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2616"/>
        <w:gridCol w:w="831"/>
        <w:gridCol w:w="3560"/>
        <w:gridCol w:w="2009"/>
      </w:tblGrid>
      <w:tr w:rsidR="00395111" w:rsidTr="006E08D7">
        <w:tc>
          <w:tcPr>
            <w:tcW w:w="2616" w:type="dxa"/>
            <w:tcBorders>
              <w:right w:val="nil"/>
            </w:tcBorders>
          </w:tcPr>
          <w:p w:rsidR="00395111" w:rsidRDefault="00395111" w:rsidP="00067B0E">
            <w:bookmarkStart w:id="0" w:name="_GoBack"/>
            <w:bookmarkEnd w:id="0"/>
            <w:r>
              <w:t xml:space="preserve">Authority </w:t>
            </w:r>
            <w:r w:rsidR="00067B0E">
              <w:t>&amp; Contractor Logo</w:t>
            </w:r>
            <w:r>
              <w:t xml:space="preserve"> </w:t>
            </w:r>
          </w:p>
        </w:tc>
        <w:tc>
          <w:tcPr>
            <w:tcW w:w="6400" w:type="dxa"/>
            <w:gridSpan w:val="3"/>
            <w:tcBorders>
              <w:left w:val="nil"/>
            </w:tcBorders>
          </w:tcPr>
          <w:p w:rsidR="00395111" w:rsidRDefault="00395111" w:rsidP="0039511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1550" cy="561975"/>
                  <wp:effectExtent l="19050" t="0" r="0" b="0"/>
                  <wp:docPr id="4" name="Picture 3" descr="MHA logo 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A logo 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11" w:rsidTr="006E08D7">
        <w:tc>
          <w:tcPr>
            <w:tcW w:w="3447" w:type="dxa"/>
            <w:gridSpan w:val="2"/>
          </w:tcPr>
          <w:p w:rsidR="00395111" w:rsidRPr="002703FC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b/>
                <w:sz w:val="24"/>
                <w:szCs w:val="24"/>
              </w:rPr>
              <w:t xml:space="preserve">Overarching Outcome </w:t>
            </w:r>
          </w:p>
        </w:tc>
        <w:tc>
          <w:tcPr>
            <w:tcW w:w="5569" w:type="dxa"/>
            <w:gridSpan w:val="2"/>
            <w:vAlign w:val="center"/>
          </w:tcPr>
          <w:p w:rsidR="00395111" w:rsidRPr="002703FC" w:rsidRDefault="00B13223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Predictability of cost to outturn </w:t>
            </w:r>
          </w:p>
        </w:tc>
      </w:tr>
      <w:tr w:rsidR="00395111" w:rsidTr="006E08D7">
        <w:tc>
          <w:tcPr>
            <w:tcW w:w="2616" w:type="dxa"/>
            <w:shd w:val="clear" w:color="auto" w:fill="FBD4B4" w:themeFill="accent6" w:themeFillTint="66"/>
          </w:tcPr>
          <w:p w:rsidR="00395111" w:rsidRPr="006E08D7" w:rsidRDefault="00395111" w:rsidP="004524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3FC">
              <w:rPr>
                <w:rFonts w:ascii="Arial" w:hAnsi="Arial" w:cs="Arial"/>
                <w:b/>
                <w:sz w:val="56"/>
                <w:szCs w:val="56"/>
              </w:rPr>
              <w:t xml:space="preserve">KPI </w:t>
            </w:r>
            <w:r w:rsidR="00941278">
              <w:rPr>
                <w:rFonts w:ascii="Arial" w:hAnsi="Arial" w:cs="Arial"/>
                <w:b/>
                <w:sz w:val="56"/>
                <w:szCs w:val="56"/>
              </w:rPr>
              <w:t>6</w:t>
            </w:r>
            <w:r w:rsidR="006E08D7">
              <w:rPr>
                <w:rFonts w:ascii="Arial" w:hAnsi="Arial" w:cs="Arial"/>
                <w:b/>
                <w:sz w:val="16"/>
                <w:szCs w:val="16"/>
              </w:rPr>
              <w:t xml:space="preserve">  Jan 2017</w:t>
            </w:r>
          </w:p>
        </w:tc>
        <w:tc>
          <w:tcPr>
            <w:tcW w:w="4391" w:type="dxa"/>
            <w:gridSpan w:val="2"/>
            <w:shd w:val="clear" w:color="auto" w:fill="FBD4B4" w:themeFill="accent6" w:themeFillTint="66"/>
            <w:vAlign w:val="center"/>
          </w:tcPr>
          <w:p w:rsidR="00395111" w:rsidRPr="002703FC" w:rsidRDefault="00B13223" w:rsidP="00B1322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Defined cost within percentage of target cost</w:t>
            </w:r>
          </w:p>
        </w:tc>
        <w:tc>
          <w:tcPr>
            <w:tcW w:w="2009" w:type="dxa"/>
            <w:shd w:val="clear" w:color="auto" w:fill="FBD4B4" w:themeFill="accent6" w:themeFillTint="66"/>
            <w:vAlign w:val="center"/>
          </w:tcPr>
          <w:p w:rsidR="00395111" w:rsidRPr="002703FC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sz w:val="24"/>
                <w:szCs w:val="24"/>
              </w:rPr>
              <w:t>Pain / Gain Indicator</w:t>
            </w:r>
          </w:p>
        </w:tc>
      </w:tr>
      <w:tr w:rsidR="00D0335C" w:rsidTr="00D0335C">
        <w:trPr>
          <w:trHeight w:val="3383"/>
        </w:trPr>
        <w:tc>
          <w:tcPr>
            <w:tcW w:w="2616" w:type="dxa"/>
            <w:shd w:val="clear" w:color="auto" w:fill="D9D9D9" w:themeFill="background1" w:themeFillShade="D9"/>
          </w:tcPr>
          <w:p w:rsidR="00D0335C" w:rsidRPr="00C84C20" w:rsidRDefault="00D0335C" w:rsidP="003951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C20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&amp; Target</w:t>
            </w:r>
            <w:r w:rsidRPr="00C84C2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400" w:type="dxa"/>
            <w:gridSpan w:val="3"/>
          </w:tcPr>
          <w:p w:rsidR="00D0335C" w:rsidRDefault="00D0335C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information to be collected is the original target cost, the final target cost incorporating agreed compensation events and the final defined cost for the annual works of individual scheme.</w:t>
            </w:r>
          </w:p>
          <w:p w:rsidR="00D0335C" w:rsidRDefault="00D0335C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p w:rsidR="00D0335C" w:rsidRPr="00C84C20" w:rsidRDefault="00D0335C" w:rsidP="003951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indicator measures the difference between the final target cost and the final defined cost.</w:t>
            </w:r>
          </w:p>
          <w:p w:rsidR="00D0335C" w:rsidRPr="00C84C20" w:rsidRDefault="00D0335C" w:rsidP="0039511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3539"/>
              <w:gridCol w:w="2126"/>
            </w:tblGrid>
            <w:tr w:rsidR="00D0335C" w:rsidRPr="00C84C20" w:rsidTr="00DB188A">
              <w:tc>
                <w:tcPr>
                  <w:tcW w:w="3539" w:type="dxa"/>
                  <w:shd w:val="clear" w:color="auto" w:fill="B8CCE4" w:themeFill="accent1" w:themeFillTint="66"/>
                </w:tcPr>
                <w:p w:rsidR="00D0335C" w:rsidRPr="00C84C20" w:rsidRDefault="00D0335C" w:rsidP="009C3211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 scheme or annual works</w:t>
                  </w:r>
                </w:p>
              </w:tc>
              <w:tc>
                <w:tcPr>
                  <w:tcW w:w="2126" w:type="dxa"/>
                  <w:shd w:val="clear" w:color="auto" w:fill="B8CCE4" w:themeFill="accent1" w:themeFillTint="66"/>
                </w:tcPr>
                <w:p w:rsidR="00D0335C" w:rsidRPr="00C84C20" w:rsidRDefault="00D0335C" w:rsidP="009C3211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Target </w:t>
                  </w:r>
                </w:p>
              </w:tc>
            </w:tr>
            <w:tr w:rsidR="00D0335C" w:rsidRPr="00C84C20" w:rsidTr="00DB188A">
              <w:tc>
                <w:tcPr>
                  <w:tcW w:w="3539" w:type="dxa"/>
                </w:tcPr>
                <w:p w:rsidR="00D0335C" w:rsidRPr="00C84C20" w:rsidRDefault="00D0335C" w:rsidP="009C3211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Percentage of difference of defined cost to final target cost</w:t>
                  </w:r>
                </w:p>
              </w:tc>
              <w:tc>
                <w:tcPr>
                  <w:tcW w:w="2126" w:type="dxa"/>
                </w:tcPr>
                <w:p w:rsidR="00D0335C" w:rsidRDefault="00D0335C" w:rsidP="009C3211">
                  <w:pPr>
                    <w:framePr w:hSpace="180" w:wrap="around" w:vAnchor="page" w:hAnchor="margin" w:y="1411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D0335C" w:rsidRPr="00C84C20" w:rsidRDefault="00D0335C" w:rsidP="009C3211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+/- 3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D0335C" w:rsidRPr="00526B57" w:rsidRDefault="00D0335C" w:rsidP="00395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6E08D7">
        <w:trPr>
          <w:trHeight w:val="1215"/>
        </w:trPr>
        <w:tc>
          <w:tcPr>
            <w:tcW w:w="2616" w:type="dxa"/>
            <w:shd w:val="clear" w:color="auto" w:fill="D9D9D9" w:themeFill="background1" w:themeFillShade="D9"/>
          </w:tcPr>
          <w:p w:rsidR="00395111" w:rsidRPr="00F120C2" w:rsidRDefault="00395111" w:rsidP="003951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20C2">
              <w:rPr>
                <w:rFonts w:ascii="Arial" w:hAnsi="Arial" w:cs="Arial"/>
                <w:b/>
                <w:sz w:val="28"/>
                <w:szCs w:val="28"/>
              </w:rPr>
              <w:t>Calculation Matrix:</w:t>
            </w:r>
          </w:p>
        </w:tc>
        <w:tc>
          <w:tcPr>
            <w:tcW w:w="6400" w:type="dxa"/>
            <w:gridSpan w:val="3"/>
          </w:tcPr>
          <w:p w:rsidR="00526B57" w:rsidRDefault="00526B57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p w:rsidR="00395111" w:rsidRPr="00F120C2" w:rsidRDefault="00DD56AD" w:rsidP="00395111">
            <w:pPr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(final target cost – final defined cost)</w:t>
            </w:r>
            <w:r w:rsidR="00395111" w:rsidRPr="00F120C2">
              <w:rPr>
                <w:rFonts w:ascii="Arial" w:hAnsi="Arial" w:cs="Arial"/>
                <w:sz w:val="24"/>
                <w:szCs w:val="24"/>
              </w:rPr>
              <w:t xml:space="preserve">  X</w:t>
            </w:r>
            <w:r w:rsidR="00395111">
              <w:rPr>
                <w:rFonts w:ascii="Arial" w:hAnsi="Arial" w:cs="Arial"/>
                <w:sz w:val="24"/>
                <w:szCs w:val="24"/>
              </w:rPr>
              <w:t xml:space="preserve"> 100  = </w:t>
            </w:r>
            <w:r w:rsidR="00395111" w:rsidRPr="00F120C2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  <w:r w:rsidR="00395111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  <w:p w:rsidR="00395111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52B6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D56AD">
              <w:rPr>
                <w:rFonts w:ascii="Arial" w:hAnsi="Arial" w:cs="Arial"/>
                <w:sz w:val="24"/>
                <w:szCs w:val="24"/>
              </w:rPr>
              <w:t>Final target cost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95111" w:rsidRPr="00F120C2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F120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111" w:rsidTr="006E08D7">
        <w:tc>
          <w:tcPr>
            <w:tcW w:w="2616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Why are we measuring this:</w:t>
            </w:r>
          </w:p>
        </w:tc>
        <w:tc>
          <w:tcPr>
            <w:tcW w:w="6400" w:type="dxa"/>
            <w:gridSpan w:val="3"/>
          </w:tcPr>
          <w:p w:rsidR="00DD56AD" w:rsidRDefault="00526B57" w:rsidP="00395111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D56AD">
              <w:rPr>
                <w:rFonts w:ascii="Arial" w:hAnsi="Arial" w:cs="Arial"/>
                <w:sz w:val="24"/>
                <w:szCs w:val="24"/>
              </w:rPr>
              <w:t>better understand cost not price and the factors that influence cost changes</w:t>
            </w:r>
          </w:p>
          <w:p w:rsidR="00DD56AD" w:rsidRDefault="00DD56AD" w:rsidP="00395111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ensure that target costs are being jointly and correctly set</w:t>
            </w:r>
          </w:p>
          <w:p w:rsidR="00395111" w:rsidRPr="00894CA4" w:rsidRDefault="00DD56AD" w:rsidP="00395111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Other LH</w:t>
            </w:r>
            <w:r w:rsidR="00395111" w:rsidRPr="00112D77">
              <w:rPr>
                <w:rFonts w:ascii="Arial" w:hAnsi="Arial" w:cs="Arial"/>
                <w:color w:val="FF0000"/>
                <w:sz w:val="24"/>
                <w:szCs w:val="24"/>
              </w:rPr>
              <w:t>A objective</w:t>
            </w:r>
            <w:r w:rsidR="00395111" w:rsidRPr="00894CA4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395111" w:rsidTr="006E08D7">
        <w:tc>
          <w:tcPr>
            <w:tcW w:w="2616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might measuring this make people behave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improve</w:t>
            </w:r>
            <w:r w:rsidRPr="00894C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0" w:type="dxa"/>
            <w:gridSpan w:val="3"/>
          </w:tcPr>
          <w:p w:rsidR="00395111" w:rsidRPr="00112D77" w:rsidRDefault="00DD56AD" w:rsidP="00395111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increase awareness of the cost for unplanned changes</w:t>
            </w:r>
          </w:p>
          <w:p w:rsidR="00395111" w:rsidRPr="00112D77" w:rsidRDefault="00395111" w:rsidP="00395111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 xml:space="preserve">Other LHA objective </w:t>
            </w:r>
          </w:p>
        </w:tc>
      </w:tr>
      <w:tr w:rsidR="006E08D7" w:rsidTr="006E08D7">
        <w:trPr>
          <w:trHeight w:val="1103"/>
        </w:trPr>
        <w:tc>
          <w:tcPr>
            <w:tcW w:w="2616" w:type="dxa"/>
            <w:vMerge w:val="restart"/>
            <w:shd w:val="clear" w:color="auto" w:fill="D9D9D9" w:themeFill="background1" w:themeFillShade="D9"/>
          </w:tcPr>
          <w:p w:rsidR="006E08D7" w:rsidRDefault="006E08D7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the data will be collected and on what frequency:</w:t>
            </w:r>
          </w:p>
          <w:p w:rsidR="006E08D7" w:rsidRDefault="006E08D7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p w:rsidR="006E08D7" w:rsidRDefault="006E08D7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p w:rsidR="006E08D7" w:rsidRDefault="006E08D7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p w:rsidR="006E08D7" w:rsidRPr="00894CA4" w:rsidRDefault="00952B94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Additional - </w:t>
            </w:r>
            <w:r w:rsidR="006E08D7" w:rsidRPr="006E08D7">
              <w:rPr>
                <w:rFonts w:ascii="Arial" w:hAnsi="Arial" w:cs="Arial"/>
                <w:color w:val="FF0000"/>
                <w:sz w:val="24"/>
                <w:szCs w:val="24"/>
              </w:rPr>
              <w:t>Analysis</w:t>
            </w:r>
            <w:r w:rsidR="008E383D">
              <w:rPr>
                <w:rFonts w:ascii="Arial" w:hAnsi="Arial" w:cs="Arial"/>
                <w:color w:val="FF0000"/>
                <w:sz w:val="24"/>
                <w:szCs w:val="24"/>
              </w:rPr>
              <w:t xml:space="preserve"> of Risk to identify </w:t>
            </w:r>
            <w:r w:rsidR="008A6C50">
              <w:rPr>
                <w:rFonts w:ascii="Arial" w:hAnsi="Arial" w:cs="Arial"/>
                <w:color w:val="FF0000"/>
                <w:sz w:val="24"/>
                <w:szCs w:val="24"/>
              </w:rPr>
              <w:t>areas of improvement through cost benefit calculation</w:t>
            </w:r>
          </w:p>
        </w:tc>
        <w:tc>
          <w:tcPr>
            <w:tcW w:w="6400" w:type="dxa"/>
            <w:gridSpan w:val="3"/>
          </w:tcPr>
          <w:p w:rsidR="006E08D7" w:rsidRDefault="006E08D7" w:rsidP="00DD6D02">
            <w:pPr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>Contractor</w:t>
            </w:r>
            <w:r w:rsidRPr="00112D77">
              <w:rPr>
                <w:rFonts w:ascii="Arial" w:hAnsi="Arial" w:cs="Arial"/>
                <w:sz w:val="24"/>
                <w:szCs w:val="24"/>
              </w:rPr>
              <w:t xml:space="preserve"> to furnish the percentage information to </w:t>
            </w: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>service manage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r (o</w:t>
            </w: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named)</w:t>
            </w:r>
            <w:r w:rsidRPr="00112D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 the agreed KPI spreadsheet at three monthly estimated intervals for targeted works and final figures at the completion of individual schemes and the annual service period.</w:t>
            </w:r>
            <w:r w:rsidRPr="00112D7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E08D7" w:rsidRPr="00112D77" w:rsidRDefault="006E08D7" w:rsidP="00DD6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8D7" w:rsidTr="006E08D7">
        <w:trPr>
          <w:trHeight w:val="1102"/>
        </w:trPr>
        <w:tc>
          <w:tcPr>
            <w:tcW w:w="2616" w:type="dxa"/>
            <w:vMerge/>
            <w:shd w:val="clear" w:color="auto" w:fill="D9D9D9" w:themeFill="background1" w:themeFillShade="D9"/>
          </w:tcPr>
          <w:p w:rsidR="006E08D7" w:rsidRPr="00894CA4" w:rsidRDefault="006E08D7" w:rsidP="003951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3"/>
          </w:tcPr>
          <w:p w:rsidR="00B64636" w:rsidRDefault="00F04E30" w:rsidP="00DD6D0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All parties to collect the</w:t>
            </w:r>
            <w:r w:rsidR="00B836E6">
              <w:rPr>
                <w:rFonts w:ascii="Arial" w:hAnsi="Arial" w:cs="Arial"/>
                <w:color w:val="FF0000"/>
                <w:sz w:val="24"/>
                <w:szCs w:val="24"/>
              </w:rPr>
              <w:t xml:space="preserve"> activity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B64636">
              <w:rPr>
                <w:rFonts w:ascii="Arial" w:hAnsi="Arial" w:cs="Arial"/>
                <w:color w:val="FF0000"/>
                <w:sz w:val="24"/>
                <w:szCs w:val="24"/>
              </w:rPr>
              <w:t>risks agreed within the target cost process for each stage</w:t>
            </w:r>
            <w:r w:rsidR="00952B94">
              <w:rPr>
                <w:rFonts w:ascii="Arial" w:hAnsi="Arial" w:cs="Arial"/>
                <w:color w:val="FF0000"/>
                <w:sz w:val="24"/>
                <w:szCs w:val="24"/>
              </w:rPr>
              <w:t xml:space="preserve"> where applicable</w:t>
            </w:r>
            <w:r w:rsidR="00B64636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B64636" w:rsidRDefault="00952B94" w:rsidP="00B6463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Feasibility to initial target (pre-design) to</w:t>
            </w:r>
          </w:p>
          <w:p w:rsidR="00952B94" w:rsidRDefault="00952B94" w:rsidP="00B6463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Construction target (including risk pot) to</w:t>
            </w:r>
          </w:p>
          <w:p w:rsidR="00952B94" w:rsidRDefault="00952B94" w:rsidP="00B6463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Final target against</w:t>
            </w:r>
          </w:p>
          <w:p w:rsidR="00952B94" w:rsidRDefault="00952B94" w:rsidP="00B6463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Actual throughput (plus what left in risk pot)</w:t>
            </w:r>
          </w:p>
          <w:p w:rsidR="00952B94" w:rsidRPr="00B64636" w:rsidRDefault="00952B94" w:rsidP="00952B94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E08D7" w:rsidRPr="006E08D7" w:rsidRDefault="006E08D7" w:rsidP="00952B94">
            <w:pPr>
              <w:spacing w:after="200" w:line="276" w:lineRule="auto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08D7">
              <w:rPr>
                <w:rFonts w:ascii="Arial" w:hAnsi="Arial" w:cs="Arial"/>
                <w:color w:val="FF0000"/>
                <w:sz w:val="24"/>
                <w:szCs w:val="24"/>
              </w:rPr>
              <w:t>The above information is analysed jointly for:</w:t>
            </w:r>
          </w:p>
          <w:p w:rsidR="006E08D7" w:rsidRPr="006E08D7" w:rsidRDefault="00D0335C" w:rsidP="00952B9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Risk anomalies both above and below and why</w:t>
            </w:r>
          </w:p>
          <w:p w:rsidR="006E08D7" w:rsidRPr="006E08D7" w:rsidRDefault="00D0335C" w:rsidP="00952B94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Activity areas that can be improved </w:t>
            </w:r>
          </w:p>
          <w:p w:rsidR="006E08D7" w:rsidRPr="006E08D7" w:rsidRDefault="006E08D7" w:rsidP="006E08D7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08D7">
              <w:rPr>
                <w:rFonts w:ascii="Arial" w:hAnsi="Arial" w:cs="Arial"/>
                <w:color w:val="FF0000"/>
                <w:sz w:val="24"/>
                <w:szCs w:val="24"/>
              </w:rPr>
              <w:t>Action plans are raised to minimise poor performance</w:t>
            </w:r>
          </w:p>
          <w:p w:rsidR="006E08D7" w:rsidRPr="00112D77" w:rsidRDefault="006E08D7" w:rsidP="00D0335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95111" w:rsidTr="006E08D7">
        <w:tc>
          <w:tcPr>
            <w:tcW w:w="2616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 xml:space="preserve">What action will be taken if Target below target: </w:t>
            </w:r>
          </w:p>
        </w:tc>
        <w:tc>
          <w:tcPr>
            <w:tcW w:w="6400" w:type="dxa"/>
            <w:gridSpan w:val="3"/>
          </w:tcPr>
          <w:p w:rsidR="00395111" w:rsidRPr="00112D77" w:rsidRDefault="00395111" w:rsidP="00395111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Will effect pain / gain calculation </w:t>
            </w:r>
          </w:p>
          <w:p w:rsidR="00395111" w:rsidRPr="00112D77" w:rsidRDefault="00395111" w:rsidP="00395111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Reasons for </w:t>
            </w:r>
            <w:r w:rsidR="00B622BE">
              <w:rPr>
                <w:rFonts w:ascii="Arial" w:hAnsi="Arial" w:cs="Arial"/>
                <w:sz w:val="24"/>
                <w:szCs w:val="24"/>
              </w:rPr>
              <w:t>defined cost variation to target to be recorded</w:t>
            </w:r>
            <w:r w:rsidRPr="00112D77">
              <w:rPr>
                <w:rFonts w:ascii="Arial" w:hAnsi="Arial" w:cs="Arial"/>
                <w:sz w:val="24"/>
                <w:szCs w:val="24"/>
              </w:rPr>
              <w:t xml:space="preserve"> and remedial action </w:t>
            </w:r>
            <w:r w:rsidR="00B622BE">
              <w:rPr>
                <w:rFonts w:ascii="Arial" w:hAnsi="Arial" w:cs="Arial"/>
                <w:sz w:val="24"/>
                <w:szCs w:val="24"/>
              </w:rPr>
              <w:t>for future target cost setting to be jointly agreed.</w:t>
            </w:r>
          </w:p>
          <w:p w:rsidR="00395111" w:rsidRPr="00112D77" w:rsidRDefault="00395111" w:rsidP="00526B57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color w:val="FF0000"/>
                <w:sz w:val="24"/>
                <w:szCs w:val="24"/>
              </w:rPr>
              <w:t>Other LHA objective</w:t>
            </w:r>
          </w:p>
        </w:tc>
      </w:tr>
      <w:tr w:rsidR="00395111" w:rsidTr="006E08D7">
        <w:tc>
          <w:tcPr>
            <w:tcW w:w="26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lastRenderedPageBreak/>
              <w:t>Who will this target be benchmarked against</w:t>
            </w:r>
          </w:p>
        </w:tc>
        <w:tc>
          <w:tcPr>
            <w:tcW w:w="6400" w:type="dxa"/>
            <w:gridSpan w:val="3"/>
            <w:tcBorders>
              <w:bottom w:val="single" w:sz="4" w:space="0" w:color="auto"/>
            </w:tcBorders>
          </w:tcPr>
          <w:p w:rsidR="00395111" w:rsidRPr="00E10E93" w:rsidRDefault="00395111" w:rsidP="00670FDF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112D77">
              <w:rPr>
                <w:rFonts w:ascii="Arial" w:hAnsi="Arial" w:cs="Arial"/>
                <w:sz w:val="24"/>
                <w:szCs w:val="24"/>
              </w:rPr>
              <w:t xml:space="preserve">MHA members at the quarterly </w:t>
            </w:r>
            <w:r w:rsidR="00E77FA1">
              <w:rPr>
                <w:rFonts w:ascii="Arial" w:hAnsi="Arial" w:cs="Arial"/>
                <w:sz w:val="24"/>
                <w:szCs w:val="24"/>
              </w:rPr>
              <w:t>T</w:t>
            </w:r>
            <w:r w:rsidRPr="00112D77">
              <w:rPr>
                <w:rFonts w:ascii="Arial" w:hAnsi="Arial" w:cs="Arial"/>
                <w:sz w:val="24"/>
                <w:szCs w:val="24"/>
              </w:rPr>
              <w:t>CB meetings</w:t>
            </w:r>
            <w:r w:rsidR="00E10E93">
              <w:rPr>
                <w:rFonts w:ascii="Arial" w:hAnsi="Arial" w:cs="Arial"/>
                <w:sz w:val="24"/>
                <w:szCs w:val="24"/>
              </w:rPr>
              <w:t xml:space="preserve"> to include </w:t>
            </w:r>
            <w:r w:rsidR="00B622BE">
              <w:rPr>
                <w:rFonts w:ascii="Arial" w:hAnsi="Arial" w:cs="Arial"/>
                <w:sz w:val="24"/>
                <w:szCs w:val="24"/>
              </w:rPr>
              <w:t xml:space="preserve">where the differences lie so as </w:t>
            </w:r>
            <w:r w:rsidR="00E10E93">
              <w:rPr>
                <w:rFonts w:ascii="Arial" w:hAnsi="Arial" w:cs="Arial"/>
                <w:sz w:val="24"/>
                <w:szCs w:val="24"/>
              </w:rPr>
              <w:t>to inform as lessons learnt</w:t>
            </w:r>
          </w:p>
        </w:tc>
      </w:tr>
      <w:tr w:rsidR="00395111" w:rsidTr="006E08D7">
        <w:tc>
          <w:tcPr>
            <w:tcW w:w="261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tcBorders>
              <w:left w:val="nil"/>
              <w:right w:val="nil"/>
            </w:tcBorders>
          </w:tcPr>
          <w:p w:rsidR="00395111" w:rsidRPr="00F120C2" w:rsidRDefault="00395111" w:rsidP="00395111">
            <w:pPr>
              <w:rPr>
                <w:rFonts w:ascii="Arial" w:hAnsi="Arial" w:cs="Arial"/>
              </w:rPr>
            </w:pPr>
          </w:p>
        </w:tc>
      </w:tr>
      <w:tr w:rsidR="00395111" w:rsidTr="006E08D7">
        <w:tc>
          <w:tcPr>
            <w:tcW w:w="2616" w:type="dxa"/>
            <w:shd w:val="clear" w:color="auto" w:fill="D9D9D9" w:themeFill="background1" w:themeFillShade="D9"/>
          </w:tcPr>
          <w:p w:rsidR="00395111" w:rsidRPr="00395111" w:rsidRDefault="00395111" w:rsidP="003951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5111">
              <w:rPr>
                <w:rFonts w:ascii="Arial" w:hAnsi="Arial" w:cs="Arial"/>
                <w:b/>
                <w:sz w:val="28"/>
                <w:szCs w:val="28"/>
              </w:rPr>
              <w:t>Transitional Goal</w:t>
            </w:r>
          </w:p>
        </w:tc>
        <w:tc>
          <w:tcPr>
            <w:tcW w:w="6400" w:type="dxa"/>
            <w:gridSpan w:val="3"/>
          </w:tcPr>
          <w:p w:rsidR="00395111" w:rsidRPr="00395111" w:rsidRDefault="00D622C0" w:rsidP="00D62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move towards the integrated team by including the design target into the indicator </w:t>
            </w:r>
            <w:r w:rsidR="0044366D">
              <w:rPr>
                <w:rFonts w:ascii="Arial" w:hAnsi="Arial" w:cs="Arial"/>
                <w:sz w:val="24"/>
                <w:szCs w:val="24"/>
              </w:rPr>
              <w:t>and to</w:t>
            </w:r>
            <w:r>
              <w:rPr>
                <w:rFonts w:ascii="Arial" w:hAnsi="Arial" w:cs="Arial"/>
                <w:sz w:val="24"/>
                <w:szCs w:val="24"/>
              </w:rPr>
              <w:t xml:space="preserve"> move towards the indicator reflecting the difference between initial target cost and final defined cost</w:t>
            </w:r>
            <w:r w:rsidR="00E10E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5111" w:rsidTr="006E08D7">
        <w:tc>
          <w:tcPr>
            <w:tcW w:w="2616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94C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00" w:type="dxa"/>
            <w:gridSpan w:val="3"/>
          </w:tcPr>
          <w:p w:rsidR="00395111" w:rsidRPr="00395111" w:rsidRDefault="00670FDF" w:rsidP="00670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proposals to be developed by TWG</w:t>
            </w:r>
          </w:p>
        </w:tc>
      </w:tr>
    </w:tbl>
    <w:p w:rsidR="00395111" w:rsidRPr="002703FC" w:rsidRDefault="00395111" w:rsidP="00455DBC">
      <w:pPr>
        <w:jc w:val="center"/>
        <w:rPr>
          <w:rFonts w:ascii="Arial" w:hAnsi="Arial" w:cs="Arial"/>
          <w:b/>
          <w:sz w:val="40"/>
          <w:szCs w:val="40"/>
        </w:rPr>
      </w:pPr>
    </w:p>
    <w:sectPr w:rsidR="00395111" w:rsidRPr="002703FC" w:rsidSect="00395111">
      <w:pgSz w:w="11906" w:h="16838"/>
      <w:pgMar w:top="39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EE4"/>
    <w:multiLevelType w:val="hybridMultilevel"/>
    <w:tmpl w:val="84B6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AC2"/>
    <w:multiLevelType w:val="hybridMultilevel"/>
    <w:tmpl w:val="DE74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62C5B"/>
    <w:multiLevelType w:val="hybridMultilevel"/>
    <w:tmpl w:val="BFBAE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F2C3D"/>
    <w:multiLevelType w:val="hybridMultilevel"/>
    <w:tmpl w:val="CC9E8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D0CA0"/>
    <w:multiLevelType w:val="hybridMultilevel"/>
    <w:tmpl w:val="F38A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609D1"/>
    <w:multiLevelType w:val="hybridMultilevel"/>
    <w:tmpl w:val="8270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70F29"/>
    <w:multiLevelType w:val="hybridMultilevel"/>
    <w:tmpl w:val="9E32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FC"/>
    <w:rsid w:val="00032866"/>
    <w:rsid w:val="00067B0E"/>
    <w:rsid w:val="000862A1"/>
    <w:rsid w:val="00112D77"/>
    <w:rsid w:val="00132403"/>
    <w:rsid w:val="00223DC8"/>
    <w:rsid w:val="002703FC"/>
    <w:rsid w:val="002968FC"/>
    <w:rsid w:val="0030046C"/>
    <w:rsid w:val="00395111"/>
    <w:rsid w:val="00433E88"/>
    <w:rsid w:val="0044366D"/>
    <w:rsid w:val="00452401"/>
    <w:rsid w:val="00455DBC"/>
    <w:rsid w:val="00480A4A"/>
    <w:rsid w:val="00482D9E"/>
    <w:rsid w:val="004B315C"/>
    <w:rsid w:val="00526B57"/>
    <w:rsid w:val="00547426"/>
    <w:rsid w:val="006049B3"/>
    <w:rsid w:val="006475B5"/>
    <w:rsid w:val="00670FDF"/>
    <w:rsid w:val="006E08D7"/>
    <w:rsid w:val="007C2114"/>
    <w:rsid w:val="00894CA4"/>
    <w:rsid w:val="008A6C50"/>
    <w:rsid w:val="008E383D"/>
    <w:rsid w:val="00941278"/>
    <w:rsid w:val="00952B94"/>
    <w:rsid w:val="009C3211"/>
    <w:rsid w:val="00B13223"/>
    <w:rsid w:val="00B14026"/>
    <w:rsid w:val="00B14889"/>
    <w:rsid w:val="00B237AF"/>
    <w:rsid w:val="00B622BE"/>
    <w:rsid w:val="00B64636"/>
    <w:rsid w:val="00B74BED"/>
    <w:rsid w:val="00B836E6"/>
    <w:rsid w:val="00C60729"/>
    <w:rsid w:val="00C84C20"/>
    <w:rsid w:val="00C87935"/>
    <w:rsid w:val="00D0335C"/>
    <w:rsid w:val="00D52B68"/>
    <w:rsid w:val="00D622C0"/>
    <w:rsid w:val="00DD56AD"/>
    <w:rsid w:val="00DD6D02"/>
    <w:rsid w:val="00E10E93"/>
    <w:rsid w:val="00E430C2"/>
    <w:rsid w:val="00E7080A"/>
    <w:rsid w:val="00E73F28"/>
    <w:rsid w:val="00E77FA1"/>
    <w:rsid w:val="00F04E30"/>
    <w:rsid w:val="00F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AEB2A-E6D3-46B7-AA17-6F776309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Corbett</dc:creator>
  <cp:lastModifiedBy>Stewart Corbett</cp:lastModifiedBy>
  <cp:revision>2</cp:revision>
  <dcterms:created xsi:type="dcterms:W3CDTF">2017-05-04T11:05:00Z</dcterms:created>
  <dcterms:modified xsi:type="dcterms:W3CDTF">2017-05-04T11:05:00Z</dcterms:modified>
</cp:coreProperties>
</file>