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iagrams/data1.xml" ContentType="application/vnd.openxmlformats-officedocument.drawingml.diagramData+xml"/>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theme/theme1.xml" ContentType="application/vnd.openxmlformats-officedocument.theme+xml"/>
  <Override PartName="/word/diagrams/quickStyle1.xml" ContentType="application/vnd.openxmlformats-officedocument.drawingml.diagramStyle+xml"/>
  <Override PartName="/word/diagrams/layout1.xml" ContentType="application/vnd.openxmlformats-officedocument.drawingml.diagramLayout+xml"/>
  <Override PartName="/word/charts/chart2.xml" ContentType="application/vnd.openxmlformats-officedocument.drawingml.chart+xml"/>
  <Override PartName="/word/charts/chart3.xml" ContentType="application/vnd.openxmlformats-officedocument.drawingml.chart+xml"/>
  <Override PartName="/word/diagrams/colors1.xml" ContentType="application/vnd.openxmlformats-officedocument.drawingml.diagramColors+xml"/>
  <Override PartName="/word/charts/chart1.xml" ContentType="application/vnd.openxmlformats-officedocument.drawingml.chart+xml"/>
  <Override PartName="/word/diagrams/drawing1.xml" ContentType="application/vnd.ms-office.drawingml.diagramDrawing+xml"/>
  <Override PartName="/word/settings.xml" ContentType="application/vnd.openxmlformats-officedocument.wordprocessingml.settings+xml"/>
  <Override PartName="/word/stylesWithEffects.xml" ContentType="application/vnd.ms-word.stylesWithEffect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ded.xml" ContentType="application/vnd.openxmlformats-officedocument.wordprocessingml.commentsExtended+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4205C" w:rsidRDefault="00610E0F" w:rsidP="00E20C82">
      <w:pPr>
        <w:pStyle w:val="Heading1"/>
        <w:tabs>
          <w:tab w:val="clear" w:pos="574"/>
        </w:tabs>
        <w:ind w:left="0" w:firstLine="0"/>
        <w:jc w:val="center"/>
        <w:rPr>
          <w:rFonts w:ascii="Calibri" w:hAnsi="Calibri"/>
          <w:sz w:val="40"/>
          <w:szCs w:val="40"/>
        </w:rPr>
      </w:pPr>
      <w:bookmarkStart w:id="0" w:name="_GoBack"/>
      <w:bookmarkEnd w:id="0"/>
      <w:r>
        <w:rPr>
          <w:rFonts w:ascii="Calibri" w:hAnsi="Calibri"/>
          <w:noProof/>
          <w:sz w:val="40"/>
          <w:szCs w:val="40"/>
          <w:lang w:eastAsia="en-GB"/>
        </w:rPr>
        <w:drawing>
          <wp:inline distT="0" distB="0" distL="0" distR="0">
            <wp:extent cx="4610100" cy="2209800"/>
            <wp:effectExtent l="19050" t="0" r="0" b="0"/>
            <wp:docPr id="1" name="Picture 3" descr="MHA logo M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HA logo MASTER"/>
                    <pic:cNvPicPr>
                      <a:picLocks noChangeAspect="1" noChangeArrowheads="1"/>
                    </pic:cNvPicPr>
                  </pic:nvPicPr>
                  <pic:blipFill>
                    <a:blip r:embed="rId9"/>
                    <a:srcRect/>
                    <a:stretch>
                      <a:fillRect/>
                    </a:stretch>
                  </pic:blipFill>
                  <pic:spPr bwMode="auto">
                    <a:xfrm>
                      <a:off x="0" y="0"/>
                      <a:ext cx="4610100" cy="2209800"/>
                    </a:xfrm>
                    <a:prstGeom prst="rect">
                      <a:avLst/>
                    </a:prstGeom>
                    <a:noFill/>
                    <a:ln w="9525">
                      <a:noFill/>
                      <a:miter lim="800000"/>
                      <a:headEnd/>
                      <a:tailEnd/>
                    </a:ln>
                  </pic:spPr>
                </pic:pic>
              </a:graphicData>
            </a:graphic>
          </wp:inline>
        </w:drawing>
      </w:r>
    </w:p>
    <w:p w:rsidR="00D4205C" w:rsidRDefault="00D4205C" w:rsidP="00E20C82">
      <w:pPr>
        <w:pStyle w:val="Heading1"/>
        <w:tabs>
          <w:tab w:val="clear" w:pos="574"/>
        </w:tabs>
        <w:ind w:left="0" w:firstLine="0"/>
        <w:jc w:val="center"/>
        <w:rPr>
          <w:rFonts w:ascii="Calibri" w:hAnsi="Calibri"/>
          <w:sz w:val="40"/>
          <w:szCs w:val="40"/>
        </w:rPr>
      </w:pPr>
    </w:p>
    <w:p w:rsidR="00D4205C" w:rsidRDefault="00D4205C" w:rsidP="00E20C82">
      <w:pPr>
        <w:pStyle w:val="Heading1"/>
        <w:tabs>
          <w:tab w:val="clear" w:pos="574"/>
        </w:tabs>
        <w:ind w:left="0" w:firstLine="0"/>
        <w:jc w:val="center"/>
        <w:rPr>
          <w:rFonts w:ascii="Calibri" w:hAnsi="Calibri"/>
          <w:sz w:val="40"/>
          <w:szCs w:val="40"/>
        </w:rPr>
      </w:pPr>
    </w:p>
    <w:p w:rsidR="000538ED" w:rsidRPr="00B95B70" w:rsidRDefault="000538ED" w:rsidP="000538ED">
      <w:pPr>
        <w:ind w:left="1387" w:right="1387"/>
        <w:jc w:val="center"/>
        <w:rPr>
          <w:rFonts w:cs="Arial"/>
          <w:b/>
          <w:lang w:val="en-US"/>
        </w:rPr>
      </w:pPr>
      <w:r w:rsidRPr="00B95B70">
        <w:rPr>
          <w:rFonts w:cs="Arial"/>
          <w:b/>
          <w:w w:val="137"/>
          <w:lang w:val="en-US"/>
        </w:rPr>
        <w:t>Best</w:t>
      </w:r>
      <w:r w:rsidRPr="00B95B70">
        <w:rPr>
          <w:rFonts w:cs="Arial"/>
          <w:b/>
          <w:spacing w:val="13"/>
          <w:w w:val="137"/>
          <w:lang w:val="en-US"/>
        </w:rPr>
        <w:t xml:space="preserve"> </w:t>
      </w:r>
      <w:r w:rsidRPr="00B95B70">
        <w:rPr>
          <w:rFonts w:cs="Arial"/>
          <w:b/>
          <w:w w:val="137"/>
          <w:lang w:val="en-US"/>
        </w:rPr>
        <w:t>Pr</w:t>
      </w:r>
      <w:r w:rsidRPr="00B95B70">
        <w:rPr>
          <w:rFonts w:cs="Arial"/>
          <w:b/>
          <w:spacing w:val="-8"/>
          <w:w w:val="137"/>
          <w:lang w:val="en-US"/>
        </w:rPr>
        <w:t>a</w:t>
      </w:r>
      <w:r w:rsidRPr="00B95B70">
        <w:rPr>
          <w:rFonts w:cs="Arial"/>
          <w:b/>
          <w:w w:val="137"/>
          <w:lang w:val="en-US"/>
        </w:rPr>
        <w:t>ctice</w:t>
      </w:r>
      <w:r w:rsidRPr="00B95B70">
        <w:rPr>
          <w:rFonts w:cs="Arial"/>
          <w:b/>
          <w:spacing w:val="95"/>
          <w:w w:val="137"/>
          <w:lang w:val="en-US"/>
        </w:rPr>
        <w:t xml:space="preserve"> </w:t>
      </w:r>
      <w:r w:rsidRPr="00B95B70">
        <w:rPr>
          <w:rFonts w:cs="Arial"/>
          <w:b/>
          <w:w w:val="137"/>
          <w:lang w:val="en-US"/>
        </w:rPr>
        <w:t>Key</w:t>
      </w:r>
      <w:r w:rsidRPr="00B95B70">
        <w:rPr>
          <w:rFonts w:cs="Arial"/>
          <w:b/>
          <w:spacing w:val="-52"/>
          <w:w w:val="137"/>
          <w:lang w:val="en-US"/>
        </w:rPr>
        <w:t xml:space="preserve"> </w:t>
      </w:r>
      <w:r w:rsidRPr="00B95B70">
        <w:rPr>
          <w:rFonts w:cs="Arial"/>
          <w:b/>
          <w:w w:val="137"/>
          <w:lang w:val="en-US"/>
        </w:rPr>
        <w:t>Principles</w:t>
      </w:r>
      <w:r w:rsidRPr="00B95B70">
        <w:rPr>
          <w:rFonts w:cs="Arial"/>
          <w:b/>
          <w:spacing w:val="-19"/>
          <w:w w:val="137"/>
          <w:lang w:val="en-US"/>
        </w:rPr>
        <w:t xml:space="preserve"> </w:t>
      </w:r>
      <w:r w:rsidRPr="00B95B70">
        <w:rPr>
          <w:rFonts w:cs="Arial"/>
          <w:b/>
          <w:w w:val="142"/>
          <w:lang w:val="en-US"/>
        </w:rPr>
        <w:t>Toolkit</w:t>
      </w:r>
    </w:p>
    <w:p w:rsidR="000538ED" w:rsidRPr="00B95B70" w:rsidRDefault="000538ED" w:rsidP="000538ED">
      <w:pPr>
        <w:spacing w:before="10" w:line="240" w:lineRule="exact"/>
        <w:rPr>
          <w:rFonts w:cs="Arial"/>
          <w:b/>
          <w:lang w:val="en-US"/>
        </w:rPr>
      </w:pPr>
    </w:p>
    <w:p w:rsidR="000538ED" w:rsidRDefault="000538ED" w:rsidP="000538ED">
      <w:pPr>
        <w:ind w:left="1624" w:right="1630"/>
        <w:jc w:val="center"/>
        <w:rPr>
          <w:rFonts w:cs="Arial"/>
          <w:b/>
          <w:w w:val="125"/>
          <w:lang w:val="en-US"/>
        </w:rPr>
      </w:pPr>
      <w:r w:rsidRPr="00B95B70">
        <w:rPr>
          <w:rFonts w:cs="Arial"/>
          <w:b/>
          <w:spacing w:val="-12"/>
          <w:w w:val="145"/>
          <w:lang w:val="en-US"/>
        </w:rPr>
        <w:t>F</w:t>
      </w:r>
      <w:r w:rsidRPr="00B95B70">
        <w:rPr>
          <w:rFonts w:cs="Arial"/>
          <w:b/>
          <w:w w:val="145"/>
          <w:lang w:val="en-US"/>
        </w:rPr>
        <w:t>or</w:t>
      </w:r>
      <w:r w:rsidRPr="00B95B70">
        <w:rPr>
          <w:rFonts w:cs="Arial"/>
          <w:b/>
          <w:spacing w:val="6"/>
          <w:w w:val="145"/>
          <w:lang w:val="en-US"/>
        </w:rPr>
        <w:t xml:space="preserve"> </w:t>
      </w:r>
      <w:r w:rsidRPr="00B95B70">
        <w:rPr>
          <w:rFonts w:cs="Arial"/>
          <w:b/>
          <w:w w:val="145"/>
          <w:lang w:val="en-US"/>
        </w:rPr>
        <w:t>External</w:t>
      </w:r>
      <w:r w:rsidRPr="00B95B70">
        <w:rPr>
          <w:rFonts w:cs="Arial"/>
          <w:b/>
          <w:spacing w:val="17"/>
          <w:w w:val="145"/>
          <w:lang w:val="en-US"/>
        </w:rPr>
        <w:t xml:space="preserve"> </w:t>
      </w:r>
      <w:r w:rsidRPr="00B95B70">
        <w:rPr>
          <w:rFonts w:cs="Arial"/>
          <w:b/>
          <w:lang w:val="en-US"/>
        </w:rPr>
        <w:t>&amp;</w:t>
      </w:r>
      <w:r w:rsidRPr="00B95B70">
        <w:rPr>
          <w:rFonts w:cs="Arial"/>
          <w:b/>
          <w:spacing w:val="63"/>
          <w:lang w:val="en-US"/>
        </w:rPr>
        <w:t xml:space="preserve"> </w:t>
      </w:r>
      <w:r w:rsidRPr="00B95B70">
        <w:rPr>
          <w:rFonts w:cs="Arial"/>
          <w:b/>
          <w:w w:val="148"/>
          <w:lang w:val="en-US"/>
        </w:rPr>
        <w:t>Internal</w:t>
      </w:r>
      <w:r w:rsidRPr="00B95B70">
        <w:rPr>
          <w:rFonts w:cs="Arial"/>
          <w:b/>
          <w:spacing w:val="5"/>
          <w:w w:val="148"/>
          <w:lang w:val="en-US"/>
        </w:rPr>
        <w:t xml:space="preserve"> </w:t>
      </w:r>
      <w:r w:rsidRPr="00B95B70">
        <w:rPr>
          <w:rFonts w:cs="Arial"/>
          <w:b/>
          <w:w w:val="135"/>
          <w:lang w:val="en-US"/>
        </w:rPr>
        <w:t>Delive</w:t>
      </w:r>
      <w:r w:rsidRPr="00B95B70">
        <w:rPr>
          <w:rFonts w:cs="Arial"/>
          <w:b/>
          <w:spacing w:val="-18"/>
          <w:w w:val="135"/>
          <w:lang w:val="en-US"/>
        </w:rPr>
        <w:t>r</w:t>
      </w:r>
      <w:r w:rsidRPr="00B95B70">
        <w:rPr>
          <w:rFonts w:cs="Arial"/>
          <w:b/>
          <w:w w:val="125"/>
          <w:lang w:val="en-US"/>
        </w:rPr>
        <w:t>y</w:t>
      </w:r>
      <w:r w:rsidR="00553E32">
        <w:rPr>
          <w:rFonts w:cs="Arial"/>
          <w:b/>
          <w:w w:val="125"/>
          <w:lang w:val="en-US"/>
        </w:rPr>
        <w:t xml:space="preserve"> &amp; Procurement</w:t>
      </w:r>
    </w:p>
    <w:p w:rsidR="00553E32" w:rsidRDefault="00553E32" w:rsidP="000538ED">
      <w:pPr>
        <w:ind w:left="1624" w:right="1630"/>
        <w:jc w:val="center"/>
        <w:rPr>
          <w:rFonts w:cs="Arial"/>
          <w:b/>
          <w:w w:val="125"/>
          <w:lang w:val="en-US"/>
        </w:rPr>
      </w:pPr>
    </w:p>
    <w:p w:rsidR="00553E32" w:rsidRPr="00B95B70" w:rsidRDefault="00553E32" w:rsidP="000538ED">
      <w:pPr>
        <w:ind w:left="1624" w:right="1630"/>
        <w:jc w:val="center"/>
        <w:rPr>
          <w:rFonts w:cs="Arial"/>
          <w:b/>
          <w:w w:val="125"/>
          <w:lang w:val="en-US"/>
        </w:rPr>
      </w:pPr>
      <w:r>
        <w:rPr>
          <w:rFonts w:cs="Arial"/>
          <w:b/>
          <w:w w:val="125"/>
          <w:lang w:val="en-US"/>
        </w:rPr>
        <w:t>of</w:t>
      </w:r>
    </w:p>
    <w:p w:rsidR="000538ED" w:rsidRPr="00B95B70" w:rsidRDefault="000538ED" w:rsidP="000538ED">
      <w:pPr>
        <w:ind w:left="1624" w:right="1630"/>
        <w:jc w:val="center"/>
        <w:rPr>
          <w:rFonts w:cs="Arial"/>
          <w:b/>
          <w:w w:val="125"/>
          <w:lang w:val="en-US"/>
        </w:rPr>
      </w:pPr>
    </w:p>
    <w:p w:rsidR="000538ED" w:rsidRPr="00B95B70" w:rsidRDefault="000538ED" w:rsidP="000538ED">
      <w:pPr>
        <w:ind w:left="1624" w:right="1630"/>
        <w:jc w:val="center"/>
        <w:rPr>
          <w:rFonts w:cs="Arial"/>
          <w:b/>
          <w:lang w:val="en-US"/>
        </w:rPr>
      </w:pPr>
      <w:r w:rsidRPr="00B95B70">
        <w:rPr>
          <w:rFonts w:cs="Arial"/>
          <w:b/>
          <w:w w:val="125"/>
          <w:lang w:val="en-US"/>
        </w:rPr>
        <w:t xml:space="preserve">Highways Term Maintenance Contracts </w:t>
      </w:r>
    </w:p>
    <w:p w:rsidR="000538ED" w:rsidRPr="000538ED" w:rsidRDefault="000538ED" w:rsidP="000538ED">
      <w:pPr>
        <w:spacing w:line="200" w:lineRule="exact"/>
        <w:rPr>
          <w:rFonts w:cs="Arial"/>
          <w:sz w:val="20"/>
          <w:szCs w:val="20"/>
          <w:lang w:val="en-US"/>
        </w:rPr>
      </w:pPr>
    </w:p>
    <w:p w:rsidR="000538ED" w:rsidRPr="000538ED" w:rsidRDefault="000538ED" w:rsidP="000538ED">
      <w:pPr>
        <w:spacing w:line="200" w:lineRule="exact"/>
        <w:rPr>
          <w:rFonts w:ascii="Times New Roman" w:hAnsi="Times New Roman"/>
          <w:sz w:val="20"/>
          <w:szCs w:val="20"/>
          <w:lang w:val="en-US"/>
        </w:rPr>
      </w:pPr>
    </w:p>
    <w:p w:rsidR="000538ED" w:rsidRPr="000538ED" w:rsidRDefault="000538ED" w:rsidP="000538ED">
      <w:pPr>
        <w:spacing w:line="200" w:lineRule="exact"/>
        <w:rPr>
          <w:rFonts w:ascii="Times New Roman" w:hAnsi="Times New Roman"/>
          <w:sz w:val="20"/>
          <w:szCs w:val="20"/>
          <w:lang w:val="en-US"/>
        </w:rPr>
      </w:pPr>
    </w:p>
    <w:p w:rsidR="000538ED" w:rsidRPr="000538ED" w:rsidRDefault="000538ED" w:rsidP="000538ED">
      <w:pPr>
        <w:spacing w:before="17" w:line="280" w:lineRule="exact"/>
        <w:rPr>
          <w:rFonts w:ascii="Times New Roman" w:hAnsi="Times New Roman"/>
          <w:sz w:val="28"/>
          <w:szCs w:val="28"/>
          <w:lang w:val="en-US"/>
        </w:rPr>
      </w:pPr>
    </w:p>
    <w:p w:rsidR="000538ED" w:rsidRPr="00553E32" w:rsidRDefault="000538ED" w:rsidP="000538ED">
      <w:pPr>
        <w:spacing w:line="880" w:lineRule="atLeast"/>
        <w:ind w:left="185" w:right="186"/>
        <w:jc w:val="center"/>
        <w:rPr>
          <w:rFonts w:cs="Arial"/>
          <w:sz w:val="49"/>
          <w:szCs w:val="49"/>
          <w:lang w:val="en-US"/>
        </w:rPr>
      </w:pPr>
      <w:r w:rsidRPr="00553E32">
        <w:rPr>
          <w:rFonts w:cs="Arial"/>
          <w:w w:val="116"/>
          <w:sz w:val="49"/>
          <w:szCs w:val="49"/>
          <w:lang w:val="en-US"/>
        </w:rPr>
        <w:t>R</w:t>
      </w:r>
      <w:r w:rsidRPr="00553E32">
        <w:rPr>
          <w:rFonts w:cs="Arial"/>
          <w:spacing w:val="-51"/>
          <w:w w:val="116"/>
          <w:sz w:val="49"/>
          <w:szCs w:val="49"/>
          <w:lang w:val="en-US"/>
        </w:rPr>
        <w:t>A</w:t>
      </w:r>
      <w:r w:rsidRPr="00553E32">
        <w:rPr>
          <w:rFonts w:cs="Arial"/>
          <w:w w:val="116"/>
          <w:sz w:val="49"/>
          <w:szCs w:val="49"/>
          <w:lang w:val="en-US"/>
        </w:rPr>
        <w:t>T</w:t>
      </w:r>
      <w:r w:rsidRPr="00553E32">
        <w:rPr>
          <w:rFonts w:cs="Arial"/>
          <w:spacing w:val="1"/>
          <w:w w:val="116"/>
          <w:sz w:val="49"/>
          <w:szCs w:val="49"/>
          <w:lang w:val="en-US"/>
        </w:rPr>
        <w:t>I</w:t>
      </w:r>
      <w:r w:rsidRPr="00553E32">
        <w:rPr>
          <w:rFonts w:cs="Arial"/>
          <w:w w:val="116"/>
          <w:sz w:val="49"/>
          <w:szCs w:val="49"/>
          <w:lang w:val="en-US"/>
        </w:rPr>
        <w:t>ONALE</w:t>
      </w:r>
      <w:r w:rsidRPr="00553E32">
        <w:rPr>
          <w:rFonts w:cs="Arial"/>
          <w:spacing w:val="109"/>
          <w:w w:val="116"/>
          <w:sz w:val="49"/>
          <w:szCs w:val="49"/>
          <w:lang w:val="en-US"/>
        </w:rPr>
        <w:t xml:space="preserve"> </w:t>
      </w:r>
      <w:r w:rsidRPr="00553E32">
        <w:rPr>
          <w:rFonts w:cs="Arial"/>
          <w:w w:val="116"/>
          <w:sz w:val="49"/>
          <w:szCs w:val="49"/>
          <w:lang w:val="en-US"/>
        </w:rPr>
        <w:t>AND</w:t>
      </w:r>
      <w:r w:rsidRPr="00553E32">
        <w:rPr>
          <w:rFonts w:cs="Arial"/>
          <w:spacing w:val="25"/>
          <w:w w:val="116"/>
          <w:sz w:val="49"/>
          <w:szCs w:val="49"/>
          <w:lang w:val="en-US"/>
        </w:rPr>
        <w:t xml:space="preserve"> </w:t>
      </w:r>
      <w:r w:rsidRPr="00553E32">
        <w:rPr>
          <w:rFonts w:cs="Arial"/>
          <w:w w:val="121"/>
          <w:sz w:val="49"/>
          <w:szCs w:val="49"/>
          <w:lang w:val="en-US"/>
        </w:rPr>
        <w:t>STR</w:t>
      </w:r>
      <w:r w:rsidRPr="00553E32">
        <w:rPr>
          <w:rFonts w:cs="Arial"/>
          <w:spacing w:val="-44"/>
          <w:w w:val="113"/>
          <w:sz w:val="49"/>
          <w:szCs w:val="49"/>
          <w:lang w:val="en-US"/>
        </w:rPr>
        <w:t>A</w:t>
      </w:r>
      <w:r w:rsidRPr="00553E32">
        <w:rPr>
          <w:rFonts w:cs="Arial"/>
          <w:w w:val="122"/>
          <w:sz w:val="49"/>
          <w:szCs w:val="49"/>
          <w:lang w:val="en-US"/>
        </w:rPr>
        <w:t xml:space="preserve">TEGIC </w:t>
      </w:r>
      <w:r w:rsidRPr="00553E32">
        <w:rPr>
          <w:rFonts w:cs="Arial"/>
          <w:w w:val="117"/>
          <w:sz w:val="49"/>
          <w:szCs w:val="49"/>
          <w:lang w:val="en-US"/>
        </w:rPr>
        <w:t>GUI</w:t>
      </w:r>
      <w:r w:rsidRPr="00553E32">
        <w:rPr>
          <w:rFonts w:cs="Arial"/>
          <w:spacing w:val="-15"/>
          <w:w w:val="117"/>
          <w:sz w:val="49"/>
          <w:szCs w:val="49"/>
          <w:lang w:val="en-US"/>
        </w:rPr>
        <w:t>D</w:t>
      </w:r>
      <w:r w:rsidRPr="00553E32">
        <w:rPr>
          <w:rFonts w:cs="Arial"/>
          <w:w w:val="117"/>
          <w:sz w:val="49"/>
          <w:szCs w:val="49"/>
          <w:lang w:val="en-US"/>
        </w:rPr>
        <w:t>ANCE</w:t>
      </w:r>
      <w:r w:rsidRPr="00553E32">
        <w:rPr>
          <w:rFonts w:cs="Arial"/>
          <w:spacing w:val="48"/>
          <w:w w:val="117"/>
          <w:sz w:val="49"/>
          <w:szCs w:val="49"/>
          <w:lang w:val="en-US"/>
        </w:rPr>
        <w:t xml:space="preserve"> </w:t>
      </w:r>
      <w:r w:rsidRPr="00553E32">
        <w:rPr>
          <w:rFonts w:cs="Arial"/>
          <w:w w:val="112"/>
          <w:sz w:val="49"/>
          <w:szCs w:val="49"/>
          <w:lang w:val="en-US"/>
        </w:rPr>
        <w:t>M</w:t>
      </w:r>
      <w:r w:rsidRPr="00553E32">
        <w:rPr>
          <w:rFonts w:cs="Arial"/>
          <w:w w:val="113"/>
          <w:sz w:val="49"/>
          <w:szCs w:val="49"/>
          <w:lang w:val="en-US"/>
        </w:rPr>
        <w:t>ANUAL</w:t>
      </w:r>
    </w:p>
    <w:p w:rsidR="000538ED" w:rsidRPr="00553E32" w:rsidRDefault="000538ED" w:rsidP="000538ED">
      <w:pPr>
        <w:spacing w:before="2" w:line="100" w:lineRule="exact"/>
        <w:rPr>
          <w:rFonts w:cs="Arial"/>
          <w:sz w:val="11"/>
          <w:szCs w:val="11"/>
          <w:lang w:val="en-US"/>
        </w:rPr>
      </w:pPr>
    </w:p>
    <w:p w:rsidR="00B95B70" w:rsidRPr="00553E32" w:rsidRDefault="000538ED" w:rsidP="00B95B70">
      <w:pPr>
        <w:ind w:left="3193" w:right="3194"/>
        <w:jc w:val="center"/>
        <w:rPr>
          <w:rFonts w:cs="Arial"/>
          <w:w w:val="119"/>
          <w:sz w:val="49"/>
          <w:szCs w:val="49"/>
          <w:lang w:val="en-US"/>
        </w:rPr>
      </w:pPr>
      <w:r w:rsidRPr="00553E32">
        <w:rPr>
          <w:rFonts w:cs="Arial"/>
          <w:w w:val="119"/>
          <w:sz w:val="49"/>
          <w:szCs w:val="49"/>
          <w:lang w:val="en-US"/>
        </w:rPr>
        <w:t>(RSGM)</w:t>
      </w:r>
    </w:p>
    <w:p w:rsidR="00B95B70" w:rsidRDefault="00B95B70" w:rsidP="00B95B70">
      <w:pPr>
        <w:ind w:left="3193" w:right="3194"/>
        <w:jc w:val="center"/>
        <w:rPr>
          <w:rFonts w:ascii="Times New Roman" w:hAnsi="Times New Roman"/>
          <w:w w:val="119"/>
          <w:sz w:val="49"/>
          <w:szCs w:val="49"/>
          <w:lang w:val="en-US"/>
        </w:rPr>
      </w:pPr>
    </w:p>
    <w:p w:rsidR="00B95B70" w:rsidRDefault="00B95B70" w:rsidP="00B95B70">
      <w:pPr>
        <w:ind w:left="3193" w:right="3194"/>
        <w:jc w:val="center"/>
        <w:rPr>
          <w:rFonts w:ascii="Times New Roman" w:hAnsi="Times New Roman"/>
          <w:w w:val="119"/>
          <w:sz w:val="49"/>
          <w:szCs w:val="49"/>
          <w:lang w:val="en-US"/>
        </w:rPr>
      </w:pPr>
    </w:p>
    <w:p w:rsidR="00D4205C" w:rsidRPr="00BC670C" w:rsidRDefault="000538ED" w:rsidP="00B95B70">
      <w:pPr>
        <w:ind w:left="3193" w:right="3194"/>
        <w:jc w:val="center"/>
        <w:rPr>
          <w:rFonts w:cs="Arial"/>
          <w:b/>
          <w:i/>
          <w:highlight w:val="lightGray"/>
        </w:rPr>
      </w:pPr>
      <w:r w:rsidRPr="00BC670C">
        <w:rPr>
          <w:rFonts w:cs="Arial"/>
          <w:b/>
          <w:bCs/>
          <w:i/>
          <w:w w:val="130"/>
          <w:lang w:val="en-US"/>
        </w:rPr>
        <w:t xml:space="preserve">  </w:t>
      </w:r>
      <w:r w:rsidR="00B95B70" w:rsidRPr="00BC670C">
        <w:rPr>
          <w:rFonts w:cs="Arial"/>
          <w:b/>
          <w:bCs/>
          <w:i/>
          <w:w w:val="130"/>
          <w:lang w:val="en-US"/>
        </w:rPr>
        <w:t>A</w:t>
      </w:r>
      <w:r w:rsidRPr="00BC670C">
        <w:rPr>
          <w:rFonts w:cs="Arial"/>
          <w:b/>
          <w:bCs/>
          <w:i/>
          <w:w w:val="130"/>
          <w:lang w:val="en-US"/>
        </w:rPr>
        <w:t xml:space="preserve"> Living Document</w:t>
      </w:r>
    </w:p>
    <w:p w:rsidR="00D4205C" w:rsidRPr="00542152" w:rsidRDefault="00D4205C">
      <w:pPr>
        <w:spacing w:after="200" w:line="276" w:lineRule="auto"/>
        <w:rPr>
          <w:rFonts w:cs="Arial"/>
          <w:highlight w:val="lightGray"/>
        </w:rPr>
      </w:pPr>
    </w:p>
    <w:p w:rsidR="00D4205C" w:rsidRPr="00542152" w:rsidRDefault="00D4205C">
      <w:pPr>
        <w:spacing w:after="200" w:line="276" w:lineRule="auto"/>
        <w:rPr>
          <w:rFonts w:cs="Arial"/>
          <w:highlight w:val="lightGray"/>
        </w:rPr>
      </w:pPr>
    </w:p>
    <w:p w:rsidR="00D4205C" w:rsidRPr="00542152" w:rsidRDefault="00D4205C" w:rsidP="00AC7CDD">
      <w:pPr>
        <w:spacing w:after="200" w:line="276" w:lineRule="auto"/>
        <w:jc w:val="center"/>
        <w:rPr>
          <w:rFonts w:cs="Arial"/>
        </w:rPr>
      </w:pPr>
    </w:p>
    <w:p w:rsidR="00D4205C" w:rsidRPr="00542152" w:rsidRDefault="00D4205C" w:rsidP="00FF57AA">
      <w:pPr>
        <w:spacing w:after="200" w:line="276" w:lineRule="auto"/>
        <w:jc w:val="right"/>
        <w:rPr>
          <w:rFonts w:cs="Arial"/>
        </w:rPr>
      </w:pPr>
    </w:p>
    <w:p w:rsidR="00D4205C" w:rsidRPr="00542152" w:rsidRDefault="00D4205C" w:rsidP="00553E32">
      <w:pPr>
        <w:rPr>
          <w:rFonts w:cs="Arial"/>
          <w:b/>
        </w:rPr>
      </w:pPr>
      <w:r w:rsidRPr="00542152">
        <w:rPr>
          <w:rFonts w:cs="Arial"/>
          <w:b/>
        </w:rPr>
        <w:lastRenderedPageBreak/>
        <w:t>Key Notes for Use of This Manual</w:t>
      </w:r>
    </w:p>
    <w:p w:rsidR="00D4205C" w:rsidRDefault="00D4205C" w:rsidP="00816278">
      <w:pPr>
        <w:numPr>
          <w:ilvl w:val="0"/>
          <w:numId w:val="30"/>
        </w:numPr>
        <w:tabs>
          <w:tab w:val="clear" w:pos="720"/>
          <w:tab w:val="num" w:pos="567"/>
        </w:tabs>
        <w:spacing w:after="200" w:line="276" w:lineRule="auto"/>
        <w:ind w:left="426"/>
        <w:rPr>
          <w:rFonts w:cs="Arial"/>
        </w:rPr>
      </w:pPr>
      <w:r w:rsidRPr="00542152">
        <w:rPr>
          <w:rFonts w:cs="Arial"/>
        </w:rPr>
        <w:t xml:space="preserve">This manual identifies the </w:t>
      </w:r>
      <w:r w:rsidRPr="00542152">
        <w:rPr>
          <w:rFonts w:cs="Arial"/>
          <w:b/>
          <w:u w:val="single"/>
        </w:rPr>
        <w:t>minimum standard</w:t>
      </w:r>
      <w:r w:rsidRPr="00542152">
        <w:rPr>
          <w:rFonts w:cs="Arial"/>
        </w:rPr>
        <w:t xml:space="preserve"> approach that it is recommended all MHA members will apply to their</w:t>
      </w:r>
      <w:r w:rsidR="005730DD">
        <w:rPr>
          <w:rFonts w:cs="Arial"/>
        </w:rPr>
        <w:t xml:space="preserve"> </w:t>
      </w:r>
      <w:r w:rsidR="008F0AB3">
        <w:rPr>
          <w:rFonts w:cs="Arial"/>
        </w:rPr>
        <w:t>term maintenance delivery and any</w:t>
      </w:r>
      <w:r w:rsidRPr="00542152">
        <w:rPr>
          <w:rFonts w:cs="Arial"/>
        </w:rPr>
        <w:t xml:space="preserve"> contract procurement development and documentation. In relevant areas other options are identified and these can be incorporated along with specific changes that members wish to use, but it is important that the minimum standards are not ignored. Where major changes are engaged it is requested that these are also issued to the Term </w:t>
      </w:r>
      <w:r w:rsidR="008F0AB3">
        <w:rPr>
          <w:rFonts w:cs="Arial"/>
        </w:rPr>
        <w:t>Community Board (TCB</w:t>
      </w:r>
      <w:r w:rsidRPr="00542152">
        <w:rPr>
          <w:rFonts w:cs="Arial"/>
        </w:rPr>
        <w:t>) so that ongoing improvement and development of the manual can be achieved.</w:t>
      </w:r>
    </w:p>
    <w:p w:rsidR="00DB26C5" w:rsidRPr="00542152" w:rsidRDefault="00DB26C5" w:rsidP="00816278">
      <w:pPr>
        <w:numPr>
          <w:ilvl w:val="0"/>
          <w:numId w:val="30"/>
        </w:numPr>
        <w:tabs>
          <w:tab w:val="clear" w:pos="720"/>
          <w:tab w:val="num" w:pos="567"/>
        </w:tabs>
        <w:spacing w:after="200" w:line="276" w:lineRule="auto"/>
        <w:ind w:left="426"/>
        <w:rPr>
          <w:rFonts w:cs="Arial"/>
        </w:rPr>
      </w:pPr>
      <w:r>
        <w:rPr>
          <w:rFonts w:cs="Arial"/>
        </w:rPr>
        <w:t>This document has evolved to include best practice as identified by other organisations, such as the Highway Maintenance Efficiency Programme (HMEP) and the Highway Term Maintenance Association (HTMA</w:t>
      </w:r>
      <w:r w:rsidR="00E53664">
        <w:rPr>
          <w:rFonts w:cs="Arial"/>
        </w:rPr>
        <w:t>).</w:t>
      </w:r>
      <w:r>
        <w:rPr>
          <w:rFonts w:cs="Arial"/>
        </w:rPr>
        <w:t xml:space="preserve"> These documents are referenced through web links in the appropriate sections.</w:t>
      </w:r>
    </w:p>
    <w:p w:rsidR="00D4205C" w:rsidRPr="00542152" w:rsidRDefault="00D4205C" w:rsidP="00816278">
      <w:pPr>
        <w:numPr>
          <w:ilvl w:val="0"/>
          <w:numId w:val="30"/>
        </w:numPr>
        <w:tabs>
          <w:tab w:val="clear" w:pos="720"/>
          <w:tab w:val="num" w:pos="567"/>
        </w:tabs>
        <w:spacing w:after="200" w:line="276" w:lineRule="auto"/>
        <w:ind w:left="426"/>
        <w:rPr>
          <w:rFonts w:cs="Arial"/>
        </w:rPr>
      </w:pPr>
      <w:r w:rsidRPr="00542152">
        <w:rPr>
          <w:rFonts w:cs="Arial"/>
        </w:rPr>
        <w:t>In addition to the minimum standard recommendations identified in the toolkit there are a number of optional aspects where different approaches or additional items can be added these are highlighted in brown boxes throughout for easy reference.</w:t>
      </w:r>
    </w:p>
    <w:p w:rsidR="00104481" w:rsidRPr="00542152" w:rsidRDefault="00104481" w:rsidP="00816278">
      <w:pPr>
        <w:numPr>
          <w:ilvl w:val="0"/>
          <w:numId w:val="30"/>
        </w:numPr>
        <w:tabs>
          <w:tab w:val="clear" w:pos="720"/>
          <w:tab w:val="num" w:pos="567"/>
        </w:tabs>
        <w:spacing w:after="200" w:line="276" w:lineRule="auto"/>
        <w:ind w:left="426"/>
        <w:rPr>
          <w:rFonts w:cs="Arial"/>
        </w:rPr>
      </w:pPr>
      <w:r w:rsidRPr="00542152">
        <w:rPr>
          <w:rFonts w:cs="Arial"/>
        </w:rPr>
        <w:t>Where possible the MHA aim is for members to not only apply these principles into new contracts, but to also try and adopt them into existing contracts so that a convergence of ideals is achieved sooner rather than leaving this until contract renewal, which may be some time off.</w:t>
      </w:r>
    </w:p>
    <w:p w:rsidR="00D4205C" w:rsidRPr="00542152" w:rsidRDefault="00D4205C" w:rsidP="00816278">
      <w:pPr>
        <w:numPr>
          <w:ilvl w:val="0"/>
          <w:numId w:val="30"/>
        </w:numPr>
        <w:tabs>
          <w:tab w:val="clear" w:pos="720"/>
          <w:tab w:val="num" w:pos="567"/>
        </w:tabs>
        <w:spacing w:after="200" w:line="276" w:lineRule="auto"/>
        <w:ind w:left="426"/>
        <w:rPr>
          <w:rFonts w:cs="Arial"/>
        </w:rPr>
      </w:pPr>
      <w:r w:rsidRPr="00542152">
        <w:rPr>
          <w:rFonts w:cs="Arial"/>
        </w:rPr>
        <w:t>Where this manual is to be used for Service Level Agreement (SLA) application it is important that all the principles are applied fully so that this will allow for benchmarking of contracts in the future and diffe</w:t>
      </w:r>
      <w:r w:rsidR="00EC204A">
        <w:rPr>
          <w:rFonts w:cs="Arial"/>
        </w:rPr>
        <w:t>rent approaches don’t stop this</w:t>
      </w:r>
      <w:r w:rsidRPr="00542152">
        <w:rPr>
          <w:rFonts w:cs="Arial"/>
        </w:rPr>
        <w:t xml:space="preserve">. In particular the Open Book costing is a critical feature and a transparent understanding of overhead charges and the like are incorporated. Where a SLA is used this can relate back to the Term Contract wording as its core wording – but leave this unsigned and use a Memorandum of Understanding (MOU) to establish a loose contractual relationship between the parties. </w:t>
      </w:r>
    </w:p>
    <w:p w:rsidR="00EC204A" w:rsidRDefault="00D4205C" w:rsidP="00816278">
      <w:pPr>
        <w:numPr>
          <w:ilvl w:val="0"/>
          <w:numId w:val="30"/>
        </w:numPr>
        <w:tabs>
          <w:tab w:val="clear" w:pos="720"/>
          <w:tab w:val="num" w:pos="567"/>
        </w:tabs>
        <w:spacing w:after="200" w:line="276" w:lineRule="auto"/>
        <w:ind w:left="426"/>
        <w:rPr>
          <w:rFonts w:cs="Arial"/>
        </w:rPr>
      </w:pPr>
      <w:r w:rsidRPr="00EC204A">
        <w:rPr>
          <w:rFonts w:cs="Arial"/>
        </w:rPr>
        <w:t>It is realised that this toolkit is comprehensive and covers not merely the listing of the key principles but the rationale and justification that were taken to come to these conclusions</w:t>
      </w:r>
    </w:p>
    <w:p w:rsidR="00D4205C" w:rsidRPr="00EC204A" w:rsidRDefault="008F0AB3" w:rsidP="00816278">
      <w:pPr>
        <w:numPr>
          <w:ilvl w:val="0"/>
          <w:numId w:val="30"/>
        </w:numPr>
        <w:tabs>
          <w:tab w:val="clear" w:pos="720"/>
          <w:tab w:val="num" w:pos="567"/>
        </w:tabs>
        <w:spacing w:after="200" w:line="276" w:lineRule="auto"/>
        <w:ind w:left="426"/>
        <w:rPr>
          <w:rFonts w:cs="Arial"/>
        </w:rPr>
      </w:pPr>
      <w:r w:rsidRPr="00EC204A">
        <w:rPr>
          <w:rFonts w:cs="Arial"/>
        </w:rPr>
        <w:t>T</w:t>
      </w:r>
      <w:r w:rsidR="00715979" w:rsidRPr="00EC204A">
        <w:rPr>
          <w:rFonts w:cs="Arial"/>
        </w:rPr>
        <w:t>he Term C</w:t>
      </w:r>
      <w:r w:rsidR="00D4205C" w:rsidRPr="00EC204A">
        <w:rPr>
          <w:rFonts w:cs="Arial"/>
        </w:rPr>
        <w:t>om</w:t>
      </w:r>
      <w:r w:rsidR="00DB3B3F" w:rsidRPr="00EC204A">
        <w:rPr>
          <w:rFonts w:cs="Arial"/>
        </w:rPr>
        <w:t>munity</w:t>
      </w:r>
      <w:r w:rsidR="00715979" w:rsidRPr="00EC204A">
        <w:rPr>
          <w:rFonts w:cs="Arial"/>
        </w:rPr>
        <w:t xml:space="preserve"> B</w:t>
      </w:r>
      <w:r w:rsidRPr="00EC204A">
        <w:rPr>
          <w:rFonts w:cs="Arial"/>
        </w:rPr>
        <w:t>oard</w:t>
      </w:r>
      <w:r w:rsidR="00EC204A">
        <w:rPr>
          <w:rFonts w:cs="Arial"/>
        </w:rPr>
        <w:t xml:space="preserve"> (TCB)</w:t>
      </w:r>
      <w:r w:rsidR="005670FC">
        <w:rPr>
          <w:rFonts w:cs="Arial"/>
        </w:rPr>
        <w:t>,</w:t>
      </w:r>
      <w:r w:rsidR="005670FC" w:rsidRPr="00EC204A">
        <w:rPr>
          <w:rFonts w:cs="Arial"/>
        </w:rPr>
        <w:t xml:space="preserve"> the</w:t>
      </w:r>
      <w:r w:rsidRPr="00EC204A">
        <w:rPr>
          <w:rFonts w:cs="Arial"/>
        </w:rPr>
        <w:t xml:space="preserve"> </w:t>
      </w:r>
      <w:r w:rsidR="00EC204A">
        <w:rPr>
          <w:rFonts w:cs="Arial"/>
        </w:rPr>
        <w:t>Clients and their key suppliers</w:t>
      </w:r>
      <w:r w:rsidRPr="00EC204A">
        <w:rPr>
          <w:rFonts w:cs="Arial"/>
        </w:rPr>
        <w:t xml:space="preserve"> has in effect replaced the insular Term Working Group</w:t>
      </w:r>
      <w:r w:rsidR="00EC204A">
        <w:rPr>
          <w:rFonts w:cs="Arial"/>
        </w:rPr>
        <w:t xml:space="preserve"> </w:t>
      </w:r>
      <w:r w:rsidR="005670FC">
        <w:rPr>
          <w:rFonts w:cs="Arial"/>
        </w:rPr>
        <w:t>(</w:t>
      </w:r>
      <w:r w:rsidR="00EC204A">
        <w:rPr>
          <w:rFonts w:cs="Arial"/>
        </w:rPr>
        <w:t xml:space="preserve">TWG), </w:t>
      </w:r>
      <w:r w:rsidRPr="00EC204A">
        <w:rPr>
          <w:rFonts w:cs="Arial"/>
        </w:rPr>
        <w:t>Clients only</w:t>
      </w:r>
      <w:r w:rsidR="00DB26C5" w:rsidRPr="00EC204A">
        <w:rPr>
          <w:rFonts w:cs="Arial"/>
        </w:rPr>
        <w:t xml:space="preserve"> </w:t>
      </w:r>
      <w:r w:rsidRPr="00EC204A">
        <w:rPr>
          <w:rFonts w:cs="Arial"/>
        </w:rPr>
        <w:t xml:space="preserve">as </w:t>
      </w:r>
      <w:r w:rsidR="005670FC" w:rsidRPr="00EC204A">
        <w:rPr>
          <w:rFonts w:cs="Arial"/>
        </w:rPr>
        <w:t>an</w:t>
      </w:r>
      <w:r w:rsidRPr="00EC204A">
        <w:rPr>
          <w:rFonts w:cs="Arial"/>
        </w:rPr>
        <w:t xml:space="preserve"> integrated approach to continue to at the leading edge of identification and implementation of key </w:t>
      </w:r>
      <w:r w:rsidR="00DB26C5" w:rsidRPr="00EC204A">
        <w:rPr>
          <w:rFonts w:cs="Arial"/>
        </w:rPr>
        <w:t>principles</w:t>
      </w:r>
      <w:r w:rsidRPr="00EC204A">
        <w:rPr>
          <w:rFonts w:cs="Arial"/>
        </w:rPr>
        <w:t xml:space="preserve"> in both delivery and proc</w:t>
      </w:r>
      <w:r w:rsidR="005670FC">
        <w:rPr>
          <w:rFonts w:cs="Arial"/>
        </w:rPr>
        <w:t>urement of term maintenance.</w:t>
      </w:r>
      <w:r w:rsidR="00D4205C" w:rsidRPr="00EC204A">
        <w:rPr>
          <w:rFonts w:cs="Arial"/>
        </w:rPr>
        <w:t xml:space="preserve"> The following diagram indicates the structure</w:t>
      </w:r>
      <w:r w:rsidRPr="00EC204A">
        <w:rPr>
          <w:rFonts w:cs="Arial"/>
        </w:rPr>
        <w:t xml:space="preserve"> </w:t>
      </w:r>
      <w:r w:rsidR="00D4205C" w:rsidRPr="00EC204A">
        <w:rPr>
          <w:rFonts w:cs="Arial"/>
        </w:rPr>
        <w:t xml:space="preserve">in place. </w:t>
      </w:r>
    </w:p>
    <w:p w:rsidR="00DB26C5" w:rsidRPr="00C46132" w:rsidRDefault="00930DD9" w:rsidP="00BC670C">
      <w:pPr>
        <w:spacing w:after="200" w:line="276" w:lineRule="auto"/>
        <w:ind w:left="426"/>
        <w:jc w:val="center"/>
        <w:rPr>
          <w:rFonts w:cs="Arial"/>
        </w:rPr>
      </w:pPr>
      <w:r>
        <w:rPr>
          <w:rFonts w:cs="Arial"/>
          <w:noProof/>
          <w:color w:val="993300"/>
          <w:lang w:eastAsia="en-GB"/>
        </w:rPr>
        <w:lastRenderedPageBreak/>
        <mc:AlternateContent>
          <mc:Choice Requires="wps">
            <w:drawing>
              <wp:anchor distT="0" distB="0" distL="114300" distR="114300" simplePos="0" relativeHeight="251856896" behindDoc="0" locked="0" layoutInCell="1" allowOverlap="1">
                <wp:simplePos x="0" y="0"/>
                <wp:positionH relativeFrom="column">
                  <wp:posOffset>1485900</wp:posOffset>
                </wp:positionH>
                <wp:positionV relativeFrom="paragraph">
                  <wp:posOffset>2514600</wp:posOffset>
                </wp:positionV>
                <wp:extent cx="3255645" cy="407670"/>
                <wp:effectExtent l="9525" t="9525" r="11430" b="11430"/>
                <wp:wrapNone/>
                <wp:docPr id="405" name="AutoShape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5645" cy="40767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0F78DB" w:rsidRDefault="000F78DB">
                            <w:r>
                              <w:t>Task and Finish Sub groups as Required</w:t>
                            </w:r>
                          </w:p>
                          <w:p w:rsidR="000F78DB" w:rsidRDefault="000F78D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1" o:spid="_x0000_s1026" style="position:absolute;left:0;text-align:left;margin-left:117pt;margin-top:198pt;width:256.35pt;height:32.1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" fillcolor="#d6e3bc [1302]">
                <v:textbox>
                  <w:txbxContent>
                    <w:p w:rsidR="000F78DB" w:rsidRDefault="000F78DB">
                      <w:r>
                        <w:t xml:space="preserve">Task and Finish Sub groups as </w:t>
                      </w:r>
                      <w:proofErr w:type="gramStart"/>
                      <w:r>
                        <w:t>Required</w:t>
                      </w:r>
                      <w:proofErr w:type="gramEnd"/>
                    </w:p>
                    <w:p w:rsidR="000F78DB" w:rsidRDefault="000F78DB"/>
                  </w:txbxContent>
                </v:textbox>
              </v:roundrect>
            </w:pict>
          </mc:Fallback>
        </mc:AlternateContent>
      </w:r>
      <w:r>
        <w:rPr>
          <w:rFonts w:cs="Arial"/>
          <w:noProof/>
          <w:color w:val="993300"/>
          <w:lang w:eastAsia="en-GB"/>
        </w:rPr>
        <mc:AlternateContent>
          <mc:Choice Requires="wpc">
            <w:drawing>
              <wp:inline distT="0" distB="0" distL="0" distR="0">
                <wp:extent cx="2987675" cy="2636520"/>
                <wp:effectExtent l="0" t="0" r="0" b="11430"/>
                <wp:docPr id="404" name="Canvas 2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359" name="Rectangle 30"/>
                        <wps:cNvSpPr>
                          <a:spLocks noChangeArrowheads="1"/>
                        </wps:cNvSpPr>
                        <wps:spPr bwMode="auto">
                          <a:xfrm>
                            <a:off x="2858135" y="2295525"/>
                            <a:ext cx="2159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cs="Arial"/>
                                  <w:color w:val="000000"/>
                                  <w:sz w:val="12"/>
                                  <w:szCs w:val="12"/>
                                  <w:lang w:val="en-US"/>
                                </w:rPr>
                                <w:t xml:space="preserve"> </w:t>
                              </w:r>
                            </w:p>
                          </w:txbxContent>
                        </wps:txbx>
                        <wps:bodyPr rot="0" vert="horz" wrap="none" lIns="0" tIns="0" rIns="0" bIns="0" anchor="t" anchorCtr="0" upright="1">
                          <a:spAutoFit/>
                        </wps:bodyPr>
                      </wps:wsp>
                      <wps:wsp>
                        <wps:cNvPr id="360" name="Line 31"/>
                        <wps:cNvCnPr/>
                        <wps:spPr bwMode="auto">
                          <a:xfrm flipV="1">
                            <a:off x="1428750" y="1461135"/>
                            <a:ext cx="1270" cy="299720"/>
                          </a:xfrm>
                          <a:prstGeom prst="line">
                            <a:avLst/>
                          </a:prstGeom>
                          <a:noFill/>
                          <a:ln w="14605">
                            <a:solidFill>
                              <a:srgbClr val="000000"/>
                            </a:solidFill>
                            <a:round/>
                            <a:headEnd/>
                            <a:tailEnd/>
                          </a:ln>
                          <a:extLst>
                            <a:ext uri="{909E8E84-426E-40DD-AFC4-6F175D3DCCD1}">
                              <a14:hiddenFill xmlns:a14="http://schemas.microsoft.com/office/drawing/2010/main">
                                <a:noFill/>
                              </a14:hiddenFill>
                            </a:ext>
                          </a:extLst>
                        </wps:spPr>
                        <wps:bodyPr/>
                      </wps:wsp>
                      <wps:wsp>
                        <wps:cNvPr id="361" name="Rectangle 32"/>
                        <wps:cNvSpPr>
                          <a:spLocks noChangeArrowheads="1"/>
                        </wps:cNvSpPr>
                        <wps:spPr bwMode="auto">
                          <a:xfrm>
                            <a:off x="2259330" y="0"/>
                            <a:ext cx="3175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color w:val="000000"/>
                                  <w:sz w:val="22"/>
                                  <w:szCs w:val="22"/>
                                  <w:lang w:val="en-US"/>
                                </w:rPr>
                                <w:t xml:space="preserve"> </w:t>
                              </w:r>
                            </w:p>
                          </w:txbxContent>
                        </wps:txbx>
                        <wps:bodyPr rot="0" vert="horz" wrap="none" lIns="0" tIns="0" rIns="0" bIns="0" anchor="t" anchorCtr="0" upright="1">
                          <a:spAutoFit/>
                        </wps:bodyPr>
                      </wps:wsp>
                      <wps:wsp>
                        <wps:cNvPr id="362" name="Rectangle 33"/>
                        <wps:cNvSpPr>
                          <a:spLocks noChangeArrowheads="1"/>
                        </wps:cNvSpPr>
                        <wps:spPr bwMode="auto">
                          <a:xfrm>
                            <a:off x="754380" y="169545"/>
                            <a:ext cx="2032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color w:val="000000"/>
                                  <w:sz w:val="14"/>
                                  <w:szCs w:val="14"/>
                                  <w:lang w:val="en-US"/>
                                </w:rPr>
                                <w:t xml:space="preserve"> </w:t>
                              </w:r>
                            </w:p>
                          </w:txbxContent>
                        </wps:txbx>
                        <wps:bodyPr rot="0" vert="horz" wrap="none" lIns="0" tIns="0" rIns="0" bIns="0" anchor="t" anchorCtr="0" upright="1">
                          <a:spAutoFit/>
                        </wps:bodyPr>
                      </wps:wsp>
                      <wps:wsp>
                        <wps:cNvPr id="364" name="Rectangle 35"/>
                        <wps:cNvSpPr>
                          <a:spLocks noChangeArrowheads="1"/>
                        </wps:cNvSpPr>
                        <wps:spPr bwMode="auto">
                          <a:xfrm>
                            <a:off x="2132330" y="169545"/>
                            <a:ext cx="2032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b/>
                                  <w:bCs/>
                                  <w:color w:val="000000"/>
                                  <w:sz w:val="14"/>
                                  <w:szCs w:val="14"/>
                                  <w:lang w:val="en-US"/>
                                </w:rPr>
                                <w:t xml:space="preserve"> </w:t>
                              </w:r>
                            </w:p>
                          </w:txbxContent>
                        </wps:txbx>
                        <wps:bodyPr rot="0" vert="horz" wrap="none" lIns="0" tIns="0" rIns="0" bIns="0" anchor="t" anchorCtr="0" upright="1">
                          <a:spAutoFit/>
                        </wps:bodyPr>
                      </wps:wsp>
                      <wps:wsp>
                        <wps:cNvPr id="365" name="Rectangle 36"/>
                        <wps:cNvSpPr>
                          <a:spLocks noChangeArrowheads="1"/>
                        </wps:cNvSpPr>
                        <wps:spPr bwMode="auto">
                          <a:xfrm>
                            <a:off x="2152650" y="169545"/>
                            <a:ext cx="2032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b/>
                                  <w:bCs/>
                                  <w:color w:val="000000"/>
                                  <w:sz w:val="14"/>
                                  <w:szCs w:val="14"/>
                                  <w:lang w:val="en-US"/>
                                </w:rPr>
                                <w:t xml:space="preserve"> </w:t>
                              </w:r>
                            </w:p>
                          </w:txbxContent>
                        </wps:txbx>
                        <wps:bodyPr rot="0" vert="horz" wrap="none" lIns="0" tIns="0" rIns="0" bIns="0" anchor="t" anchorCtr="0" upright="1">
                          <a:spAutoFit/>
                        </wps:bodyPr>
                      </wps:wsp>
                      <wps:wsp>
                        <wps:cNvPr id="366" name="Rectangle 37"/>
                        <wps:cNvSpPr>
                          <a:spLocks noChangeArrowheads="1"/>
                        </wps:cNvSpPr>
                        <wps:spPr bwMode="auto">
                          <a:xfrm>
                            <a:off x="1521460" y="386715"/>
                            <a:ext cx="2032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b/>
                                  <w:bCs/>
                                  <w:color w:val="000000"/>
                                  <w:sz w:val="14"/>
                                  <w:szCs w:val="14"/>
                                  <w:lang w:val="en-US"/>
                                </w:rPr>
                                <w:t xml:space="preserve"> </w:t>
                              </w:r>
                            </w:p>
                          </w:txbxContent>
                        </wps:txbx>
                        <wps:bodyPr rot="0" vert="horz" wrap="none" lIns="0" tIns="0" rIns="0" bIns="0" anchor="t" anchorCtr="0" upright="1">
                          <a:spAutoFit/>
                        </wps:bodyPr>
                      </wps:wsp>
                      <wps:wsp>
                        <wps:cNvPr id="367" name="Rectangle 38"/>
                        <wps:cNvSpPr>
                          <a:spLocks noChangeArrowheads="1"/>
                        </wps:cNvSpPr>
                        <wps:spPr bwMode="auto">
                          <a:xfrm>
                            <a:off x="2534285" y="495935"/>
                            <a:ext cx="2032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b/>
                                  <w:bCs/>
                                  <w:color w:val="000000"/>
                                  <w:sz w:val="14"/>
                                  <w:szCs w:val="14"/>
                                  <w:lang w:val="en-US"/>
                                </w:rPr>
                                <w:t xml:space="preserve"> </w:t>
                              </w:r>
                            </w:p>
                          </w:txbxContent>
                        </wps:txbx>
                        <wps:bodyPr rot="0" vert="horz" wrap="none" lIns="0" tIns="0" rIns="0" bIns="0" anchor="t" anchorCtr="0" upright="1">
                          <a:spAutoFit/>
                        </wps:bodyPr>
                      </wps:wsp>
                      <wps:wsp>
                        <wps:cNvPr id="368" name="Freeform 39"/>
                        <wps:cNvSpPr>
                          <a:spLocks/>
                        </wps:cNvSpPr>
                        <wps:spPr bwMode="auto">
                          <a:xfrm>
                            <a:off x="2540" y="860425"/>
                            <a:ext cx="2852420" cy="697865"/>
                          </a:xfrm>
                          <a:custGeom>
                            <a:avLst/>
                            <a:gdLst>
                              <a:gd name="T0" fmla="*/ 1221 w 28800"/>
                              <a:gd name="T1" fmla="*/ 0 h 7323"/>
                              <a:gd name="T2" fmla="*/ 0 w 28800"/>
                              <a:gd name="T3" fmla="*/ 1221 h 7323"/>
                              <a:gd name="T4" fmla="*/ 0 w 28800"/>
                              <a:gd name="T5" fmla="*/ 6103 h 7323"/>
                              <a:gd name="T6" fmla="*/ 1221 w 28800"/>
                              <a:gd name="T7" fmla="*/ 7323 h 7323"/>
                              <a:gd name="T8" fmla="*/ 27580 w 28800"/>
                              <a:gd name="T9" fmla="*/ 7323 h 7323"/>
                              <a:gd name="T10" fmla="*/ 28800 w 28800"/>
                              <a:gd name="T11" fmla="*/ 6103 h 7323"/>
                              <a:gd name="T12" fmla="*/ 28800 w 28800"/>
                              <a:gd name="T13" fmla="*/ 1221 h 7323"/>
                              <a:gd name="T14" fmla="*/ 27580 w 28800"/>
                              <a:gd name="T15" fmla="*/ 0 h 7323"/>
                              <a:gd name="T16" fmla="*/ 1221 w 28800"/>
                              <a:gd name="T17" fmla="*/ 0 h 73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8800" h="7323">
                                <a:moveTo>
                                  <a:pt x="1221" y="0"/>
                                </a:moveTo>
                                <a:cubicBezTo>
                                  <a:pt x="547" y="0"/>
                                  <a:pt x="0" y="547"/>
                                  <a:pt x="0" y="1221"/>
                                </a:cubicBezTo>
                                <a:lnTo>
                                  <a:pt x="0" y="6103"/>
                                </a:lnTo>
                                <a:cubicBezTo>
                                  <a:pt x="0" y="6777"/>
                                  <a:pt x="547" y="7323"/>
                                  <a:pt x="1221" y="7323"/>
                                </a:cubicBezTo>
                                <a:lnTo>
                                  <a:pt x="27580" y="7323"/>
                                </a:lnTo>
                                <a:cubicBezTo>
                                  <a:pt x="28254" y="7323"/>
                                  <a:pt x="28800" y="6777"/>
                                  <a:pt x="28800" y="6103"/>
                                </a:cubicBezTo>
                                <a:lnTo>
                                  <a:pt x="28800" y="1221"/>
                                </a:lnTo>
                                <a:cubicBezTo>
                                  <a:pt x="28800" y="547"/>
                                  <a:pt x="28254" y="0"/>
                                  <a:pt x="27580" y="0"/>
                                </a:cubicBezTo>
                                <a:lnTo>
                                  <a:pt x="1221" y="0"/>
                                </a:lnTo>
                                <a:close/>
                              </a:path>
                            </a:pathLst>
                          </a:custGeom>
                          <a:solidFill>
                            <a:srgbClr val="BBE0E3"/>
                          </a:solidFill>
                          <a:ln w="0">
                            <a:solidFill>
                              <a:srgbClr val="000000"/>
                            </a:solidFill>
                            <a:round/>
                            <a:headEnd/>
                            <a:tailEnd/>
                          </a:ln>
                        </wps:spPr>
                        <wps:bodyPr rot="0" vert="horz" wrap="square" lIns="91440" tIns="45720" rIns="91440" bIns="45720" anchor="t" anchorCtr="0" upright="1">
                          <a:noAutofit/>
                        </wps:bodyPr>
                      </wps:wsp>
                      <wps:wsp>
                        <wps:cNvPr id="369" name="Freeform 40"/>
                        <wps:cNvSpPr>
                          <a:spLocks/>
                        </wps:cNvSpPr>
                        <wps:spPr bwMode="auto">
                          <a:xfrm>
                            <a:off x="2540" y="860425"/>
                            <a:ext cx="2852420" cy="697865"/>
                          </a:xfrm>
                          <a:custGeom>
                            <a:avLst/>
                            <a:gdLst>
                              <a:gd name="T0" fmla="*/ 1221 w 28800"/>
                              <a:gd name="T1" fmla="*/ 0 h 7323"/>
                              <a:gd name="T2" fmla="*/ 0 w 28800"/>
                              <a:gd name="T3" fmla="*/ 1221 h 7323"/>
                              <a:gd name="T4" fmla="*/ 0 w 28800"/>
                              <a:gd name="T5" fmla="*/ 6103 h 7323"/>
                              <a:gd name="T6" fmla="*/ 1221 w 28800"/>
                              <a:gd name="T7" fmla="*/ 7323 h 7323"/>
                              <a:gd name="T8" fmla="*/ 27580 w 28800"/>
                              <a:gd name="T9" fmla="*/ 7323 h 7323"/>
                              <a:gd name="T10" fmla="*/ 28800 w 28800"/>
                              <a:gd name="T11" fmla="*/ 6103 h 7323"/>
                              <a:gd name="T12" fmla="*/ 28800 w 28800"/>
                              <a:gd name="T13" fmla="*/ 1221 h 7323"/>
                              <a:gd name="T14" fmla="*/ 27580 w 28800"/>
                              <a:gd name="T15" fmla="*/ 0 h 7323"/>
                              <a:gd name="T16" fmla="*/ 1221 w 28800"/>
                              <a:gd name="T17" fmla="*/ 0 h 73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8800" h="7323">
                                <a:moveTo>
                                  <a:pt x="1221" y="0"/>
                                </a:moveTo>
                                <a:cubicBezTo>
                                  <a:pt x="547" y="0"/>
                                  <a:pt x="0" y="547"/>
                                  <a:pt x="0" y="1221"/>
                                </a:cubicBezTo>
                                <a:lnTo>
                                  <a:pt x="0" y="6103"/>
                                </a:lnTo>
                                <a:cubicBezTo>
                                  <a:pt x="0" y="6777"/>
                                  <a:pt x="547" y="7323"/>
                                  <a:pt x="1221" y="7323"/>
                                </a:cubicBezTo>
                                <a:lnTo>
                                  <a:pt x="27580" y="7323"/>
                                </a:lnTo>
                                <a:cubicBezTo>
                                  <a:pt x="28254" y="7323"/>
                                  <a:pt x="28800" y="6777"/>
                                  <a:pt x="28800" y="6103"/>
                                </a:cubicBezTo>
                                <a:lnTo>
                                  <a:pt x="28800" y="1221"/>
                                </a:lnTo>
                                <a:cubicBezTo>
                                  <a:pt x="28800" y="547"/>
                                  <a:pt x="28254" y="0"/>
                                  <a:pt x="27580" y="0"/>
                                </a:cubicBezTo>
                                <a:lnTo>
                                  <a:pt x="1221" y="0"/>
                                </a:lnTo>
                                <a:close/>
                              </a:path>
                            </a:pathLst>
                          </a:custGeom>
                          <a:noFill/>
                          <a:ln w="508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0" name="Rectangle 41"/>
                        <wps:cNvSpPr>
                          <a:spLocks noChangeArrowheads="1"/>
                        </wps:cNvSpPr>
                        <wps:spPr bwMode="auto">
                          <a:xfrm>
                            <a:off x="443865" y="916940"/>
                            <a:ext cx="107124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cs="Arial"/>
                                  <w:color w:val="000000"/>
                                  <w:sz w:val="22"/>
                                  <w:szCs w:val="22"/>
                                  <w:lang w:val="en-US"/>
                                </w:rPr>
                                <w:t xml:space="preserve">Term Community </w:t>
                              </w:r>
                            </w:p>
                          </w:txbxContent>
                        </wps:txbx>
                        <wps:bodyPr rot="0" vert="horz" wrap="none" lIns="0" tIns="0" rIns="0" bIns="0" anchor="t" anchorCtr="0" upright="1">
                          <a:spAutoFit/>
                        </wps:bodyPr>
                      </wps:wsp>
                      <wps:wsp>
                        <wps:cNvPr id="371" name="Rectangle 42"/>
                        <wps:cNvSpPr>
                          <a:spLocks noChangeArrowheads="1"/>
                        </wps:cNvSpPr>
                        <wps:spPr bwMode="auto">
                          <a:xfrm>
                            <a:off x="1598295" y="916940"/>
                            <a:ext cx="37338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cs="Arial"/>
                                  <w:color w:val="000000"/>
                                  <w:sz w:val="22"/>
                                  <w:szCs w:val="22"/>
                                  <w:lang w:val="en-US"/>
                                </w:rPr>
                                <w:t>Board</w:t>
                              </w:r>
                            </w:p>
                          </w:txbxContent>
                        </wps:txbx>
                        <wps:bodyPr rot="0" vert="horz" wrap="none" lIns="0" tIns="0" rIns="0" bIns="0" anchor="t" anchorCtr="0" upright="1">
                          <a:spAutoFit/>
                        </wps:bodyPr>
                      </wps:wsp>
                      <wps:wsp>
                        <wps:cNvPr id="372" name="Rectangle 43"/>
                        <wps:cNvSpPr>
                          <a:spLocks noChangeArrowheads="1"/>
                        </wps:cNvSpPr>
                        <wps:spPr bwMode="auto">
                          <a:xfrm>
                            <a:off x="1985645" y="916940"/>
                            <a:ext cx="3937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cs="Arial"/>
                                  <w:color w:val="000000"/>
                                  <w:sz w:val="22"/>
                                  <w:szCs w:val="22"/>
                                  <w:lang w:val="en-US"/>
                                </w:rPr>
                                <w:t xml:space="preserve"> </w:t>
                              </w:r>
                            </w:p>
                          </w:txbxContent>
                        </wps:txbx>
                        <wps:bodyPr rot="0" vert="horz" wrap="none" lIns="0" tIns="0" rIns="0" bIns="0" anchor="t" anchorCtr="0" upright="1">
                          <a:spAutoFit/>
                        </wps:bodyPr>
                      </wps:wsp>
                      <wps:wsp>
                        <wps:cNvPr id="373" name="Rectangle 44"/>
                        <wps:cNvSpPr>
                          <a:spLocks noChangeArrowheads="1"/>
                        </wps:cNvSpPr>
                        <wps:spPr bwMode="auto">
                          <a:xfrm>
                            <a:off x="2026285" y="916940"/>
                            <a:ext cx="37274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cs="Arial"/>
                                  <w:color w:val="000000"/>
                                  <w:sz w:val="22"/>
                                  <w:szCs w:val="22"/>
                                  <w:lang w:val="en-US"/>
                                </w:rPr>
                                <w:t>(TCB)</w:t>
                              </w:r>
                            </w:p>
                          </w:txbxContent>
                        </wps:txbx>
                        <wps:bodyPr rot="0" vert="horz" wrap="none" lIns="0" tIns="0" rIns="0" bIns="0" anchor="t" anchorCtr="0" upright="1">
                          <a:spAutoFit/>
                        </wps:bodyPr>
                      </wps:wsp>
                      <wps:wsp>
                        <wps:cNvPr id="374" name="Rectangle 45"/>
                        <wps:cNvSpPr>
                          <a:spLocks noChangeArrowheads="1"/>
                        </wps:cNvSpPr>
                        <wps:spPr bwMode="auto">
                          <a:xfrm>
                            <a:off x="2413635" y="916940"/>
                            <a:ext cx="3937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cs="Arial"/>
                                  <w:color w:val="000000"/>
                                  <w:sz w:val="22"/>
                                  <w:szCs w:val="22"/>
                                  <w:lang w:val="en-US"/>
                                </w:rPr>
                                <w:t xml:space="preserve"> </w:t>
                              </w:r>
                            </w:p>
                          </w:txbxContent>
                        </wps:txbx>
                        <wps:bodyPr rot="0" vert="horz" wrap="none" lIns="0" tIns="0" rIns="0" bIns="0" anchor="t" anchorCtr="0" upright="1">
                          <a:spAutoFit/>
                        </wps:bodyPr>
                      </wps:wsp>
                      <wps:wsp>
                        <wps:cNvPr id="375" name="Rectangle 46"/>
                        <wps:cNvSpPr>
                          <a:spLocks noChangeArrowheads="1"/>
                        </wps:cNvSpPr>
                        <wps:spPr bwMode="auto">
                          <a:xfrm>
                            <a:off x="130175" y="1085215"/>
                            <a:ext cx="1778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color w:val="000000"/>
                                  <w:sz w:val="12"/>
                                  <w:szCs w:val="12"/>
                                  <w:lang w:val="en-US"/>
                                </w:rPr>
                                <w:t xml:space="preserve"> </w:t>
                              </w:r>
                            </w:p>
                          </w:txbxContent>
                        </wps:txbx>
                        <wps:bodyPr rot="0" vert="horz" wrap="none" lIns="0" tIns="0" rIns="0" bIns="0" anchor="t" anchorCtr="0" upright="1">
                          <a:spAutoFit/>
                        </wps:bodyPr>
                      </wps:wsp>
                      <wps:wsp>
                        <wps:cNvPr id="376" name="Rectangle 47"/>
                        <wps:cNvSpPr>
                          <a:spLocks noChangeArrowheads="1"/>
                        </wps:cNvSpPr>
                        <wps:spPr bwMode="auto">
                          <a:xfrm>
                            <a:off x="147955" y="1085215"/>
                            <a:ext cx="38100"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color w:val="000000"/>
                                  <w:sz w:val="12"/>
                                  <w:szCs w:val="12"/>
                                  <w:lang w:val="en-US"/>
                                </w:rPr>
                                <w:t>–</w:t>
                              </w:r>
                            </w:p>
                          </w:txbxContent>
                        </wps:txbx>
                        <wps:bodyPr rot="0" vert="horz" wrap="none" lIns="0" tIns="0" rIns="0" bIns="0" anchor="t" anchorCtr="0" upright="1">
                          <a:spAutoFit/>
                        </wps:bodyPr>
                      </wps:wsp>
                      <wps:wsp>
                        <wps:cNvPr id="377" name="Rectangle 48"/>
                        <wps:cNvSpPr>
                          <a:spLocks noChangeArrowheads="1"/>
                        </wps:cNvSpPr>
                        <wps:spPr bwMode="auto">
                          <a:xfrm>
                            <a:off x="187960" y="1085215"/>
                            <a:ext cx="1778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color w:val="000000"/>
                                  <w:sz w:val="12"/>
                                  <w:szCs w:val="12"/>
                                  <w:lang w:val="en-US"/>
                                </w:rPr>
                                <w:t xml:space="preserve"> </w:t>
                              </w:r>
                            </w:p>
                          </w:txbxContent>
                        </wps:txbx>
                        <wps:bodyPr rot="0" vert="horz" wrap="none" lIns="0" tIns="0" rIns="0" bIns="0" anchor="t" anchorCtr="0" upright="1">
                          <a:spAutoFit/>
                        </wps:bodyPr>
                      </wps:wsp>
                      <wps:wsp>
                        <wps:cNvPr id="378" name="Rectangle 49"/>
                        <wps:cNvSpPr>
                          <a:spLocks noChangeArrowheads="1"/>
                        </wps:cNvSpPr>
                        <wps:spPr bwMode="auto">
                          <a:xfrm>
                            <a:off x="205740" y="1072515"/>
                            <a:ext cx="242379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b/>
                                  <w:bCs/>
                                  <w:color w:val="000000"/>
                                  <w:sz w:val="14"/>
                                  <w:szCs w:val="14"/>
                                  <w:lang w:val="en-US"/>
                                </w:rPr>
                                <w:t xml:space="preserve">composed of member authorities, Tier 1 Contractors and relevant </w:t>
                              </w:r>
                            </w:p>
                          </w:txbxContent>
                        </wps:txbx>
                        <wps:bodyPr rot="0" vert="horz" wrap="none" lIns="0" tIns="0" rIns="0" bIns="0" anchor="t" anchorCtr="0" upright="1">
                          <a:spAutoFit/>
                        </wps:bodyPr>
                      </wps:wsp>
                      <wps:wsp>
                        <wps:cNvPr id="379" name="Rectangle 50"/>
                        <wps:cNvSpPr>
                          <a:spLocks noChangeArrowheads="1"/>
                        </wps:cNvSpPr>
                        <wps:spPr bwMode="auto">
                          <a:xfrm>
                            <a:off x="198120" y="1181100"/>
                            <a:ext cx="83058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b/>
                                  <w:bCs/>
                                  <w:color w:val="000000"/>
                                  <w:sz w:val="14"/>
                                  <w:szCs w:val="14"/>
                                  <w:lang w:val="en-US"/>
                                </w:rPr>
                                <w:t xml:space="preserve">supply chain members </w:t>
                              </w:r>
                            </w:p>
                          </w:txbxContent>
                        </wps:txbx>
                        <wps:bodyPr rot="0" vert="horz" wrap="none" lIns="0" tIns="0" rIns="0" bIns="0" anchor="t" anchorCtr="0" upright="1">
                          <a:spAutoFit/>
                        </wps:bodyPr>
                      </wps:wsp>
                      <wps:wsp>
                        <wps:cNvPr id="380" name="Rectangle 51"/>
                        <wps:cNvSpPr>
                          <a:spLocks noChangeArrowheads="1"/>
                        </wps:cNvSpPr>
                        <wps:spPr bwMode="auto">
                          <a:xfrm>
                            <a:off x="1082675" y="1181100"/>
                            <a:ext cx="4445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b/>
                                  <w:bCs/>
                                  <w:color w:val="000000"/>
                                  <w:sz w:val="14"/>
                                  <w:szCs w:val="14"/>
                                  <w:lang w:val="en-US"/>
                                </w:rPr>
                                <w:t>–</w:t>
                              </w:r>
                            </w:p>
                          </w:txbxContent>
                        </wps:txbx>
                        <wps:bodyPr rot="0" vert="horz" wrap="none" lIns="0" tIns="0" rIns="0" bIns="0" anchor="t" anchorCtr="0" upright="1">
                          <a:spAutoFit/>
                        </wps:bodyPr>
                      </wps:wsp>
                      <wps:wsp>
                        <wps:cNvPr id="381" name="Rectangle 52"/>
                        <wps:cNvSpPr>
                          <a:spLocks noChangeArrowheads="1"/>
                        </wps:cNvSpPr>
                        <wps:spPr bwMode="auto">
                          <a:xfrm>
                            <a:off x="1128395" y="1181100"/>
                            <a:ext cx="2032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b/>
                                  <w:bCs/>
                                  <w:color w:val="000000"/>
                                  <w:sz w:val="14"/>
                                  <w:szCs w:val="14"/>
                                  <w:lang w:val="en-US"/>
                                </w:rPr>
                                <w:t xml:space="preserve"> </w:t>
                              </w:r>
                            </w:p>
                          </w:txbxContent>
                        </wps:txbx>
                        <wps:bodyPr rot="0" vert="horz" wrap="none" lIns="0" tIns="0" rIns="0" bIns="0" anchor="t" anchorCtr="0" upright="1">
                          <a:spAutoFit/>
                        </wps:bodyPr>
                      </wps:wsp>
                      <wps:wsp>
                        <wps:cNvPr id="382" name="Rectangle 53"/>
                        <wps:cNvSpPr>
                          <a:spLocks noChangeArrowheads="1"/>
                        </wps:cNvSpPr>
                        <wps:spPr bwMode="auto">
                          <a:xfrm>
                            <a:off x="1148715" y="1181100"/>
                            <a:ext cx="145288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b/>
                                  <w:bCs/>
                                  <w:color w:val="000000"/>
                                  <w:sz w:val="14"/>
                                  <w:szCs w:val="14"/>
                                  <w:lang w:val="en-US"/>
                                </w:rPr>
                                <w:t xml:space="preserve">this will look at running the wider MHA </w:t>
                              </w:r>
                            </w:p>
                          </w:txbxContent>
                        </wps:txbx>
                        <wps:bodyPr rot="0" vert="horz" wrap="none" lIns="0" tIns="0" rIns="0" bIns="0" anchor="t" anchorCtr="0" upright="1">
                          <a:spAutoFit/>
                        </wps:bodyPr>
                      </wps:wsp>
                      <wps:wsp>
                        <wps:cNvPr id="383" name="Rectangle 54"/>
                        <wps:cNvSpPr>
                          <a:spLocks noChangeArrowheads="1"/>
                        </wps:cNvSpPr>
                        <wps:spPr bwMode="auto">
                          <a:xfrm>
                            <a:off x="59690" y="1289685"/>
                            <a:ext cx="263525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b/>
                                  <w:bCs/>
                                  <w:color w:val="000000"/>
                                  <w:sz w:val="14"/>
                                  <w:szCs w:val="14"/>
                                  <w:lang w:val="en-US"/>
                                </w:rPr>
                                <w:t xml:space="preserve">operational mechanisms of the new contracts and sharing Best Practice </w:t>
                              </w:r>
                            </w:p>
                          </w:txbxContent>
                        </wps:txbx>
                        <wps:bodyPr rot="0" vert="horz" wrap="none" lIns="0" tIns="0" rIns="0" bIns="0" anchor="t" anchorCtr="0" upright="1">
                          <a:spAutoFit/>
                        </wps:bodyPr>
                      </wps:wsp>
                      <wps:wsp>
                        <wps:cNvPr id="384" name="Rectangle 55"/>
                        <wps:cNvSpPr>
                          <a:spLocks noChangeArrowheads="1"/>
                        </wps:cNvSpPr>
                        <wps:spPr bwMode="auto">
                          <a:xfrm>
                            <a:off x="1071880" y="1397635"/>
                            <a:ext cx="6870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b/>
                                  <w:bCs/>
                                  <w:color w:val="000000"/>
                                  <w:sz w:val="14"/>
                                  <w:szCs w:val="14"/>
                                  <w:lang w:val="en-US"/>
                                </w:rPr>
                                <w:t>and benchmarking</w:t>
                              </w:r>
                            </w:p>
                          </w:txbxContent>
                        </wps:txbx>
                        <wps:bodyPr rot="0" vert="horz" wrap="none" lIns="0" tIns="0" rIns="0" bIns="0" anchor="t" anchorCtr="0" upright="1">
                          <a:spAutoFit/>
                        </wps:bodyPr>
                      </wps:wsp>
                      <wps:wsp>
                        <wps:cNvPr id="385" name="Rectangle 56"/>
                        <wps:cNvSpPr>
                          <a:spLocks noChangeArrowheads="1"/>
                        </wps:cNvSpPr>
                        <wps:spPr bwMode="auto">
                          <a:xfrm>
                            <a:off x="1786255" y="1403350"/>
                            <a:ext cx="2476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cs="Arial"/>
                                  <w:color w:val="000000"/>
                                  <w:sz w:val="14"/>
                                  <w:szCs w:val="14"/>
                                  <w:lang w:val="en-US"/>
                                </w:rPr>
                                <w:t xml:space="preserve"> </w:t>
                              </w:r>
                            </w:p>
                          </w:txbxContent>
                        </wps:txbx>
                        <wps:bodyPr rot="0" vert="horz" wrap="none" lIns="0" tIns="0" rIns="0" bIns="0" anchor="t" anchorCtr="0" upright="1">
                          <a:spAutoFit/>
                        </wps:bodyPr>
                      </wps:wsp>
                      <wpg:wgp>
                        <wpg:cNvPr id="386" name="Group 57"/>
                        <wpg:cNvGrpSpPr>
                          <a:grpSpLocks/>
                        </wpg:cNvGrpSpPr>
                        <wpg:grpSpPr bwMode="auto">
                          <a:xfrm>
                            <a:off x="2540" y="1760855"/>
                            <a:ext cx="2852420" cy="600075"/>
                            <a:chOff x="4" y="2839"/>
                            <a:chExt cx="4492" cy="945"/>
                          </a:xfrm>
                        </wpg:grpSpPr>
                        <wps:wsp>
                          <wps:cNvPr id="387" name="Freeform 58"/>
                          <wps:cNvSpPr>
                            <a:spLocks/>
                          </wps:cNvSpPr>
                          <wps:spPr bwMode="auto">
                            <a:xfrm>
                              <a:off x="4" y="2839"/>
                              <a:ext cx="4492" cy="945"/>
                            </a:xfrm>
                            <a:custGeom>
                              <a:avLst/>
                              <a:gdLst>
                                <a:gd name="T0" fmla="*/ 1050 w 28800"/>
                                <a:gd name="T1" fmla="*/ 0 h 6300"/>
                                <a:gd name="T2" fmla="*/ 0 w 28800"/>
                                <a:gd name="T3" fmla="*/ 1050 h 6300"/>
                                <a:gd name="T4" fmla="*/ 0 w 28800"/>
                                <a:gd name="T5" fmla="*/ 5250 h 6300"/>
                                <a:gd name="T6" fmla="*/ 1050 w 28800"/>
                                <a:gd name="T7" fmla="*/ 6300 h 6300"/>
                                <a:gd name="T8" fmla="*/ 27750 w 28800"/>
                                <a:gd name="T9" fmla="*/ 6300 h 6300"/>
                                <a:gd name="T10" fmla="*/ 28800 w 28800"/>
                                <a:gd name="T11" fmla="*/ 5250 h 6300"/>
                                <a:gd name="T12" fmla="*/ 28800 w 28800"/>
                                <a:gd name="T13" fmla="*/ 1050 h 6300"/>
                                <a:gd name="T14" fmla="*/ 27750 w 28800"/>
                                <a:gd name="T15" fmla="*/ 0 h 6300"/>
                                <a:gd name="T16" fmla="*/ 1050 w 28800"/>
                                <a:gd name="T17" fmla="*/ 0 h 6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8800" h="6300">
                                  <a:moveTo>
                                    <a:pt x="1050" y="0"/>
                                  </a:moveTo>
                                  <a:cubicBezTo>
                                    <a:pt x="470" y="0"/>
                                    <a:pt x="0" y="470"/>
                                    <a:pt x="0" y="1050"/>
                                  </a:cubicBezTo>
                                  <a:lnTo>
                                    <a:pt x="0" y="5250"/>
                                  </a:lnTo>
                                  <a:cubicBezTo>
                                    <a:pt x="0" y="5830"/>
                                    <a:pt x="470" y="6300"/>
                                    <a:pt x="1050" y="6300"/>
                                  </a:cubicBezTo>
                                  <a:lnTo>
                                    <a:pt x="27750" y="6300"/>
                                  </a:lnTo>
                                  <a:cubicBezTo>
                                    <a:pt x="28330" y="6300"/>
                                    <a:pt x="28800" y="5830"/>
                                    <a:pt x="28800" y="5250"/>
                                  </a:cubicBezTo>
                                  <a:lnTo>
                                    <a:pt x="28800" y="1050"/>
                                  </a:lnTo>
                                  <a:cubicBezTo>
                                    <a:pt x="28800" y="470"/>
                                    <a:pt x="28330" y="0"/>
                                    <a:pt x="27750" y="0"/>
                                  </a:cubicBezTo>
                                  <a:lnTo>
                                    <a:pt x="1050" y="0"/>
                                  </a:lnTo>
                                  <a:close/>
                                </a:path>
                              </a:pathLst>
                            </a:custGeom>
                            <a:solidFill>
                              <a:srgbClr val="BBE0E3"/>
                            </a:solidFill>
                            <a:ln w="0">
                              <a:solidFill>
                                <a:srgbClr val="000000"/>
                              </a:solidFill>
                              <a:round/>
                              <a:headEnd/>
                              <a:tailEnd/>
                            </a:ln>
                          </wps:spPr>
                          <wps:bodyPr rot="0" vert="horz" wrap="square" lIns="91440" tIns="45720" rIns="91440" bIns="45720" anchor="t" anchorCtr="0" upright="1">
                            <a:noAutofit/>
                          </wps:bodyPr>
                        </wps:wsp>
                        <wps:wsp>
                          <wps:cNvPr id="388" name="Freeform 59"/>
                          <wps:cNvSpPr>
                            <a:spLocks/>
                          </wps:cNvSpPr>
                          <wps:spPr bwMode="auto">
                            <a:xfrm>
                              <a:off x="4" y="2839"/>
                              <a:ext cx="4492" cy="945"/>
                            </a:xfrm>
                            <a:custGeom>
                              <a:avLst/>
                              <a:gdLst>
                                <a:gd name="T0" fmla="*/ 1050 w 28800"/>
                                <a:gd name="T1" fmla="*/ 0 h 6300"/>
                                <a:gd name="T2" fmla="*/ 0 w 28800"/>
                                <a:gd name="T3" fmla="*/ 1050 h 6300"/>
                                <a:gd name="T4" fmla="*/ 0 w 28800"/>
                                <a:gd name="T5" fmla="*/ 5250 h 6300"/>
                                <a:gd name="T6" fmla="*/ 1050 w 28800"/>
                                <a:gd name="T7" fmla="*/ 6300 h 6300"/>
                                <a:gd name="T8" fmla="*/ 27750 w 28800"/>
                                <a:gd name="T9" fmla="*/ 6300 h 6300"/>
                                <a:gd name="T10" fmla="*/ 28800 w 28800"/>
                                <a:gd name="T11" fmla="*/ 5250 h 6300"/>
                                <a:gd name="T12" fmla="*/ 28800 w 28800"/>
                                <a:gd name="T13" fmla="*/ 1050 h 6300"/>
                                <a:gd name="T14" fmla="*/ 27750 w 28800"/>
                                <a:gd name="T15" fmla="*/ 0 h 6300"/>
                                <a:gd name="T16" fmla="*/ 1050 w 28800"/>
                                <a:gd name="T17" fmla="*/ 0 h 6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8800" h="6300">
                                  <a:moveTo>
                                    <a:pt x="1050" y="0"/>
                                  </a:moveTo>
                                  <a:cubicBezTo>
                                    <a:pt x="470" y="0"/>
                                    <a:pt x="0" y="470"/>
                                    <a:pt x="0" y="1050"/>
                                  </a:cubicBezTo>
                                  <a:lnTo>
                                    <a:pt x="0" y="5250"/>
                                  </a:lnTo>
                                  <a:cubicBezTo>
                                    <a:pt x="0" y="5830"/>
                                    <a:pt x="470" y="6300"/>
                                    <a:pt x="1050" y="6300"/>
                                  </a:cubicBezTo>
                                  <a:lnTo>
                                    <a:pt x="27750" y="6300"/>
                                  </a:lnTo>
                                  <a:cubicBezTo>
                                    <a:pt x="28330" y="6300"/>
                                    <a:pt x="28800" y="5830"/>
                                    <a:pt x="28800" y="5250"/>
                                  </a:cubicBezTo>
                                  <a:lnTo>
                                    <a:pt x="28800" y="1050"/>
                                  </a:lnTo>
                                  <a:cubicBezTo>
                                    <a:pt x="28800" y="470"/>
                                    <a:pt x="28330" y="0"/>
                                    <a:pt x="27750" y="0"/>
                                  </a:cubicBezTo>
                                  <a:lnTo>
                                    <a:pt x="1050" y="0"/>
                                  </a:lnTo>
                                  <a:close/>
                                </a:path>
                              </a:pathLst>
                            </a:custGeom>
                            <a:noFill/>
                            <a:ln w="508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389" name="Rectangle 60"/>
                        <wps:cNvSpPr>
                          <a:spLocks noChangeArrowheads="1"/>
                        </wps:cNvSpPr>
                        <wps:spPr bwMode="auto">
                          <a:xfrm>
                            <a:off x="149860" y="1797050"/>
                            <a:ext cx="246126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cs="Arial"/>
                                  <w:color w:val="000000"/>
                                  <w:sz w:val="22"/>
                                  <w:szCs w:val="22"/>
                                  <w:lang w:val="en-US"/>
                                </w:rPr>
                                <w:t>Term Community Implementation Team</w:t>
                              </w:r>
                            </w:p>
                          </w:txbxContent>
                        </wps:txbx>
                        <wps:bodyPr rot="0" vert="horz" wrap="none" lIns="0" tIns="0" rIns="0" bIns="0" anchor="t" anchorCtr="0" upright="1">
                          <a:spAutoFit/>
                        </wps:bodyPr>
                      </wps:wsp>
                      <wps:wsp>
                        <wps:cNvPr id="390" name="Rectangle 61"/>
                        <wps:cNvSpPr>
                          <a:spLocks noChangeArrowheads="1"/>
                        </wps:cNvSpPr>
                        <wps:spPr bwMode="auto">
                          <a:xfrm>
                            <a:off x="48260" y="1958340"/>
                            <a:ext cx="40386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cs="Arial"/>
                                  <w:color w:val="000000"/>
                                  <w:sz w:val="22"/>
                                  <w:szCs w:val="22"/>
                                  <w:lang w:val="en-US"/>
                                </w:rPr>
                                <w:t>(TCIT)</w:t>
                              </w:r>
                            </w:p>
                          </w:txbxContent>
                        </wps:txbx>
                        <wps:bodyPr rot="0" vert="horz" wrap="none" lIns="0" tIns="0" rIns="0" bIns="0" anchor="t" anchorCtr="0" upright="1">
                          <a:spAutoFit/>
                        </wps:bodyPr>
                      </wps:wsp>
                      <wps:wsp>
                        <wps:cNvPr id="391" name="Rectangle 62"/>
                        <wps:cNvSpPr>
                          <a:spLocks noChangeArrowheads="1"/>
                        </wps:cNvSpPr>
                        <wps:spPr bwMode="auto">
                          <a:xfrm>
                            <a:off x="467360" y="1958340"/>
                            <a:ext cx="3937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cs="Arial"/>
                                  <w:color w:val="000000"/>
                                  <w:sz w:val="22"/>
                                  <w:szCs w:val="22"/>
                                  <w:lang w:val="en-US"/>
                                </w:rPr>
                                <w:t xml:space="preserve"> </w:t>
                              </w:r>
                            </w:p>
                          </w:txbxContent>
                        </wps:txbx>
                        <wps:bodyPr rot="0" vert="horz" wrap="none" lIns="0" tIns="0" rIns="0" bIns="0" anchor="t" anchorCtr="0" upright="1">
                          <a:spAutoFit/>
                        </wps:bodyPr>
                      </wps:wsp>
                      <wps:wsp>
                        <wps:cNvPr id="392" name="Rectangle 63"/>
                        <wps:cNvSpPr>
                          <a:spLocks noChangeArrowheads="1"/>
                        </wps:cNvSpPr>
                        <wps:spPr bwMode="auto">
                          <a:xfrm>
                            <a:off x="508000" y="1998345"/>
                            <a:ext cx="4445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color w:val="000000"/>
                                  <w:sz w:val="14"/>
                                  <w:szCs w:val="14"/>
                                  <w:lang w:val="en-US"/>
                                </w:rPr>
                                <w:t>–</w:t>
                              </w:r>
                            </w:p>
                          </w:txbxContent>
                        </wps:txbx>
                        <wps:bodyPr rot="0" vert="horz" wrap="none" lIns="0" tIns="0" rIns="0" bIns="0" anchor="t" anchorCtr="0" upright="1">
                          <a:spAutoFit/>
                        </wps:bodyPr>
                      </wps:wsp>
                      <wps:wsp>
                        <wps:cNvPr id="393" name="Rectangle 64"/>
                        <wps:cNvSpPr>
                          <a:spLocks noChangeArrowheads="1"/>
                        </wps:cNvSpPr>
                        <wps:spPr bwMode="auto">
                          <a:xfrm>
                            <a:off x="553720" y="1998345"/>
                            <a:ext cx="2032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color w:val="000000"/>
                                  <w:sz w:val="14"/>
                                  <w:szCs w:val="14"/>
                                  <w:lang w:val="en-US"/>
                                </w:rPr>
                                <w:t xml:space="preserve"> </w:t>
                              </w:r>
                            </w:p>
                          </w:txbxContent>
                        </wps:txbx>
                        <wps:bodyPr rot="0" vert="horz" wrap="none" lIns="0" tIns="0" rIns="0" bIns="0" anchor="t" anchorCtr="0" upright="1">
                          <a:spAutoFit/>
                        </wps:bodyPr>
                      </wps:wsp>
                      <wps:wsp>
                        <wps:cNvPr id="394" name="Rectangle 65"/>
                        <wps:cNvSpPr>
                          <a:spLocks noChangeArrowheads="1"/>
                        </wps:cNvSpPr>
                        <wps:spPr bwMode="auto">
                          <a:xfrm>
                            <a:off x="574675" y="1998345"/>
                            <a:ext cx="81089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b/>
                                  <w:bCs/>
                                  <w:color w:val="000000"/>
                                  <w:sz w:val="14"/>
                                  <w:szCs w:val="14"/>
                                  <w:lang w:val="en-US"/>
                                </w:rPr>
                                <w:t xml:space="preserve">composed of member </w:t>
                              </w:r>
                            </w:p>
                          </w:txbxContent>
                        </wps:txbx>
                        <wps:bodyPr rot="0" vert="horz" wrap="none" lIns="0" tIns="0" rIns="0" bIns="0" anchor="t" anchorCtr="0" upright="1">
                          <a:spAutoFit/>
                        </wps:bodyPr>
                      </wps:wsp>
                      <wps:wsp>
                        <wps:cNvPr id="395" name="Rectangle 66"/>
                        <wps:cNvSpPr>
                          <a:spLocks noChangeArrowheads="1"/>
                        </wps:cNvSpPr>
                        <wps:spPr bwMode="auto">
                          <a:xfrm>
                            <a:off x="1439545" y="1998345"/>
                            <a:ext cx="40449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b/>
                                  <w:bCs/>
                                  <w:color w:val="000000"/>
                                  <w:sz w:val="14"/>
                                  <w:szCs w:val="14"/>
                                  <w:lang w:val="en-US"/>
                                </w:rPr>
                                <w:t>authorities</w:t>
                              </w:r>
                            </w:p>
                          </w:txbxContent>
                        </wps:txbx>
                        <wps:bodyPr rot="0" vert="horz" wrap="none" lIns="0" tIns="0" rIns="0" bIns="0" anchor="t" anchorCtr="0" upright="1">
                          <a:spAutoFit/>
                        </wps:bodyPr>
                      </wps:wsp>
                      <wps:wsp>
                        <wps:cNvPr id="396" name="Rectangle 67"/>
                        <wps:cNvSpPr>
                          <a:spLocks noChangeArrowheads="1"/>
                        </wps:cNvSpPr>
                        <wps:spPr bwMode="auto">
                          <a:xfrm>
                            <a:off x="1859915" y="1998345"/>
                            <a:ext cx="91376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b/>
                                  <w:bCs/>
                                  <w:color w:val="000000"/>
                                  <w:sz w:val="14"/>
                                  <w:szCs w:val="14"/>
                                  <w:lang w:val="en-US"/>
                                </w:rPr>
                                <w:t xml:space="preserve">, Tier 1, supply chain and </w:t>
                              </w:r>
                            </w:p>
                          </w:txbxContent>
                        </wps:txbx>
                        <wps:bodyPr rot="0" vert="horz" wrap="none" lIns="0" tIns="0" rIns="0" bIns="0" anchor="t" anchorCtr="0" upright="1">
                          <a:spAutoFit/>
                        </wps:bodyPr>
                      </wps:wsp>
                      <wps:wsp>
                        <wps:cNvPr id="397" name="Rectangle 68"/>
                        <wps:cNvSpPr>
                          <a:spLocks noChangeArrowheads="1"/>
                        </wps:cNvSpPr>
                        <wps:spPr bwMode="auto">
                          <a:xfrm>
                            <a:off x="40640" y="2113915"/>
                            <a:ext cx="122364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b/>
                                  <w:bCs/>
                                  <w:color w:val="000000"/>
                                  <w:sz w:val="14"/>
                                  <w:szCs w:val="14"/>
                                  <w:lang w:val="en-US"/>
                                </w:rPr>
                                <w:t xml:space="preserve">external support (where needed) </w:t>
                              </w:r>
                            </w:p>
                          </w:txbxContent>
                        </wps:txbx>
                        <wps:bodyPr rot="0" vert="horz" wrap="none" lIns="0" tIns="0" rIns="0" bIns="0" anchor="t" anchorCtr="0" upright="1">
                          <a:spAutoFit/>
                        </wps:bodyPr>
                      </wps:wsp>
                      <wps:wsp>
                        <wps:cNvPr id="398" name="Rectangle 69"/>
                        <wps:cNvSpPr>
                          <a:spLocks noChangeArrowheads="1"/>
                        </wps:cNvSpPr>
                        <wps:spPr bwMode="auto">
                          <a:xfrm>
                            <a:off x="1333500" y="2113915"/>
                            <a:ext cx="2730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b/>
                                  <w:bCs/>
                                  <w:color w:val="000000"/>
                                  <w:sz w:val="14"/>
                                  <w:szCs w:val="14"/>
                                  <w:lang w:val="en-US"/>
                                </w:rPr>
                                <w:t>-</w:t>
                              </w:r>
                            </w:p>
                          </w:txbxContent>
                        </wps:txbx>
                        <wps:bodyPr rot="0" vert="horz" wrap="none" lIns="0" tIns="0" rIns="0" bIns="0" anchor="t" anchorCtr="0" upright="1">
                          <a:spAutoFit/>
                        </wps:bodyPr>
                      </wps:wsp>
                      <wps:wsp>
                        <wps:cNvPr id="399" name="Rectangle 70"/>
                        <wps:cNvSpPr>
                          <a:spLocks noChangeArrowheads="1"/>
                        </wps:cNvSpPr>
                        <wps:spPr bwMode="auto">
                          <a:xfrm>
                            <a:off x="1362075" y="2113915"/>
                            <a:ext cx="2032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b/>
                                  <w:bCs/>
                                  <w:color w:val="000000"/>
                                  <w:sz w:val="14"/>
                                  <w:szCs w:val="14"/>
                                  <w:lang w:val="en-US"/>
                                </w:rPr>
                                <w:t xml:space="preserve"> </w:t>
                              </w:r>
                            </w:p>
                          </w:txbxContent>
                        </wps:txbx>
                        <wps:bodyPr rot="0" vert="horz" wrap="none" lIns="0" tIns="0" rIns="0" bIns="0" anchor="t" anchorCtr="0" upright="1">
                          <a:spAutoFit/>
                        </wps:bodyPr>
                      </wps:wsp>
                      <wps:wsp>
                        <wps:cNvPr id="400" name="Rectangle 71"/>
                        <wps:cNvSpPr>
                          <a:spLocks noChangeArrowheads="1"/>
                        </wps:cNvSpPr>
                        <wps:spPr bwMode="auto">
                          <a:xfrm>
                            <a:off x="1383030" y="2113915"/>
                            <a:ext cx="137985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b/>
                                  <w:bCs/>
                                  <w:color w:val="000000"/>
                                  <w:sz w:val="14"/>
                                  <w:szCs w:val="14"/>
                                  <w:lang w:val="en-US"/>
                                </w:rPr>
                                <w:t xml:space="preserve">this will look at helping to implement </w:t>
                              </w:r>
                            </w:p>
                          </w:txbxContent>
                        </wps:txbx>
                        <wps:bodyPr rot="0" vert="horz" wrap="none" lIns="0" tIns="0" rIns="0" bIns="0" anchor="t" anchorCtr="0" upright="1">
                          <a:spAutoFit/>
                        </wps:bodyPr>
                      </wps:wsp>
                      <wps:wsp>
                        <wps:cNvPr id="401" name="Rectangle 72"/>
                        <wps:cNvSpPr>
                          <a:spLocks noChangeArrowheads="1"/>
                        </wps:cNvSpPr>
                        <wps:spPr bwMode="auto">
                          <a:xfrm>
                            <a:off x="85725" y="2223135"/>
                            <a:ext cx="215392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b/>
                                  <w:bCs/>
                                  <w:color w:val="000000"/>
                                  <w:sz w:val="14"/>
                                  <w:szCs w:val="14"/>
                                  <w:lang w:val="en-US"/>
                                </w:rPr>
                                <w:t>the new procedures, with training, support and mentoring</w:t>
                              </w:r>
                            </w:p>
                          </w:txbxContent>
                        </wps:txbx>
                        <wps:bodyPr rot="0" vert="horz" wrap="none" lIns="0" tIns="0" rIns="0" bIns="0" anchor="t" anchorCtr="0" upright="1">
                          <a:noAutofit/>
                        </wps:bodyPr>
                      </wps:wsp>
                      <wps:wsp>
                        <wps:cNvPr id="402" name="Rectangle 73"/>
                        <wps:cNvSpPr>
                          <a:spLocks noChangeArrowheads="1"/>
                        </wps:cNvSpPr>
                        <wps:spPr bwMode="auto">
                          <a:xfrm>
                            <a:off x="2773680" y="2223135"/>
                            <a:ext cx="2032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ascii="Calibri" w:hAnsi="Calibri" w:cs="Calibri"/>
                                  <w:color w:val="000000"/>
                                  <w:sz w:val="14"/>
                                  <w:szCs w:val="14"/>
                                  <w:lang w:val="en-US"/>
                                </w:rPr>
                                <w:t xml:space="preserve"> </w:t>
                              </w:r>
                            </w:p>
                          </w:txbxContent>
                        </wps:txbx>
                        <wps:bodyPr rot="0" vert="horz" wrap="none" lIns="0" tIns="0" rIns="0" bIns="0" anchor="t" anchorCtr="0" upright="1">
                          <a:spAutoFit/>
                        </wps:bodyPr>
                      </wps:wsp>
                      <wps:wsp>
                        <wps:cNvPr id="403" name="Rectangle 74"/>
                        <wps:cNvSpPr>
                          <a:spLocks noChangeArrowheads="1"/>
                        </wps:cNvSpPr>
                        <wps:spPr bwMode="auto">
                          <a:xfrm>
                            <a:off x="1429385" y="2336165"/>
                            <a:ext cx="3937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715979">
                              <w:r>
                                <w:rPr>
                                  <w:rFonts w:cs="Arial"/>
                                  <w:color w:val="000000"/>
                                  <w:sz w:val="22"/>
                                  <w:szCs w:val="22"/>
                                  <w:lang w:val="en-US"/>
                                </w:rPr>
                                <w:t xml:space="preserve"> </w:t>
                              </w:r>
                            </w:p>
                          </w:txbxContent>
                        </wps:txbx>
                        <wps:bodyPr rot="0" vert="horz" wrap="none" lIns="0" tIns="0" rIns="0" bIns="0" anchor="t" anchorCtr="0" upright="1">
                          <a:spAutoFit/>
                        </wps:bodyPr>
                      </wps:wsp>
                    </wpc:wpc>
                  </a:graphicData>
                </a:graphic>
              </wp:inline>
            </w:drawing>
          </mc:Choice>
          <mc:Fallback>
            <w:pict>
              <v:group id="Canvas 28" o:spid="_x0000_s1027" editas="canvas" style="width:235.25pt;height:207.6pt;mso-position-horizontal-relative:char;mso-position-vertical-relative:line" coordsize="29876,26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29876;height:26365;visibility:visible;mso-wrap-style:square">
                  <v:fill o:detectmouseclick="t"/>
                  <v:path o:connecttype="none"/>
                </v:shape>
                <v:rect id="Rectangle 30" o:spid="_x0000_s1029" style="position:absolute;left:28581;top:22955;width:216;height:17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ZXj8IA&#10;AADcAAAADwAAAGRycy9kb3ducmV2LnhtbESP3WoCMRSE7wu+QziCdzWrUtHVKFIQbPHG1Qc4bM7+&#10;YHKyJKm7ffumIHg5zMw3zHY/WCMe5EPrWMFsmoEgLp1uuVZwux7fVyBCRNZoHJOCXwqw343etphr&#10;1/OFHkWsRYJwyFFBE2OXSxnKhiyGqeuIk1c5bzEm6WupPfYJbo2cZ9lSWmw5LTTY0WdD5b34sQrk&#10;tTj2q8L4zH3Pq7P5Ol0qckpNxsNhAyLSEF/hZ/ukFSw+1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VlePwgAAANwAAAAPAAAAAAAAAAAAAAAAAJgCAABkcnMvZG93&#10;bnJldi54bWxQSwUGAAAAAAQABAD1AAAAhwMAAAAA&#10;" filled="f" stroked="f">
                  <v:textbox style="mso-fit-shape-to-text:t" inset="0,0,0,0">
                    <w:txbxContent>
                      <w:p w:rsidR="000F78DB" w:rsidRDefault="000F78DB" w:rsidP="00715979">
                        <w:r>
                          <w:rPr>
                            <w:rFonts w:cs="Arial"/>
                            <w:color w:val="000000"/>
                            <w:sz w:val="12"/>
                            <w:szCs w:val="12"/>
                            <w:lang w:val="en-US"/>
                          </w:rPr>
                          <w:t xml:space="preserve"> </w:t>
                        </w:r>
                      </w:p>
                    </w:txbxContent>
                  </v:textbox>
                </v:rect>
                <v:line id="Line 31" o:spid="_x0000_s1030" style="position:absolute;flip:y;visibility:visible;mso-wrap-style:square" from="14287,14611" to="14300,17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B4Qr4AAADcAAAADwAAAGRycy9kb3ducmV2LnhtbERPS2sCMRC+F/ofwgi91UQF226NUgoF&#10;r1qh12Ez+8Bksmyy6+6/dw4Fjx/fe3eYglcj9amNbGG1NKCIy+hari1cfn9e30GljOzQRyYLMyU4&#10;7J+fdli4eOMTjedcKwnhVKCFJueu0DqVDQVMy9gRC1fFPmAW2Nfa9XiT8OD12pitDtiyNDTY0XdD&#10;5fU8BOmd81yt/wwO/vLhzfVtNJuhsvZlMX19gso05Yf43310FjZbmS9n5Ajo/R0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csHhCvgAAANwAAAAPAAAAAAAAAAAAAAAAAKEC&#10;AABkcnMvZG93bnJldi54bWxQSwUGAAAAAAQABAD5AAAAjAMAAAAA&#10;" strokeweight="1.15pt"/>
                <v:rect id="Rectangle 32" o:spid="_x0000_s1031" style="position:absolute;left:22593;width:317;height:17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yRNMEA&#10;AADcAAAADwAAAGRycy9kb3ducmV2LnhtbESPzYoCMRCE7wu+Q2jB25pRQWQ0igiCK3tx9AGaSc8P&#10;Jp0hic7s25sFwWNRVV9Rm91gjXiSD61jBbNpBoK4dLrlWsHtevxegQgRWaNxTAr+KMBuO/raYK5d&#10;zxd6FrEWCcIhRwVNjF0uZSgbshimriNOXuW8xZikr6X22Ce4NXKeZUtpseW00GBHh4bKe/GwCuS1&#10;OParwvjMnefVr/k5XSpySk3Gw34NItIQP+F3+6QVLJYz+D+Tj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MkTTBAAAA3AAAAA8AAAAAAAAAAAAAAAAAmAIAAGRycy9kb3du&#10;cmV2LnhtbFBLBQYAAAAABAAEAPUAAACGAwAAAAA=&#10;" filled="f" stroked="f">
                  <v:textbox style="mso-fit-shape-to-text:t" inset="0,0,0,0">
                    <w:txbxContent>
                      <w:p w:rsidR="000F78DB" w:rsidRDefault="000F78DB" w:rsidP="00715979">
                        <w:r>
                          <w:rPr>
                            <w:rFonts w:ascii="Calibri" w:hAnsi="Calibri" w:cs="Calibri"/>
                            <w:color w:val="000000"/>
                            <w:sz w:val="22"/>
                            <w:szCs w:val="22"/>
                            <w:lang w:val="en-US"/>
                          </w:rPr>
                          <w:t xml:space="preserve"> </w:t>
                        </w:r>
                      </w:p>
                    </w:txbxContent>
                  </v:textbox>
                </v:rect>
                <v:rect id="Rectangle 33" o:spid="_x0000_s1032" style="position:absolute;left:7543;top:1695;width:204;height:17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4PQ8EA&#10;AADcAAAADwAAAGRycy9kb3ducmV2LnhtbESP3YrCMBSE7xd8h3AWvFvTrSBSjbIsCCp7Y/UBDs3p&#10;DyYnJYm2vr1ZELwcZuYbZr0drRF38qFzrOB7loEgrpzuuFFwOe++liBCRNZoHJOCBwXYbiYfayy0&#10;G/hE9zI2IkE4FKigjbEvpAxVSxbDzPXEyaudtxiT9I3UHocEt0bmWbaQFjtOCy329NtSdS1vVoE8&#10;l7thWRqfuWNe/5nD/lSTU2r6Of6sQEQa4zv8au+1gvki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eD0PBAAAA3AAAAA8AAAAAAAAAAAAAAAAAmAIAAGRycy9kb3du&#10;cmV2LnhtbFBLBQYAAAAABAAEAPUAAACGAwAAAAA=&#10;" filled="f" stroked="f">
                  <v:textbox style="mso-fit-shape-to-text:t" inset="0,0,0,0">
                    <w:txbxContent>
                      <w:p w:rsidR="000F78DB" w:rsidRDefault="000F78DB" w:rsidP="00715979">
                        <w:r>
                          <w:rPr>
                            <w:rFonts w:ascii="Calibri" w:hAnsi="Calibri" w:cs="Calibri"/>
                            <w:color w:val="000000"/>
                            <w:sz w:val="14"/>
                            <w:szCs w:val="14"/>
                            <w:lang w:val="en-US"/>
                          </w:rPr>
                          <w:t xml:space="preserve"> </w:t>
                        </w:r>
                      </w:p>
                    </w:txbxContent>
                  </v:textbox>
                </v:rect>
                <v:rect id="Rectangle 35" o:spid="_x0000_s1033" style="position:absolute;left:21323;top:1695;width:203;height:17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syrMIA&#10;AADcAAAADwAAAGRycy9kb3ducmV2LnhtbESPzYoCMRCE74LvEFrwphl1EZk1igiCLl4c9wGaSc8P&#10;Jp0hyTqzb28WhD0WVfUVtd0P1ogn+dA6VrCYZyCIS6dbrhV830+zDYgQkTUax6TglwLsd+PRFnPt&#10;er7Rs4i1SBAOOSpoYuxyKUPZkMUwdx1x8irnLcYkfS21xz7BrZHLLFtLiy2nhQY7OjZUPoofq0De&#10;i1O/KYzP3NeyuprL+VaRU2o6GQ6fICIN8T/8bp+1gtX6A/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OzKswgAAANwAAAAPAAAAAAAAAAAAAAAAAJgCAABkcnMvZG93&#10;bnJldi54bWxQSwUGAAAAAAQABAD1AAAAhwMAAAAA&#10;" filled="f" stroked="f">
                  <v:textbox style="mso-fit-shape-to-text:t" inset="0,0,0,0">
                    <w:txbxContent>
                      <w:p w:rsidR="000F78DB" w:rsidRDefault="000F78DB" w:rsidP="00715979">
                        <w:r>
                          <w:rPr>
                            <w:rFonts w:ascii="Calibri" w:hAnsi="Calibri" w:cs="Calibri"/>
                            <w:b/>
                            <w:bCs/>
                            <w:color w:val="000000"/>
                            <w:sz w:val="14"/>
                            <w:szCs w:val="14"/>
                            <w:lang w:val="en-US"/>
                          </w:rPr>
                          <w:t xml:space="preserve"> </w:t>
                        </w:r>
                      </w:p>
                    </w:txbxContent>
                  </v:textbox>
                </v:rect>
                <v:rect id="Rectangle 36" o:spid="_x0000_s1034" style="position:absolute;left:21526;top:1695;width:203;height:17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eXN8IA&#10;AADcAAAADwAAAGRycy9kb3ducmV2LnhtbESPzYoCMRCE74LvEFrwphmVFZk1igiCLl4c9wGaSc8P&#10;Jp0hyTqzb28WhD0WVfUVtd0P1ogn+dA6VrCYZyCIS6dbrhV830+zDYgQkTUax6TglwLsd+PRFnPt&#10;er7Rs4i1SBAOOSpoYuxyKUPZkMUwdx1x8irnLcYkfS21xz7BrZHLLFtLiy2nhQY7OjZUPoofq0De&#10;i1O/KYzP3NeyuprL+VaRU2o6GQ6fICIN8T/8bp+1gtX6A/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5c3wgAAANwAAAAPAAAAAAAAAAAAAAAAAJgCAABkcnMvZG93&#10;bnJldi54bWxQSwUGAAAAAAQABAD1AAAAhwMAAAAA&#10;" filled="f" stroked="f">
                  <v:textbox style="mso-fit-shape-to-text:t" inset="0,0,0,0">
                    <w:txbxContent>
                      <w:p w:rsidR="000F78DB" w:rsidRDefault="000F78DB" w:rsidP="00715979">
                        <w:r>
                          <w:rPr>
                            <w:rFonts w:ascii="Calibri" w:hAnsi="Calibri" w:cs="Calibri"/>
                            <w:b/>
                            <w:bCs/>
                            <w:color w:val="000000"/>
                            <w:sz w:val="14"/>
                            <w:szCs w:val="14"/>
                            <w:lang w:val="en-US"/>
                          </w:rPr>
                          <w:t xml:space="preserve"> </w:t>
                        </w:r>
                      </w:p>
                    </w:txbxContent>
                  </v:textbox>
                </v:rect>
                <v:rect id="Rectangle 37" o:spid="_x0000_s1035" style="position:absolute;left:15214;top:3867;width:203;height:17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JQMEA&#10;AADcAAAADwAAAGRycy9kb3ducmV2LnhtbESP3YrCMBSE7xd8h3AE79ZUhSLVKMuCoMveWH2AQ3P6&#10;g8lJSaKtb79ZELwcZuYbZrsfrREP8qFzrGAxz0AQV0533Ci4Xg6faxAhIms0jknBkwLsd5OPLRba&#10;DXymRxkbkSAcClTQxtgXUoaqJYth7nri5NXOW4xJ+kZqj0OCWyOXWZZLix2nhRZ7+m6pupV3q0Be&#10;ysOwLo3P3M+y/jWn47kmp9RsOn5tQEQa4zv8ah+1glWew/+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lCUDBAAAA3AAAAA8AAAAAAAAAAAAAAAAAmAIAAGRycy9kb3du&#10;cmV2LnhtbFBLBQYAAAAABAAEAPUAAACGAwAAAAA=&#10;" filled="f" stroked="f">
                  <v:textbox style="mso-fit-shape-to-text:t" inset="0,0,0,0">
                    <w:txbxContent>
                      <w:p w:rsidR="000F78DB" w:rsidRDefault="000F78DB" w:rsidP="00715979">
                        <w:r>
                          <w:rPr>
                            <w:rFonts w:ascii="Calibri" w:hAnsi="Calibri" w:cs="Calibri"/>
                            <w:b/>
                            <w:bCs/>
                            <w:color w:val="000000"/>
                            <w:sz w:val="14"/>
                            <w:szCs w:val="14"/>
                            <w:lang w:val="en-US"/>
                          </w:rPr>
                          <w:t xml:space="preserve"> </w:t>
                        </w:r>
                      </w:p>
                    </w:txbxContent>
                  </v:textbox>
                </v:rect>
                <v:rect id="Rectangle 38" o:spid="_x0000_s1036" style="position:absolute;left:25342;top:4959;width:204;height:17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s28IA&#10;AADcAAAADwAAAGRycy9kb3ducmV2LnhtbESPzYoCMRCE74LvEFrYm2ZUcGXWKCIIKl4c9wGaSc8P&#10;Jp0hyTqzb78RhD0WVfUVtdkN1ogn+dA6VjCfZSCIS6dbrhV834/TNYgQkTUax6TglwLstuPRBnPt&#10;er7Rs4i1SBAOOSpoYuxyKUPZkMUwcx1x8irnLcYkfS21xz7BrZGLLFtJiy2nhQY7OjRUPoofq0De&#10;i2O/LozP3GVRXc35dKvIKfUxGfZfICIN8T/8bp+0guXqE1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6azbwgAAANwAAAAPAAAAAAAAAAAAAAAAAJgCAABkcnMvZG93&#10;bnJldi54bWxQSwUGAAAAAAQABAD1AAAAhwMAAAAA&#10;" filled="f" stroked="f">
                  <v:textbox style="mso-fit-shape-to-text:t" inset="0,0,0,0">
                    <w:txbxContent>
                      <w:p w:rsidR="000F78DB" w:rsidRDefault="000F78DB" w:rsidP="00715979">
                        <w:r>
                          <w:rPr>
                            <w:rFonts w:ascii="Calibri" w:hAnsi="Calibri" w:cs="Calibri"/>
                            <w:b/>
                            <w:bCs/>
                            <w:color w:val="000000"/>
                            <w:sz w:val="14"/>
                            <w:szCs w:val="14"/>
                            <w:lang w:val="en-US"/>
                          </w:rPr>
                          <w:t xml:space="preserve"> </w:t>
                        </w:r>
                      </w:p>
                    </w:txbxContent>
                  </v:textbox>
                </v:rect>
                <v:shape id="Freeform 39" o:spid="_x0000_s1037" style="position:absolute;left:25;top:8604;width:28524;height:6978;visibility:visible;mso-wrap-style:square;v-text-anchor:top" coordsize="28800,7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ca9cMA&#10;AADcAAAADwAAAGRycy9kb3ducmV2LnhtbERPTWvCQBC9F/oflin0Zja1aEp0E4qgqIfapnqfZqdJ&#10;SHY2ZFeN/757EHp8vO9lPppOXGhwjWUFL1EMgri0uuFKwfF7PXkD4Tyyxs4yKbiRgzx7fFhiqu2V&#10;v+hS+EqEEHYpKqi971MpXVmTQRfZnjhwv3Yw6AMcKqkHvIZw08lpHM+lwYZDQ409rWoq2+JsFOC+&#10;ne2LzelY7Mafz+TQJt3sI1Hq+Wl8X4DwNPp/8d291Qpe52FtOBOOgM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Nca9cMAAADcAAAADwAAAAAAAAAAAAAAAACYAgAAZHJzL2Rv&#10;d25yZXYueG1sUEsFBgAAAAAEAAQA9QAAAIgDAAAAAA==&#10;" path="m1221,c547,,,547,,1221l,6103v,674,547,1220,1221,1220l27580,7323v674,,1220,-546,1220,-1220l28800,1221c28800,547,28254,,27580,l1221,xe" fillcolor="#bbe0e3" strokeweight="0">
                  <v:path arrowok="t" o:connecttype="custom" o:connectlocs="120931,0;0,116358;0,581602;120931,697865;2731588,697865;2852420,581602;2852420,116358;2731588,0;120931,0" o:connectangles="0,0,0,0,0,0,0,0,0"/>
                </v:shape>
                <v:shape id="Freeform 40" o:spid="_x0000_s1038" style="position:absolute;left:25;top:8604;width:28524;height:6978;visibility:visible;mso-wrap-style:square;v-text-anchor:top" coordsize="28800,7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vz5MYA&#10;AADcAAAADwAAAGRycy9kb3ducmV2LnhtbESPQWvCQBSE74L/YXmFXkQ3bUFqdBUrVGpESlU8P7Kv&#10;SUj2bbq7avz3XaHQ4zAz3zCzRWcacSHnK8sKnkYJCOLc6ooLBcfD+/AVhA/IGhvLpOBGHhbzfm+G&#10;qbZX/qLLPhQiQtinqKAMoU2l9HlJBv3ItsTR+7bOYIjSFVI7vEa4aeRzkoylwYrjQoktrUrK6/3Z&#10;KPip15+7W7162xi33Q2qGk9Zlin1+NAtpyACdeE//Nf+0ApexhO4n4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vz5MYAAADcAAAADwAAAAAAAAAAAAAAAACYAgAAZHJz&#10;L2Rvd25yZXYueG1sUEsFBgAAAAAEAAQA9QAAAIsDAAAAAA==&#10;" path="m1221,c547,,,547,,1221l,6103v,674,547,1220,1221,1220l27580,7323v674,,1220,-546,1220,-1220l28800,1221c28800,547,28254,,27580,l1221,xe" filled="f" strokeweight=".4pt">
                  <v:stroke endcap="round"/>
                  <v:path arrowok="t" o:connecttype="custom" o:connectlocs="120931,0;0,116358;0,581602;120931,697865;2731588,697865;2852420,581602;2852420,116358;2731588,0;120931,0" o:connectangles="0,0,0,0,0,0,0,0,0"/>
                </v:shape>
                <v:rect id="Rectangle 41" o:spid="_x0000_s1039" style="position:absolute;left:4438;top:9169;width:10713;height:160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micr8A&#10;AADcAAAADwAAAGRycy9kb3ducmV2LnhtbERPy4rCMBTdC/MP4Q7MTtNRUKlGkQFBBze2fsCluX1g&#10;clOSaOvfTxYDLg/nvd2P1ogn+dA5VvA9y0AQV0533Ci4lcfpGkSIyBqNY1LwogD73cdki7l2A1/p&#10;WcRGpBAOOSpoY+xzKUPVksUwcz1x4mrnLcYEfSO1xyGFWyPnWbaUFjtODS329NNSdS8eVoEsi+Ow&#10;LozP3O+8vpjz6VqTU+rrczxsQEQa41v87z5pBYtV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2aJyvwAAANwAAAAPAAAAAAAAAAAAAAAAAJgCAABkcnMvZG93bnJl&#10;di54bWxQSwUGAAAAAAQABAD1AAAAhAMAAAAA&#10;" filled="f" stroked="f">
                  <v:textbox style="mso-fit-shape-to-text:t" inset="0,0,0,0">
                    <w:txbxContent>
                      <w:p w:rsidR="000F78DB" w:rsidRDefault="000F78DB" w:rsidP="00715979">
                        <w:r>
                          <w:rPr>
                            <w:rFonts w:cs="Arial"/>
                            <w:color w:val="000000"/>
                            <w:sz w:val="22"/>
                            <w:szCs w:val="22"/>
                            <w:lang w:val="en-US"/>
                          </w:rPr>
                          <w:t xml:space="preserve">Term Community </w:t>
                        </w:r>
                      </w:p>
                    </w:txbxContent>
                  </v:textbox>
                </v:rect>
                <v:rect id="Rectangle 42" o:spid="_x0000_s1040" style="position:absolute;left:15982;top:9169;width:3734;height:160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UH6cIA&#10;AADcAAAADwAAAGRycy9kb3ducmV2LnhtbESPzYoCMRCE74LvEFrwphkVXBmNIoLgLl4cfYBm0vOD&#10;SWdIojP79puFhT0WVfUVtTsM1og3+dA6VrCYZyCIS6dbrhU87ufZBkSIyBqNY1LwTQEO+/Foh7l2&#10;Pd/oXcRaJAiHHBU0MXa5lKFsyGKYu444eZXzFmOSvpbaY5/g1shllq2lxZbTQoMdnRoqn8XLKpD3&#10;4txvCuMz97WsrubzcqvIKTWdDMctiEhD/A//tS9awepj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lQfpwgAAANwAAAAPAAAAAAAAAAAAAAAAAJgCAABkcnMvZG93&#10;bnJldi54bWxQSwUGAAAAAAQABAD1AAAAhwMAAAAA&#10;" filled="f" stroked="f">
                  <v:textbox style="mso-fit-shape-to-text:t" inset="0,0,0,0">
                    <w:txbxContent>
                      <w:p w:rsidR="000F78DB" w:rsidRDefault="000F78DB" w:rsidP="00715979">
                        <w:r>
                          <w:rPr>
                            <w:rFonts w:cs="Arial"/>
                            <w:color w:val="000000"/>
                            <w:sz w:val="22"/>
                            <w:szCs w:val="22"/>
                            <w:lang w:val="en-US"/>
                          </w:rPr>
                          <w:t>Board</w:t>
                        </w:r>
                      </w:p>
                    </w:txbxContent>
                  </v:textbox>
                </v:rect>
                <v:rect id="Rectangle 43" o:spid="_x0000_s1041" style="position:absolute;left:19856;top:9169;width:394;height:17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eZnsIA&#10;AADcAAAADwAAAGRycy9kb3ducmV2LnhtbESP3WoCMRSE7wXfIRzBO826QiurUUQQbOmNqw9w2Jz9&#10;weRkSaK7ffumUOjlMDPfMLvDaI14kQ+dYwWrZQaCuHK640bB/XZebECEiKzROCYF3xTgsJ9Odlho&#10;N/CVXmVsRIJwKFBBG2NfSBmqliyGpeuJk1c7bzEm6RupPQ4Jbo3Ms+xNWuw4LbTY06ml6lE+rQJ5&#10;K8/DpjQ+c595/WU+LteanFLz2Xjcgog0xv/wX/uiFazfc/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R5mewgAAANwAAAAPAAAAAAAAAAAAAAAAAJgCAABkcnMvZG93&#10;bnJldi54bWxQSwUGAAAAAAQABAD1AAAAhwMAAAAA&#10;" filled="f" stroked="f">
                  <v:textbox style="mso-fit-shape-to-text:t" inset="0,0,0,0">
                    <w:txbxContent>
                      <w:p w:rsidR="000F78DB" w:rsidRDefault="000F78DB" w:rsidP="00715979">
                        <w:r>
                          <w:rPr>
                            <w:rFonts w:cs="Arial"/>
                            <w:color w:val="000000"/>
                            <w:sz w:val="22"/>
                            <w:szCs w:val="22"/>
                            <w:lang w:val="en-US"/>
                          </w:rPr>
                          <w:t xml:space="preserve"> </w:t>
                        </w:r>
                      </w:p>
                    </w:txbxContent>
                  </v:textbox>
                </v:rect>
                <v:rect id="Rectangle 44" o:spid="_x0000_s1042" style="position:absolute;left:20262;top:9169;width:3728;height:160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s8BcIA&#10;AADcAAAADwAAAGRycy9kb3ducmV2LnhtbESPzYoCMRCE74LvEFrwphkVVGaNIoKgixfHfYBm0vOD&#10;SWdIss7s228WFjwWVfUVtTsM1ogX+dA6VrCYZyCIS6dbrhV8Pc6zLYgQkTUax6TghwIc9uPRDnPt&#10;er7Tq4i1SBAOOSpoYuxyKUPZkMUwdx1x8irnLcYkfS21xz7BrZHLLFtLiy2nhQY7OjVUPotvq0A+&#10;inO/LYzP3Oeyupnr5V6RU2o6GY4fICIN8R3+b1+0gtVmB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CzwFwgAAANwAAAAPAAAAAAAAAAAAAAAAAJgCAABkcnMvZG93&#10;bnJldi54bWxQSwUGAAAAAAQABAD1AAAAhwMAAAAA&#10;" filled="f" stroked="f">
                  <v:textbox style="mso-fit-shape-to-text:t" inset="0,0,0,0">
                    <w:txbxContent>
                      <w:p w:rsidR="000F78DB" w:rsidRDefault="000F78DB" w:rsidP="00715979">
                        <w:r>
                          <w:rPr>
                            <w:rFonts w:cs="Arial"/>
                            <w:color w:val="000000"/>
                            <w:sz w:val="22"/>
                            <w:szCs w:val="22"/>
                            <w:lang w:val="en-US"/>
                          </w:rPr>
                          <w:t>(TCB)</w:t>
                        </w:r>
                      </w:p>
                    </w:txbxContent>
                  </v:textbox>
                </v:rect>
                <v:rect id="Rectangle 45" o:spid="_x0000_s1043" style="position:absolute;left:24136;top:9169;width:394;height:17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KkccIA&#10;AADcAAAADwAAAGRycy9kb3ducmV2LnhtbESP3WoCMRSE7wu+QziCdzWrFpXVKFIQbPHG1Qc4bM7+&#10;YHKyJKm7ffumIHg5zMw3zHY/WCMe5EPrWMFsmoEgLp1uuVZwux7f1yBCRNZoHJOCXwqw343etphr&#10;1/OFHkWsRYJwyFFBE2OXSxnKhiyGqeuIk1c5bzEm6WupPfYJbo2cZ9lSWmw5LTTY0WdD5b34sQrk&#10;tTj268L4zH3Pq7P5Ol0qckpNxsNhAyLSEF/hZ/ukFSx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4qRxwgAAANwAAAAPAAAAAAAAAAAAAAAAAJgCAABkcnMvZG93&#10;bnJldi54bWxQSwUGAAAAAAQABAD1AAAAhwMAAAAA&#10;" filled="f" stroked="f">
                  <v:textbox style="mso-fit-shape-to-text:t" inset="0,0,0,0">
                    <w:txbxContent>
                      <w:p w:rsidR="000F78DB" w:rsidRDefault="000F78DB" w:rsidP="00715979">
                        <w:r>
                          <w:rPr>
                            <w:rFonts w:cs="Arial"/>
                            <w:color w:val="000000"/>
                            <w:sz w:val="22"/>
                            <w:szCs w:val="22"/>
                            <w:lang w:val="en-US"/>
                          </w:rPr>
                          <w:t xml:space="preserve"> </w:t>
                        </w:r>
                      </w:p>
                    </w:txbxContent>
                  </v:textbox>
                </v:rect>
                <v:rect id="Rectangle 46" o:spid="_x0000_s1044" style="position:absolute;left:1301;top:10852;width:178;height:17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B6sIA&#10;AADcAAAADwAAAGRycy9kb3ducmV2LnhtbESP3WoCMRSE7wu+QziCdzWrUpXVKFIQbPHG1Qc4bM7+&#10;YHKyJKm7ffumIHg5zMw3zHY/WCMe5EPrWMFsmoEgLp1uuVZwux7f1yBCRNZoHJOCXwqw343etphr&#10;1/OFHkWsRYJwyFFBE2OXSxnKhiyGqeuIk1c5bzEm6WupPfYJbo2cZ9lSWmw5LTTY0WdD5b34sQrk&#10;tTj268L4zH3Pq7P5Ol0qckpNxsNhAyLSEF/hZ/ukFSx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rgHqwgAAANwAAAAPAAAAAAAAAAAAAAAAAJgCAABkcnMvZG93&#10;bnJldi54bWxQSwUGAAAAAAQABAD1AAAAhwMAAAAA&#10;" filled="f" stroked="f">
                  <v:textbox style="mso-fit-shape-to-text:t" inset="0,0,0,0">
                    <w:txbxContent>
                      <w:p w:rsidR="000F78DB" w:rsidRDefault="000F78DB" w:rsidP="00715979">
                        <w:r>
                          <w:rPr>
                            <w:rFonts w:ascii="Calibri" w:hAnsi="Calibri" w:cs="Calibri"/>
                            <w:color w:val="000000"/>
                            <w:sz w:val="12"/>
                            <w:szCs w:val="12"/>
                            <w:lang w:val="en-US"/>
                          </w:rPr>
                          <w:t xml:space="preserve"> </w:t>
                        </w:r>
                      </w:p>
                    </w:txbxContent>
                  </v:textbox>
                </v:rect>
                <v:rect id="Rectangle 47" o:spid="_x0000_s1045" style="position:absolute;left:1479;top:10852;width:381;height:92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fncIA&#10;AADcAAAADwAAAGRycy9kb3ducmV2LnhtbESPzYoCMRCE74LvEFrYm2ZUcGXWKCIIKl4c9wGaSc8P&#10;Jp0hyTqzb78RhD0WVfUVtdkN1ogn+dA6VjCfZSCIS6dbrhV834/TNYgQkTUax6TglwLstuPRBnPt&#10;er7Rs4i1SBAOOSpoYuxyKUPZkMUwcx1x8irnLcYkfS21xz7BrZGLLFtJiy2nhQY7OjRUPoofq0De&#10;i2O/LozP3GVRXc35dKvIKfUxGfZfICIN8T/8bp+0guXnC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fJ+dwgAAANwAAAAPAAAAAAAAAAAAAAAAAJgCAABkcnMvZG93&#10;bnJldi54bWxQSwUGAAAAAAQABAD1AAAAhwMAAAAA&#10;" filled="f" stroked="f">
                  <v:textbox style="mso-fit-shape-to-text:t" inset="0,0,0,0">
                    <w:txbxContent>
                      <w:p w:rsidR="000F78DB" w:rsidRDefault="000F78DB" w:rsidP="00715979">
                        <w:r>
                          <w:rPr>
                            <w:rFonts w:ascii="Calibri" w:hAnsi="Calibri" w:cs="Calibri"/>
                            <w:color w:val="000000"/>
                            <w:sz w:val="12"/>
                            <w:szCs w:val="12"/>
                            <w:lang w:val="en-US"/>
                          </w:rPr>
                          <w:t>–</w:t>
                        </w:r>
                      </w:p>
                    </w:txbxContent>
                  </v:textbox>
                </v:rect>
                <v:rect id="Rectangle 48" o:spid="_x0000_s1046" style="position:absolute;left:1879;top:10852;width:178;height:17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A6BsIA&#10;AADcAAAADwAAAGRycy9kb3ducmV2LnhtbESPzYoCMRCE74LvEFrwphkVVpk1igiCLl4c9wGaSc8P&#10;Jp0hyTqzb28WhD0WVfUVtd0P1ogn+dA6VrCYZyCIS6dbrhV830+zDYgQkTUax6TglwLsd+PRFnPt&#10;er7Rs4i1SBAOOSpoYuxyKUPZkMUwdx1x8irnLcYkfS21xz7BrZHLLPuQFltOCw12dGyofBQ/VoG8&#10;F6d+Uxifua9ldTWX860ip9R0Mhw+QUQa4n/43T5rBav1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MDoGwgAAANwAAAAPAAAAAAAAAAAAAAAAAJgCAABkcnMvZG93&#10;bnJldi54bWxQSwUGAAAAAAQABAD1AAAAhwMAAAAA&#10;" filled="f" stroked="f">
                  <v:textbox style="mso-fit-shape-to-text:t" inset="0,0,0,0">
                    <w:txbxContent>
                      <w:p w:rsidR="000F78DB" w:rsidRDefault="000F78DB" w:rsidP="00715979">
                        <w:r>
                          <w:rPr>
                            <w:rFonts w:ascii="Calibri" w:hAnsi="Calibri" w:cs="Calibri"/>
                            <w:color w:val="000000"/>
                            <w:sz w:val="12"/>
                            <w:szCs w:val="12"/>
                            <w:lang w:val="en-US"/>
                          </w:rPr>
                          <w:t xml:space="preserve"> </w:t>
                        </w:r>
                      </w:p>
                    </w:txbxContent>
                  </v:textbox>
                </v:rect>
                <v:rect id="Rectangle 49" o:spid="_x0000_s1047" style="position:absolute;left:2057;top:10725;width:24238;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udL8A&#10;AADcAAAADwAAAGRycy9kb3ducmV2LnhtbERPy4rCMBTdC/MP4Q7MTtNRUKlGkQFBBze2fsCluX1g&#10;clOSaOvfTxYDLg/nvd2P1ogn+dA5VvA9y0AQV0533Ci4lcfpGkSIyBqNY1LwogD73cdki7l2A1/p&#10;WcRGpBAOOSpoY+xzKUPVksUwcz1x4mrnLcYEfSO1xyGFWyPnWbaUFjtODS329NNSdS8eVoEsi+Ow&#10;LozP3O+8vpjz6VqTU+rrczxsQEQa41v87z5pBYtVWpv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r650vwAAANwAAAAPAAAAAAAAAAAAAAAAAJgCAABkcnMvZG93bnJl&#10;di54bWxQSwUGAAAAAAQABAD1AAAAhAMAAAAA&#10;" filled="f" stroked="f">
                  <v:textbox style="mso-fit-shape-to-text:t" inset="0,0,0,0">
                    <w:txbxContent>
                      <w:p w:rsidR="000F78DB" w:rsidRDefault="000F78DB" w:rsidP="00715979">
                        <w:proofErr w:type="gramStart"/>
                        <w:r>
                          <w:rPr>
                            <w:rFonts w:ascii="Calibri" w:hAnsi="Calibri" w:cs="Calibri"/>
                            <w:b/>
                            <w:bCs/>
                            <w:color w:val="000000"/>
                            <w:sz w:val="14"/>
                            <w:szCs w:val="14"/>
                            <w:lang w:val="en-US"/>
                          </w:rPr>
                          <w:t>composed</w:t>
                        </w:r>
                        <w:proofErr w:type="gramEnd"/>
                        <w:r>
                          <w:rPr>
                            <w:rFonts w:ascii="Calibri" w:hAnsi="Calibri" w:cs="Calibri"/>
                            <w:b/>
                            <w:bCs/>
                            <w:color w:val="000000"/>
                            <w:sz w:val="14"/>
                            <w:szCs w:val="14"/>
                            <w:lang w:val="en-US"/>
                          </w:rPr>
                          <w:t xml:space="preserve"> of member authorities, Tier 1 Contractors and relevant </w:t>
                        </w:r>
                      </w:p>
                    </w:txbxContent>
                  </v:textbox>
                </v:rect>
                <v:rect id="Rectangle 50" o:spid="_x0000_s1048" style="position:absolute;left:1981;top:11811;width:8306;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ML78IA&#10;AADcAAAADwAAAGRycy9kb3ducmV2LnhtbESP3WoCMRSE7wu+QziCdzWrQtXVKFIQbPHG1Qc4bM7+&#10;YHKyJKm7ffumIHg5zMw3zHY/WCMe5EPrWMFsmoEgLp1uuVZwux7fVyBCRNZoHJOCXwqw343etphr&#10;1/OFHkWsRYJwyFFBE2OXSxnKhiyGqeuIk1c5bzEm6WupPfYJbo2cZ9mHtNhyWmiwo8+GynvxYxXI&#10;a3HsV4XxmfueV2fzdbpU5JSajIfDBkSkIb7Cz/ZJK1gs1/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4wvvwgAAANwAAAAPAAAAAAAAAAAAAAAAAJgCAABkcnMvZG93&#10;bnJldi54bWxQSwUGAAAAAAQABAD1AAAAhwMAAAAA&#10;" filled="f" stroked="f">
                  <v:textbox style="mso-fit-shape-to-text:t" inset="0,0,0,0">
                    <w:txbxContent>
                      <w:p w:rsidR="000F78DB" w:rsidRDefault="000F78DB" w:rsidP="00715979">
                        <w:proofErr w:type="gramStart"/>
                        <w:r>
                          <w:rPr>
                            <w:rFonts w:ascii="Calibri" w:hAnsi="Calibri" w:cs="Calibri"/>
                            <w:b/>
                            <w:bCs/>
                            <w:color w:val="000000"/>
                            <w:sz w:val="14"/>
                            <w:szCs w:val="14"/>
                            <w:lang w:val="en-US"/>
                          </w:rPr>
                          <w:t>supply</w:t>
                        </w:r>
                        <w:proofErr w:type="gramEnd"/>
                        <w:r>
                          <w:rPr>
                            <w:rFonts w:ascii="Calibri" w:hAnsi="Calibri" w:cs="Calibri"/>
                            <w:b/>
                            <w:bCs/>
                            <w:color w:val="000000"/>
                            <w:sz w:val="14"/>
                            <w:szCs w:val="14"/>
                            <w:lang w:val="en-US"/>
                          </w:rPr>
                          <w:t xml:space="preserve"> chain members </w:t>
                        </w:r>
                      </w:p>
                    </w:txbxContent>
                  </v:textbox>
                </v:rect>
                <v:rect id="Rectangle 51" o:spid="_x0000_s1049" style="position:absolute;left:10826;top:11811;width:445;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zSVb4A&#10;AADcAAAADwAAAGRycy9kb3ducmV2LnhtbERPy4rCMBTdD/gP4QruxlSFoVSjiCA44sbqB1ya2wcm&#10;NyWJtvP3ZiHM8nDem91ojXiRD51jBYt5BoK4crrjRsH9dvzOQYSIrNE4JgV/FGC3nXxtsNBu4Cu9&#10;ytiIFMKhQAVtjH0hZahashjmridOXO28xZigb6T2OKRwa+Qyy36kxY5TQ4s9HVqqHuXTKpC38jjk&#10;pfGZOy/ri/k9XWtySs2m434NItIY/8Uf90krWOVpfjqTjo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gM0lW+AAAA3AAAAA8AAAAAAAAAAAAAAAAAmAIAAGRycy9kb3ducmV2&#10;LnhtbFBLBQYAAAAABAAEAPUAAACDAwAAAAA=&#10;" filled="f" stroked="f">
                  <v:textbox style="mso-fit-shape-to-text:t" inset="0,0,0,0">
                    <w:txbxContent>
                      <w:p w:rsidR="000F78DB" w:rsidRDefault="000F78DB" w:rsidP="00715979">
                        <w:r>
                          <w:rPr>
                            <w:rFonts w:ascii="Calibri" w:hAnsi="Calibri" w:cs="Calibri"/>
                            <w:b/>
                            <w:bCs/>
                            <w:color w:val="000000"/>
                            <w:sz w:val="14"/>
                            <w:szCs w:val="14"/>
                            <w:lang w:val="en-US"/>
                          </w:rPr>
                          <w:t>–</w:t>
                        </w:r>
                      </w:p>
                    </w:txbxContent>
                  </v:textbox>
                </v:rect>
                <v:rect id="Rectangle 52" o:spid="_x0000_s1050" style="position:absolute;left:11283;top:11811;width:204;height:17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B3zsEA&#10;AADcAAAADwAAAGRycy9kb3ducmV2LnhtbESP3YrCMBSE7xd8h3AE79ZUhaVUo4gguLI3Vh/g0Jz+&#10;YHJSkqytb2+Ehb0cZuYbZrMbrREP8qFzrGAxz0AQV0533Ci4XY+fOYgQkTUax6TgSQF228nHBgvt&#10;Br7Qo4yNSBAOBSpoY+wLKUPVksUwdz1x8mrnLcYkfSO1xyHBrZHLLPuSFjtOCy32dGipupe/VoG8&#10;lschL43P3HlZ/5jv06Ump9RsOu7XICKN8T/81z5pBat8A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Ad87BAAAA3AAAAA8AAAAAAAAAAAAAAAAAmAIAAGRycy9kb3du&#10;cmV2LnhtbFBLBQYAAAAABAAEAPUAAACGAwAAAAA=&#10;" filled="f" stroked="f">
                  <v:textbox style="mso-fit-shape-to-text:t" inset="0,0,0,0">
                    <w:txbxContent>
                      <w:p w:rsidR="000F78DB" w:rsidRDefault="000F78DB" w:rsidP="00715979">
                        <w:r>
                          <w:rPr>
                            <w:rFonts w:ascii="Calibri" w:hAnsi="Calibri" w:cs="Calibri"/>
                            <w:b/>
                            <w:bCs/>
                            <w:color w:val="000000"/>
                            <w:sz w:val="14"/>
                            <w:szCs w:val="14"/>
                            <w:lang w:val="en-US"/>
                          </w:rPr>
                          <w:t xml:space="preserve"> </w:t>
                        </w:r>
                      </w:p>
                    </w:txbxContent>
                  </v:textbox>
                </v:rect>
                <v:rect id="Rectangle 53" o:spid="_x0000_s1051" style="position:absolute;left:11487;top:11811;width:14528;height:10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LpucIA&#10;AADcAAAADwAAAGRycy9kb3ducmV2LnhtbESP3WoCMRSE7wu+QziCdzXbFcqyNUopCCreuPYBDpuz&#10;PzQ5WZLorm9vBKGXw8x8w6y3kzXiRj70jhV8LDMQxLXTPbcKfi+79wJEiMgajWNScKcA283sbY2l&#10;diOf6VbFViQIhxIVdDEOpZSh7shiWLqBOHmN8xZjkr6V2uOY4NbIPMs+pcWe00KHA/10VP9VV6tA&#10;XqrdWFTGZ+6YNydz2J8bckot5tP3F4hIU/wPv9p7rWBV5P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kum5wgAAANwAAAAPAAAAAAAAAAAAAAAAAJgCAABkcnMvZG93&#10;bnJldi54bWxQSwUGAAAAAAQABAD1AAAAhwMAAAAA&#10;" filled="f" stroked="f">
                  <v:textbox style="mso-fit-shape-to-text:t" inset="0,0,0,0">
                    <w:txbxContent>
                      <w:p w:rsidR="000F78DB" w:rsidRDefault="000F78DB" w:rsidP="00715979">
                        <w:proofErr w:type="gramStart"/>
                        <w:r>
                          <w:rPr>
                            <w:rFonts w:ascii="Calibri" w:hAnsi="Calibri" w:cs="Calibri"/>
                            <w:b/>
                            <w:bCs/>
                            <w:color w:val="000000"/>
                            <w:sz w:val="14"/>
                            <w:szCs w:val="14"/>
                            <w:lang w:val="en-US"/>
                          </w:rPr>
                          <w:t>this</w:t>
                        </w:r>
                        <w:proofErr w:type="gramEnd"/>
                        <w:r>
                          <w:rPr>
                            <w:rFonts w:ascii="Calibri" w:hAnsi="Calibri" w:cs="Calibri"/>
                            <w:b/>
                            <w:bCs/>
                            <w:color w:val="000000"/>
                            <w:sz w:val="14"/>
                            <w:szCs w:val="14"/>
                            <w:lang w:val="en-US"/>
                          </w:rPr>
                          <w:t xml:space="preserve"> will look at running the wider MHA </w:t>
                        </w:r>
                      </w:p>
                    </w:txbxContent>
                  </v:textbox>
                </v:rect>
                <v:rect id="Rectangle 54" o:spid="_x0000_s1052" style="position:absolute;left:596;top:12896;width:26353;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5MIsEA&#10;AADcAAAADwAAAGRycy9kb3ducmV2LnhtbESP3YrCMBSE7xd8h3AE79ZUhaVUo4gguLI3Vh/g0Jz+&#10;YHJSkmi7b2+Ehb0cZuYbZrMbrRFP8qFzrGAxz0AQV0533Ci4XY+fOYgQkTUax6TglwLstpOPDRba&#10;DXyhZxkbkSAcClTQxtgXUoaqJYth7nri5NXOW4xJ+kZqj0OCWyOXWfYlLXacFlrs6dBSdS8fVoG8&#10;lschL43P3HlZ/5jv06Ump9RsOu7XICKN8T/81z5pBat8B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eTCLBAAAA3AAAAA8AAAAAAAAAAAAAAAAAmAIAAGRycy9kb3du&#10;cmV2LnhtbFBLBQYAAAAABAAEAPUAAACGAwAAAAA=&#10;" filled="f" stroked="f">
                  <v:textbox style="mso-fit-shape-to-text:t" inset="0,0,0,0">
                    <w:txbxContent>
                      <w:p w:rsidR="000F78DB" w:rsidRDefault="000F78DB" w:rsidP="00715979">
                        <w:proofErr w:type="gramStart"/>
                        <w:r>
                          <w:rPr>
                            <w:rFonts w:ascii="Calibri" w:hAnsi="Calibri" w:cs="Calibri"/>
                            <w:b/>
                            <w:bCs/>
                            <w:color w:val="000000"/>
                            <w:sz w:val="14"/>
                            <w:szCs w:val="14"/>
                            <w:lang w:val="en-US"/>
                          </w:rPr>
                          <w:t>operational</w:t>
                        </w:r>
                        <w:proofErr w:type="gramEnd"/>
                        <w:r>
                          <w:rPr>
                            <w:rFonts w:ascii="Calibri" w:hAnsi="Calibri" w:cs="Calibri"/>
                            <w:b/>
                            <w:bCs/>
                            <w:color w:val="000000"/>
                            <w:sz w:val="14"/>
                            <w:szCs w:val="14"/>
                            <w:lang w:val="en-US"/>
                          </w:rPr>
                          <w:t xml:space="preserve"> mechanisms of the new contracts and sharing Best Practice </w:t>
                        </w:r>
                      </w:p>
                    </w:txbxContent>
                  </v:textbox>
                </v:rect>
                <v:rect id="Rectangle 55" o:spid="_x0000_s1053" style="position:absolute;left:10718;top:13976;width:6871;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fUVsIA&#10;AADcAAAADwAAAGRycy9kb3ducmV2LnhtbESP3WoCMRSE74W+QzgF7zRbFVlWoxRBsMUbVx/gsDn7&#10;g8nJkkR3+/ZNoeDlMDPfMNv9aI14kg+dYwUf8wwEceV0x42C2/U4y0GEiKzROCYFPxRgv3ubbLHQ&#10;buALPcvYiAThUKCCNsa+kDJULVkMc9cTJ6923mJM0jdSexwS3Bq5yLK1tNhxWmixp0NL1b18WAXy&#10;Wh6HvDQ+c9+L+my+TpeanFLT9/FzAyLSGF/h//ZJK1jmK/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N9RWwgAAANwAAAAPAAAAAAAAAAAAAAAAAJgCAABkcnMvZG93&#10;bnJldi54bWxQSwUGAAAAAAQABAD1AAAAhwMAAAAA&#10;" filled="f" stroked="f">
                  <v:textbox style="mso-fit-shape-to-text:t" inset="0,0,0,0">
                    <w:txbxContent>
                      <w:p w:rsidR="000F78DB" w:rsidRDefault="000F78DB" w:rsidP="00715979">
                        <w:proofErr w:type="gramStart"/>
                        <w:r>
                          <w:rPr>
                            <w:rFonts w:ascii="Calibri" w:hAnsi="Calibri" w:cs="Calibri"/>
                            <w:b/>
                            <w:bCs/>
                            <w:color w:val="000000"/>
                            <w:sz w:val="14"/>
                            <w:szCs w:val="14"/>
                            <w:lang w:val="en-US"/>
                          </w:rPr>
                          <w:t>and</w:t>
                        </w:r>
                        <w:proofErr w:type="gramEnd"/>
                        <w:r>
                          <w:rPr>
                            <w:rFonts w:ascii="Calibri" w:hAnsi="Calibri" w:cs="Calibri"/>
                            <w:b/>
                            <w:bCs/>
                            <w:color w:val="000000"/>
                            <w:sz w:val="14"/>
                            <w:szCs w:val="14"/>
                            <w:lang w:val="en-US"/>
                          </w:rPr>
                          <w:t xml:space="preserve"> benchmarking</w:t>
                        </w:r>
                      </w:p>
                    </w:txbxContent>
                  </v:textbox>
                </v:rect>
                <v:rect id="Rectangle 56" o:spid="_x0000_s1054" style="position:absolute;left:17862;top:14033;width:248;height:17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txzcIA&#10;AADcAAAADwAAAGRycy9kb3ducmV2LnhtbESP3WoCMRSE74W+QzgF7zRbRVlWoxRBsMUbVx/gsDn7&#10;g8nJkkR3+/ZNoeDlMDPfMNv9aI14kg+dYwUf8wwEceV0x42C2/U4y0GEiKzROCYFPxRgv3ubbLHQ&#10;buALPcvYiAThUKCCNsa+kDJULVkMc9cTJ6923mJM0jdSexwS3Bq5yLK1tNhxWmixp0NL1b18WAXy&#10;Wh6HvDQ+c9+L+my+TpeanFLT9/FzAyLSGF/h//ZJK1jmK/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e3HNwgAAANwAAAAPAAAAAAAAAAAAAAAAAJgCAABkcnMvZG93&#10;bnJldi54bWxQSwUGAAAAAAQABAD1AAAAhwMAAAAA&#10;" filled="f" stroked="f">
                  <v:textbox style="mso-fit-shape-to-text:t" inset="0,0,0,0">
                    <w:txbxContent>
                      <w:p w:rsidR="000F78DB" w:rsidRDefault="000F78DB" w:rsidP="00715979">
                        <w:r>
                          <w:rPr>
                            <w:rFonts w:cs="Arial"/>
                            <w:color w:val="000000"/>
                            <w:sz w:val="14"/>
                            <w:szCs w:val="14"/>
                            <w:lang w:val="en-US"/>
                          </w:rPr>
                          <w:t xml:space="preserve"> </w:t>
                        </w:r>
                      </w:p>
                    </w:txbxContent>
                  </v:textbox>
                </v:rect>
                <v:group id="Group 57" o:spid="_x0000_s1055" style="position:absolute;left:25;top:17608;width:28524;height:6001" coordorigin="4,2839" coordsize="4492,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3bKCMQAAADcAAAADwAAAGRycy9kb3ducmV2LnhtbESPQYvCMBSE74L/ITxh&#10;b5p2RZFqFJHdZQ8iWAXx9miebbF5KU22rf9+Iwgeh5n5hlltelOJlhpXWlYQTyIQxJnVJecKzqfv&#10;8QKE88gaK8uk4EEONuvhYIWJth0fqU19LgKEXYIKCu/rREqXFWTQTWxNHLybbQz6IJtc6ga7ADeV&#10;/IyiuTRYclgosKZdQdk9/TMKfjrsttP4q93fb7vH9TQ7XPYxKfUx6rdLEJ56/w6/2r9awXQxh+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3bKCMQAAADcAAAA&#10;DwAAAAAAAAAAAAAAAACqAgAAZHJzL2Rvd25yZXYueG1sUEsFBgAAAAAEAAQA+gAAAJsDAAAAAA==&#10;">
                  <v:shape id="Freeform 58" o:spid="_x0000_s1056" style="position:absolute;left:4;top:2839;width:4492;height:945;visibility:visible;mso-wrap-style:square;v-text-anchor:top" coordsize="28800,6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WG8MYA&#10;AADcAAAADwAAAGRycy9kb3ducmV2LnhtbESPT2vCQBTE7wW/w/IKXqRujPVfdBVbLHiTRi/eHtln&#10;Epp9G3a3Mf32bqHQ4zAzv2E2u940oiPna8sKJuMEBHFhdc2lgsv542UJwgdkjY1lUvBDHnbbwdMG&#10;M23v/EldHkoRIewzVFCF0GZS+qIig35sW+Lo3awzGKJ0pdQO7xFuGpkmyVwarDkuVNjSe0XFV/5t&#10;FLTz9Po6m17dIR/1b+npJlejVafU8Lnfr0EE6sN/+K991AqmywX8nolHQG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5WG8MYAAADcAAAADwAAAAAAAAAAAAAAAACYAgAAZHJz&#10;L2Rvd25yZXYueG1sUEsFBgAAAAAEAAQA9QAAAIsDAAAAAA==&#10;" path="m1050,c470,,,470,,1050l,5250v,580,470,1050,1050,1050l27750,6300v580,,1050,-470,1050,-1050l28800,1050c28800,470,28330,,27750,l1050,xe" fillcolor="#bbe0e3" strokeweight="0">
                    <v:path arrowok="t" o:connecttype="custom" o:connectlocs="164,0;0,158;0,788;164,945;4328,945;4492,788;4492,158;4328,0;164,0" o:connectangles="0,0,0,0,0,0,0,0,0"/>
                  </v:shape>
                  <v:shape id="Freeform 59" o:spid="_x0000_s1057" style="position:absolute;left:4;top:2839;width:4492;height:945;visibility:visible;mso-wrap-style:square;v-text-anchor:top" coordsize="28800,6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iJtL4A&#10;AADcAAAADwAAAGRycy9kb3ducmV2LnhtbERPTYvCMBC9C/6HMII3TVVYStcoiyDqelILXodmti3b&#10;TEISbf33m4Owx8f7Xm8H04kn+dBaVrCYZyCIK6tbrhWUt/0sBxEissbOMil4UYDtZjxaY6Ftzxd6&#10;XmMtUgiHAhU0MbpCylA1ZDDMrSNO3I/1BmOCvpbaY5/CTSeXWfYhDbacGhp0tGuo+r0+jILzvT8d&#10;Wucu+PDW9Zibsvo2Sk0nw9cniEhD/Be/3UetYJWntelMOgJy8w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0oibS+AAAA3AAAAA8AAAAAAAAAAAAAAAAAmAIAAGRycy9kb3ducmV2&#10;LnhtbFBLBQYAAAAABAAEAPUAAACDAwAAAAA=&#10;" path="m1050,c470,,,470,,1050l,5250v,580,470,1050,1050,1050l27750,6300v580,,1050,-470,1050,-1050l28800,1050c28800,470,28330,,27750,l1050,xe" filled="f" strokeweight=".4pt">
                    <v:stroke endcap="round"/>
                    <v:path arrowok="t" o:connecttype="custom" o:connectlocs="164,0;0,158;0,788;164,945;4328,945;4492,788;4492,158;4328,0;164,0" o:connectangles="0,0,0,0,0,0,0,0,0"/>
                  </v:shape>
                </v:group>
                <v:rect id="Rectangle 60" o:spid="_x0000_s1058" style="position:absolute;left:1498;top:17970;width:24613;height:160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Z7yMIA&#10;AADcAAAADwAAAGRycy9kb3ducmV2LnhtbESP3WoCMRSE7wXfIRzBO81qoayrUYog2OKNqw9w2Jz9&#10;ocnJkqTu9u1NQejlMDPfMLvDaI14kA+dYwWrZQaCuHK640bB/XZa5CBCRNZoHJOCXwpw2E8nOyy0&#10;G/hKjzI2IkE4FKigjbEvpAxVSxbD0vXEyaudtxiT9I3UHocEt0aus+xdWuw4LbTY07Gl6rv8sQrk&#10;rTwNeWl85r7W9cV8nq81OaXms/FjCyLSGP/Dr/ZZK3jLN/B3Jh0Bu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NnvIwgAAANwAAAAPAAAAAAAAAAAAAAAAAJgCAABkcnMvZG93&#10;bnJldi54bWxQSwUGAAAAAAQABAD1AAAAhwMAAAAA&#10;" filled="f" stroked="f">
                  <v:textbox style="mso-fit-shape-to-text:t" inset="0,0,0,0">
                    <w:txbxContent>
                      <w:p w:rsidR="000F78DB" w:rsidRDefault="000F78DB" w:rsidP="00715979">
                        <w:r>
                          <w:rPr>
                            <w:rFonts w:cs="Arial"/>
                            <w:color w:val="000000"/>
                            <w:sz w:val="22"/>
                            <w:szCs w:val="22"/>
                            <w:lang w:val="en-US"/>
                          </w:rPr>
                          <w:t>Term Community Implementation Team</w:t>
                        </w:r>
                      </w:p>
                    </w:txbxContent>
                  </v:textbox>
                </v:rect>
                <v:rect id="Rectangle 61" o:spid="_x0000_s1059" style="position:absolute;left:482;top:19583;width:4039;height:160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VEiL4A&#10;AADcAAAADwAAAGRycy9kb3ducmV2LnhtbERPy4rCMBTdC/5DuII7TUdBnI5RBkFQcWOdD7g0tw8m&#10;uSlJtPXvzUJweTjvzW6wRjzIh9axgq95BoK4dLrlWsHf7TBbgwgRWaNxTAqeFGC3HY82mGvX85Ue&#10;RaxFCuGQo4Imxi6XMpQNWQxz1xEnrnLeYkzQ11J77FO4NXKRZStpseXU0GBH+4bK/+JuFchbcejX&#10;hfGZOy+qizkdrxU5paaT4fcHRKQhfsRv91ErWH6n+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3VRIi+AAAA3AAAAA8AAAAAAAAAAAAAAAAAmAIAAGRycy9kb3ducmV2&#10;LnhtbFBLBQYAAAAABAAEAPUAAACDAwAAAAA=&#10;" filled="f" stroked="f">
                  <v:textbox style="mso-fit-shape-to-text:t" inset="0,0,0,0">
                    <w:txbxContent>
                      <w:p w:rsidR="000F78DB" w:rsidRDefault="000F78DB" w:rsidP="00715979">
                        <w:r>
                          <w:rPr>
                            <w:rFonts w:cs="Arial"/>
                            <w:color w:val="000000"/>
                            <w:sz w:val="22"/>
                            <w:szCs w:val="22"/>
                            <w:lang w:val="en-US"/>
                          </w:rPr>
                          <w:t>(TCIT)</w:t>
                        </w:r>
                      </w:p>
                    </w:txbxContent>
                  </v:textbox>
                </v:rect>
                <v:rect id="Rectangle 62" o:spid="_x0000_s1060" style="position:absolute;left:4673;top:19583;width:394;height:17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nhE8IA&#10;AADcAAAADwAAAGRycy9kb3ducmV2LnhtbESPzYoCMRCE74LvEFrwphkVFnc0igiCLl4c9wGaSc8P&#10;Jp0hyTqzb28WhD0WVfUVtd0P1ogn+dA6VrCYZyCIS6dbrhV830+zNYgQkTUax6TglwLsd+PRFnPt&#10;er7Rs4i1SBAOOSpoYuxyKUPZkMUwdx1x8irnLcYkfS21xz7BrZHLLPuQFltOCw12dGyofBQ/VoG8&#10;F6d+XRifua9ldTWX860ip9R0Mhw2ICIN8T/8bp+1gtXnA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meETwgAAANwAAAAPAAAAAAAAAAAAAAAAAJgCAABkcnMvZG93&#10;bnJldi54bWxQSwUGAAAAAAQABAD1AAAAhwMAAAAA&#10;" filled="f" stroked="f">
                  <v:textbox style="mso-fit-shape-to-text:t" inset="0,0,0,0">
                    <w:txbxContent>
                      <w:p w:rsidR="000F78DB" w:rsidRDefault="000F78DB" w:rsidP="00715979">
                        <w:r>
                          <w:rPr>
                            <w:rFonts w:cs="Arial"/>
                            <w:color w:val="000000"/>
                            <w:sz w:val="22"/>
                            <w:szCs w:val="22"/>
                            <w:lang w:val="en-US"/>
                          </w:rPr>
                          <w:t xml:space="preserve"> </w:t>
                        </w:r>
                      </w:p>
                    </w:txbxContent>
                  </v:textbox>
                </v:rect>
                <v:rect id="Rectangle 63" o:spid="_x0000_s1061" style="position:absolute;left:5080;top:19983;width:444;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t/ZMIA&#10;AADcAAAADwAAAGRycy9kb3ducmV2LnhtbESP3WoCMRSE7wu+QziCdzXrCkVXo4ggaOmNqw9w2Jz9&#10;weRkSVJ3+/amUOjlMDPfMNv9aI14kg+dYwWLeQaCuHK640bB/XZ6X4EIEVmjcUwKfijAfjd522Kh&#10;3cBXepaxEQnCoUAFbYx9IWWoWrIY5q4nTl7tvMWYpG+k9jgkuDUyz7IPabHjtNBiT8eWqkf5bRXI&#10;W3kaVqXxmfvM6y9zOV9rckrNpuNhAyLSGP/Df+2zVrBc5/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S39kwgAAANwAAAAPAAAAAAAAAAAAAAAAAJgCAABkcnMvZG93&#10;bnJldi54bWxQSwUGAAAAAAQABAD1AAAAhwMAAAAA&#10;" filled="f" stroked="f">
                  <v:textbox style="mso-fit-shape-to-text:t" inset="0,0,0,0">
                    <w:txbxContent>
                      <w:p w:rsidR="000F78DB" w:rsidRDefault="000F78DB" w:rsidP="00715979">
                        <w:r>
                          <w:rPr>
                            <w:rFonts w:ascii="Calibri" w:hAnsi="Calibri" w:cs="Calibri"/>
                            <w:color w:val="000000"/>
                            <w:sz w:val="14"/>
                            <w:szCs w:val="14"/>
                            <w:lang w:val="en-US"/>
                          </w:rPr>
                          <w:t>–</w:t>
                        </w:r>
                      </w:p>
                    </w:txbxContent>
                  </v:textbox>
                </v:rect>
                <v:rect id="Rectangle 64" o:spid="_x0000_s1062" style="position:absolute;left:5537;top:19983;width:203;height:17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fa/8IA&#10;AADcAAAADwAAAGRycy9kb3ducmV2LnhtbESPzYoCMRCE7wu+Q2jB25pRYXFHo4ggqOzFcR+gmfT8&#10;YNIZkuiMb2+EhT0WVfUVtd4O1ogH+dA6VjCbZiCIS6dbrhX8Xg+fSxAhIms0jknBkwJsN6OPNeba&#10;9XyhRxFrkSAcclTQxNjlUoayIYth6jri5FXOW4xJ+lpqj32CWyPnWfYlLbacFhrsaN9QeSvuVoG8&#10;Fod+WRifufO8+jGn46Uip9RkPOxWICIN8T/81z5qBYvvBbzPpCM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B9r/wgAAANwAAAAPAAAAAAAAAAAAAAAAAJgCAABkcnMvZG93&#10;bnJldi54bWxQSwUGAAAAAAQABAD1AAAAhwMAAAAA&#10;" filled="f" stroked="f">
                  <v:textbox style="mso-fit-shape-to-text:t" inset="0,0,0,0">
                    <w:txbxContent>
                      <w:p w:rsidR="000F78DB" w:rsidRDefault="000F78DB" w:rsidP="00715979">
                        <w:r>
                          <w:rPr>
                            <w:rFonts w:ascii="Calibri" w:hAnsi="Calibri" w:cs="Calibri"/>
                            <w:color w:val="000000"/>
                            <w:sz w:val="14"/>
                            <w:szCs w:val="14"/>
                            <w:lang w:val="en-US"/>
                          </w:rPr>
                          <w:t xml:space="preserve"> </w:t>
                        </w:r>
                      </w:p>
                    </w:txbxContent>
                  </v:textbox>
                </v:rect>
                <v:rect id="Rectangle 65" o:spid="_x0000_s1063" style="position:absolute;left:5746;top:19983;width:8109;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5Ci8IA&#10;AADcAAAADwAAAGRycy9kb3ducmV2LnhtbESP3WoCMRSE7wu+QziCdzWrFtHVKFIQbPHG1Qc4bM7+&#10;YHKyJKm7ffumIHg5zMw3zHY/WCMe5EPrWMFsmoEgLp1uuVZwux7fVyBCRNZoHJOCXwqw343etphr&#10;1/OFHkWsRYJwyFFBE2OXSxnKhiyGqeuIk1c5bzEm6WupPfYJbo2cZ9lSWmw5LTTY0WdD5b34sQrk&#10;tTj2q8L4zH3Pq7P5Ol0qckpNxsNhAyLSEF/hZ/ukFSz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7kKLwgAAANwAAAAPAAAAAAAAAAAAAAAAAJgCAABkcnMvZG93&#10;bnJldi54bWxQSwUGAAAAAAQABAD1AAAAhwMAAAAA&#10;" filled="f" stroked="f">
                  <v:textbox style="mso-fit-shape-to-text:t" inset="0,0,0,0">
                    <w:txbxContent>
                      <w:p w:rsidR="000F78DB" w:rsidRDefault="000F78DB" w:rsidP="00715979">
                        <w:proofErr w:type="gramStart"/>
                        <w:r>
                          <w:rPr>
                            <w:rFonts w:ascii="Calibri" w:hAnsi="Calibri" w:cs="Calibri"/>
                            <w:b/>
                            <w:bCs/>
                            <w:color w:val="000000"/>
                            <w:sz w:val="14"/>
                            <w:szCs w:val="14"/>
                            <w:lang w:val="en-US"/>
                          </w:rPr>
                          <w:t>composed</w:t>
                        </w:r>
                        <w:proofErr w:type="gramEnd"/>
                        <w:r>
                          <w:rPr>
                            <w:rFonts w:ascii="Calibri" w:hAnsi="Calibri" w:cs="Calibri"/>
                            <w:b/>
                            <w:bCs/>
                            <w:color w:val="000000"/>
                            <w:sz w:val="14"/>
                            <w:szCs w:val="14"/>
                            <w:lang w:val="en-US"/>
                          </w:rPr>
                          <w:t xml:space="preserve"> of member </w:t>
                        </w:r>
                      </w:p>
                    </w:txbxContent>
                  </v:textbox>
                </v:rect>
                <v:rect id="Rectangle 66" o:spid="_x0000_s1064" style="position:absolute;left:14395;top:19983;width:4045;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LnEMIA&#10;AADcAAAADwAAAGRycy9kb3ducmV2LnhtbESP3WoCMRSE7wu+QziCdzWrUtHVKFIQbPHG1Qc4bM7+&#10;YHKyJKm7ffumIHg5zMw3zHY/WCMe5EPrWMFsmoEgLp1uuVZwux7fVyBCRNZoHJOCXwqw343etphr&#10;1/OFHkWsRYJwyFFBE2OXSxnKhiyGqeuIk1c5bzEm6WupPfYJbo2cZ9lSWmw5LTTY0WdD5b34sQrk&#10;tTj2q8L4zH3Pq7P5Ol0qckpNxsNhAyLSEF/hZ/ukFSz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oucQwgAAANwAAAAPAAAAAAAAAAAAAAAAAJgCAABkcnMvZG93&#10;bnJldi54bWxQSwUGAAAAAAQABAD1AAAAhwMAAAAA&#10;" filled="f" stroked="f">
                  <v:textbox style="mso-fit-shape-to-text:t" inset="0,0,0,0">
                    <w:txbxContent>
                      <w:p w:rsidR="000F78DB" w:rsidRDefault="000F78DB" w:rsidP="00715979">
                        <w:proofErr w:type="gramStart"/>
                        <w:r>
                          <w:rPr>
                            <w:rFonts w:ascii="Calibri" w:hAnsi="Calibri" w:cs="Calibri"/>
                            <w:b/>
                            <w:bCs/>
                            <w:color w:val="000000"/>
                            <w:sz w:val="14"/>
                            <w:szCs w:val="14"/>
                            <w:lang w:val="en-US"/>
                          </w:rPr>
                          <w:t>authorities</w:t>
                        </w:r>
                        <w:proofErr w:type="gramEnd"/>
                      </w:p>
                    </w:txbxContent>
                  </v:textbox>
                </v:rect>
                <v:rect id="Rectangle 67" o:spid="_x0000_s1065" style="position:absolute;left:18599;top:19983;width:9137;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B5Z8IA&#10;AADcAAAADwAAAGRycy9kb3ducmV2LnhtbESPzYoCMRCE74LvEFrwphkVxB2NIoKgy14c9wGaSc8P&#10;Jp0hic749puFhT0WVfUVtTsM1ogX+dA6VrCYZyCIS6dbrhV838+zDYgQkTUax6TgTQEO+/Foh7l2&#10;Pd/oVcRaJAiHHBU0MXa5lKFsyGKYu444eZXzFmOSvpbaY5/g1shllq2lxZbTQoMdnRoqH8XTKpD3&#10;4txvCuMz97msvsz1cqvIKTWdDMctiEhD/A//tS9awepjD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cHlnwgAAANwAAAAPAAAAAAAAAAAAAAAAAJgCAABkcnMvZG93&#10;bnJldi54bWxQSwUGAAAAAAQABAD1AAAAhwMAAAAA&#10;" filled="f" stroked="f">
                  <v:textbox style="mso-fit-shape-to-text:t" inset="0,0,0,0">
                    <w:txbxContent>
                      <w:p w:rsidR="000F78DB" w:rsidRDefault="000F78DB" w:rsidP="00715979">
                        <w:r>
                          <w:rPr>
                            <w:rFonts w:ascii="Calibri" w:hAnsi="Calibri" w:cs="Calibri"/>
                            <w:b/>
                            <w:bCs/>
                            <w:color w:val="000000"/>
                            <w:sz w:val="14"/>
                            <w:szCs w:val="14"/>
                            <w:lang w:val="en-US"/>
                          </w:rPr>
                          <w:t xml:space="preserve">, Tier 1, supply chain and </w:t>
                        </w:r>
                      </w:p>
                    </w:txbxContent>
                  </v:textbox>
                </v:rect>
                <v:rect id="Rectangle 68" o:spid="_x0000_s1066" style="position:absolute;left:406;top:21139;width:12236;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zc/MIA&#10;AADcAAAADwAAAGRycy9kb3ducmV2LnhtbESP3WoCMRSE7wu+QziCdzWrQtXVKFIQbPHG1Qc4bM7+&#10;YHKyJKm7ffumIHg5zMw3zHY/WCMe5EPrWMFsmoEgLp1uuVZwux7fVyBCRNZoHJOCXwqw343etphr&#10;1/OFHkWsRYJwyFFBE2OXSxnKhiyGqeuIk1c5bzEm6WupPfYJbo2cZ9mHtNhyWmiwo8+GynvxYxXI&#10;a3HsV4XxmfueV2fzdbpU5JSajIfDBkSkIb7Cz/ZJK1isl/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PNz8wgAAANwAAAAPAAAAAAAAAAAAAAAAAJgCAABkcnMvZG93&#10;bnJldi54bWxQSwUGAAAAAAQABAD1AAAAhwMAAAAA&#10;" filled="f" stroked="f">
                  <v:textbox style="mso-fit-shape-to-text:t" inset="0,0,0,0">
                    <w:txbxContent>
                      <w:p w:rsidR="000F78DB" w:rsidRDefault="000F78DB" w:rsidP="00715979">
                        <w:proofErr w:type="gramStart"/>
                        <w:r>
                          <w:rPr>
                            <w:rFonts w:ascii="Calibri" w:hAnsi="Calibri" w:cs="Calibri"/>
                            <w:b/>
                            <w:bCs/>
                            <w:color w:val="000000"/>
                            <w:sz w:val="14"/>
                            <w:szCs w:val="14"/>
                            <w:lang w:val="en-US"/>
                          </w:rPr>
                          <w:t>external</w:t>
                        </w:r>
                        <w:proofErr w:type="gramEnd"/>
                        <w:r>
                          <w:rPr>
                            <w:rFonts w:ascii="Calibri" w:hAnsi="Calibri" w:cs="Calibri"/>
                            <w:b/>
                            <w:bCs/>
                            <w:color w:val="000000"/>
                            <w:sz w:val="14"/>
                            <w:szCs w:val="14"/>
                            <w:lang w:val="en-US"/>
                          </w:rPr>
                          <w:t xml:space="preserve"> support (where needed) </w:t>
                        </w:r>
                      </w:p>
                    </w:txbxContent>
                  </v:textbox>
                </v:rect>
                <v:rect id="Rectangle 69" o:spid="_x0000_s1067" style="position:absolute;left:13335;top:21139;width:273;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NIjr4A&#10;AADcAAAADwAAAGRycy9kb3ducmV2LnhtbERPy4rCMBTdC/5DuII7TUdBnI5RBkFQcWOdD7g0tw8m&#10;uSlJtPXvzUJweTjvzW6wRjzIh9axgq95BoK4dLrlWsHf7TBbgwgRWaNxTAqeFGC3HY82mGvX85Ue&#10;RaxFCuGQo4Imxi6XMpQNWQxz1xEnrnLeYkzQ11J77FO4NXKRZStpseXU0GBH+4bK/+JuFchbcejX&#10;hfGZOy+qizkdrxU5paaT4fcHRKQhfsRv91ErWH6nt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OjSI6+AAAA3AAAAA8AAAAAAAAAAAAAAAAAmAIAAGRycy9kb3ducmV2&#10;LnhtbFBLBQYAAAAABAAEAPUAAACDAwAAAAA=&#10;" filled="f" stroked="f">
                  <v:textbox style="mso-fit-shape-to-text:t" inset="0,0,0,0">
                    <w:txbxContent>
                      <w:p w:rsidR="000F78DB" w:rsidRDefault="000F78DB" w:rsidP="00715979">
                        <w:r>
                          <w:rPr>
                            <w:rFonts w:ascii="Calibri" w:hAnsi="Calibri" w:cs="Calibri"/>
                            <w:b/>
                            <w:bCs/>
                            <w:color w:val="000000"/>
                            <w:sz w:val="14"/>
                            <w:szCs w:val="14"/>
                            <w:lang w:val="en-US"/>
                          </w:rPr>
                          <w:t>-</w:t>
                        </w:r>
                      </w:p>
                    </w:txbxContent>
                  </v:textbox>
                </v:rect>
                <v:rect id="Rectangle 70" o:spid="_x0000_s1068" style="position:absolute;left:13620;top:21139;width:203;height:17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tFcIA&#10;AADcAAAADwAAAGRycy9kb3ducmV2LnhtbESPzYoCMRCE74LvEFrwphkVFp01igiCLl4c9wGaSc8P&#10;Jp0hyTqzb28WhD0WVfUVtd0P1ogn+dA6VrCYZyCIS6dbrhV830+zNYgQkTUax6TglwLsd+PRFnPt&#10;er7Rs4i1SBAOOSpoYuxyKUPZkMUwdx1x8irnLcYkfS21xz7BrZHLLPuQFltOCw12dGyofBQ/VoG8&#10;F6d+XRifua9ldTWX860ip9R0Mhw+QUQa4n/43T5rBavNB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7+0VwgAAANwAAAAPAAAAAAAAAAAAAAAAAJgCAABkcnMvZG93&#10;bnJldi54bWxQSwUGAAAAAAQABAD1AAAAhwMAAAAA&#10;" filled="f" stroked="f">
                  <v:textbox style="mso-fit-shape-to-text:t" inset="0,0,0,0">
                    <w:txbxContent>
                      <w:p w:rsidR="000F78DB" w:rsidRDefault="000F78DB" w:rsidP="00715979">
                        <w:r>
                          <w:rPr>
                            <w:rFonts w:ascii="Calibri" w:hAnsi="Calibri" w:cs="Calibri"/>
                            <w:b/>
                            <w:bCs/>
                            <w:color w:val="000000"/>
                            <w:sz w:val="14"/>
                            <w:szCs w:val="14"/>
                            <w:lang w:val="en-US"/>
                          </w:rPr>
                          <w:t xml:space="preserve"> </w:t>
                        </w:r>
                      </w:p>
                    </w:txbxContent>
                  </v:textbox>
                </v:rect>
                <v:rect id="Rectangle 71" o:spid="_x0000_s1069" style="position:absolute;left:13830;top:21139;width:13798;height:10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Ucar4A&#10;AADcAAAADwAAAGRycy9kb3ducmV2LnhtbERPy2oCMRTdC/5DuEJ3miilyGgUEQRb3Dj6AZfJnQcm&#10;N0MSnenfNwuhy8N5b/ejs+JFIXaeNSwXCgRx5U3HjYb77TRfg4gJ2aD1TBp+KcJ+N51ssTB+4Cu9&#10;ytSIHMKxQA1tSn0hZaxachgXvifOXO2Dw5RhaKQJOORwZ+VKqS/psOPc0GJPx5aqR/l0GuStPA3r&#10;0gblf1b1xX6frzV5rT9m42EDItGY/sVv99lo+FR5fj6Tj4Dc/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V1HGq+AAAA3AAAAA8AAAAAAAAAAAAAAAAAmAIAAGRycy9kb3ducmV2&#10;LnhtbFBLBQYAAAAABAAEAPUAAACDAwAAAAA=&#10;" filled="f" stroked="f">
                  <v:textbox style="mso-fit-shape-to-text:t" inset="0,0,0,0">
                    <w:txbxContent>
                      <w:p w:rsidR="000F78DB" w:rsidRDefault="000F78DB" w:rsidP="00715979">
                        <w:proofErr w:type="gramStart"/>
                        <w:r>
                          <w:rPr>
                            <w:rFonts w:ascii="Calibri" w:hAnsi="Calibri" w:cs="Calibri"/>
                            <w:b/>
                            <w:bCs/>
                            <w:color w:val="000000"/>
                            <w:sz w:val="14"/>
                            <w:szCs w:val="14"/>
                            <w:lang w:val="en-US"/>
                          </w:rPr>
                          <w:t>this</w:t>
                        </w:r>
                        <w:proofErr w:type="gramEnd"/>
                        <w:r>
                          <w:rPr>
                            <w:rFonts w:ascii="Calibri" w:hAnsi="Calibri" w:cs="Calibri"/>
                            <w:b/>
                            <w:bCs/>
                            <w:color w:val="000000"/>
                            <w:sz w:val="14"/>
                            <w:szCs w:val="14"/>
                            <w:lang w:val="en-US"/>
                          </w:rPr>
                          <w:t xml:space="preserve"> will look at helping to implement </w:t>
                        </w:r>
                      </w:p>
                    </w:txbxContent>
                  </v:textbox>
                </v:rect>
                <v:rect id="Rectangle 72" o:spid="_x0000_s1070" style="position:absolute;left:857;top:22231;width:21539;height:41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020cQA&#10;AADcAAAADwAAAGRycy9kb3ducmV2LnhtbESP3WoCMRSE7wu+QziCdzW7RaSuRtFCUQpe+PMAh81x&#10;s7o52SZR17dvBKGXw8x8w8wWnW3EjXyoHSvIhxkI4tLpmisFx8P3+yeIEJE1No5JwYMCLOa9txkW&#10;2t15R7d9rESCcChQgYmxLaQMpSGLYeha4uSdnLcYk/SV1B7vCW4b+ZFlY2mx5rRgsKUvQ+Vlf7UK&#10;aLXeTc7LYLbS5yHf/owno/WvUoN+t5yCiNTF//CrvdEKRlkOzzPpCM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dNtHEAAAA3AAAAA8AAAAAAAAAAAAAAAAAmAIAAGRycy9k&#10;b3ducmV2LnhtbFBLBQYAAAAABAAEAPUAAACJAwAAAAA=&#10;" filled="f" stroked="f">
                  <v:textbox inset="0,0,0,0">
                    <w:txbxContent>
                      <w:p w:rsidR="000F78DB" w:rsidRDefault="000F78DB" w:rsidP="00715979">
                        <w:proofErr w:type="gramStart"/>
                        <w:r>
                          <w:rPr>
                            <w:rFonts w:ascii="Calibri" w:hAnsi="Calibri" w:cs="Calibri"/>
                            <w:b/>
                            <w:bCs/>
                            <w:color w:val="000000"/>
                            <w:sz w:val="14"/>
                            <w:szCs w:val="14"/>
                            <w:lang w:val="en-US"/>
                          </w:rPr>
                          <w:t>the</w:t>
                        </w:r>
                        <w:proofErr w:type="gramEnd"/>
                        <w:r>
                          <w:rPr>
                            <w:rFonts w:ascii="Calibri" w:hAnsi="Calibri" w:cs="Calibri"/>
                            <w:b/>
                            <w:bCs/>
                            <w:color w:val="000000"/>
                            <w:sz w:val="14"/>
                            <w:szCs w:val="14"/>
                            <w:lang w:val="en-US"/>
                          </w:rPr>
                          <w:t xml:space="preserve"> new procedures, with training, support and mentoring</w:t>
                        </w:r>
                      </w:p>
                    </w:txbxContent>
                  </v:textbox>
                </v:rect>
                <v:rect id="Rectangle 73" o:spid="_x0000_s1071" style="position:absolute;left:27736;top:22231;width:204;height:17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snhsIA&#10;AADcAAAADwAAAGRycy9kb3ducmV2LnhtbESP3WoCMRSE74W+QziF3mnSRURWo0hBsNIbVx/gsDn7&#10;g8nJkqTu9u2bQsHLYWa+Ybb7yVnxoBB7zxreFwoEce1Nz62G2/U4X4OICdmg9UwafijCfvcy22Jp&#10;/MgXelSpFRnCsUQNXUpDKWWsO3IYF34gzl7jg8OUZWilCThmuLOyUGolHfacFzoc6KOj+l59Ow3y&#10;Wh3HdWWD8uei+bKfp0tDXuu31+mwAZFoSs/wf/tkNCxVAX9n8hG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6yeGwgAAANwAAAAPAAAAAAAAAAAAAAAAAJgCAABkcnMvZG93&#10;bnJldi54bWxQSwUGAAAAAAQABAD1AAAAhwMAAAAA&#10;" filled="f" stroked="f">
                  <v:textbox style="mso-fit-shape-to-text:t" inset="0,0,0,0">
                    <w:txbxContent>
                      <w:p w:rsidR="000F78DB" w:rsidRDefault="000F78DB" w:rsidP="00715979">
                        <w:r>
                          <w:rPr>
                            <w:rFonts w:ascii="Calibri" w:hAnsi="Calibri" w:cs="Calibri"/>
                            <w:color w:val="000000"/>
                            <w:sz w:val="14"/>
                            <w:szCs w:val="14"/>
                            <w:lang w:val="en-US"/>
                          </w:rPr>
                          <w:t xml:space="preserve"> </w:t>
                        </w:r>
                      </w:p>
                    </w:txbxContent>
                  </v:textbox>
                </v:rect>
                <v:rect id="Rectangle 74" o:spid="_x0000_s1072" style="position:absolute;left:14293;top:23361;width:394;height:17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eCHcIA&#10;AADcAAAADwAAAGRycy9kb3ducmV2LnhtbESP3WoCMRSE74W+QziF3mmilSJbo4ggWPHG1Qc4bM7+&#10;0ORkSaK7fXtTKPRymJlvmPV2dFY8KMTOs4b5TIEgrrzpuNFwux6mKxAxIRu0nknDD0XYbl4mayyM&#10;H/hCjzI1IkM4FqihTakvpIxVSw7jzPfE2at9cJiyDI00AYcMd1YulPqQDjvOCy32tG+p+i7vToO8&#10;lodhVdqg/GlRn+3X8VKT1/rtddx9gkg0pv/wX/toNCzVO/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p4IdwgAAANwAAAAPAAAAAAAAAAAAAAAAAJgCAABkcnMvZG93&#10;bnJldi54bWxQSwUGAAAAAAQABAD1AAAAhwMAAAAA&#10;" filled="f" stroked="f">
                  <v:textbox style="mso-fit-shape-to-text:t" inset="0,0,0,0">
                    <w:txbxContent>
                      <w:p w:rsidR="000F78DB" w:rsidRDefault="000F78DB" w:rsidP="00715979">
                        <w:r>
                          <w:rPr>
                            <w:rFonts w:cs="Arial"/>
                            <w:color w:val="000000"/>
                            <w:sz w:val="22"/>
                            <w:szCs w:val="22"/>
                            <w:lang w:val="en-US"/>
                          </w:rPr>
                          <w:t xml:space="preserve"> </w:t>
                        </w:r>
                      </w:p>
                    </w:txbxContent>
                  </v:textbox>
                </v:rect>
                <w10:anchorlock/>
              </v:group>
            </w:pict>
          </mc:Fallback>
        </mc:AlternateContent>
      </w:r>
    </w:p>
    <w:p w:rsidR="00D4205C" w:rsidRPr="00542152" w:rsidRDefault="00D4205C" w:rsidP="00715979">
      <w:pPr>
        <w:spacing w:after="200" w:line="276" w:lineRule="auto"/>
        <w:ind w:left="4320" w:firstLine="720"/>
        <w:jc w:val="center"/>
        <w:rPr>
          <w:rFonts w:cs="Arial"/>
          <w:color w:val="993300"/>
        </w:rPr>
      </w:pPr>
    </w:p>
    <w:p w:rsidR="00EE0AC1" w:rsidRPr="00542152" w:rsidRDefault="00EE0AC1" w:rsidP="00816278">
      <w:pPr>
        <w:numPr>
          <w:ilvl w:val="0"/>
          <w:numId w:val="31"/>
        </w:numPr>
        <w:spacing w:after="200" w:line="276" w:lineRule="auto"/>
        <w:rPr>
          <w:rFonts w:cs="Arial"/>
          <w:bCs/>
          <w:kern w:val="32"/>
        </w:rPr>
      </w:pPr>
      <w:r w:rsidRPr="00542152">
        <w:rPr>
          <w:rFonts w:cs="Arial"/>
          <w:bCs/>
          <w:kern w:val="32"/>
        </w:rPr>
        <w:t>Term Community Board – composed of member authorities, Tier 1 Providers and relevant supply chain members – this will look at running the wider MHA operational mechanisms of the new contracts and sharing</w:t>
      </w:r>
      <w:r w:rsidR="00BC5F98">
        <w:rPr>
          <w:rFonts w:cs="Arial"/>
          <w:bCs/>
          <w:kern w:val="32"/>
        </w:rPr>
        <w:t xml:space="preserve"> Best Practise and benchmarking.</w:t>
      </w:r>
    </w:p>
    <w:p w:rsidR="00EE0AC1" w:rsidRPr="00542152" w:rsidRDefault="00EE0AC1" w:rsidP="00816278">
      <w:pPr>
        <w:numPr>
          <w:ilvl w:val="0"/>
          <w:numId w:val="31"/>
        </w:numPr>
        <w:spacing w:after="200" w:line="276" w:lineRule="auto"/>
        <w:rPr>
          <w:rFonts w:cs="Arial"/>
          <w:bCs/>
          <w:kern w:val="32"/>
        </w:rPr>
      </w:pPr>
      <w:r w:rsidRPr="00542152">
        <w:rPr>
          <w:rFonts w:cs="Arial"/>
          <w:bCs/>
          <w:kern w:val="32"/>
        </w:rPr>
        <w:t xml:space="preserve">Term Community Board Implementation Team – composed of member authorities, Tier 1, supply chain and external support (where </w:t>
      </w:r>
      <w:r w:rsidR="00272E46" w:rsidRPr="00542152">
        <w:rPr>
          <w:rFonts w:cs="Arial"/>
          <w:bCs/>
          <w:kern w:val="32"/>
        </w:rPr>
        <w:t>needed) -</w:t>
      </w:r>
      <w:r w:rsidRPr="00542152">
        <w:rPr>
          <w:rFonts w:cs="Arial"/>
          <w:bCs/>
          <w:kern w:val="32"/>
        </w:rPr>
        <w:t xml:space="preserve"> this will look at helping to implement the new procedures, with </w:t>
      </w:r>
      <w:r w:rsidR="00715979" w:rsidRPr="00542152">
        <w:rPr>
          <w:rFonts w:cs="Arial"/>
          <w:bCs/>
          <w:kern w:val="32"/>
        </w:rPr>
        <w:t>training,</w:t>
      </w:r>
      <w:r w:rsidRPr="00542152">
        <w:rPr>
          <w:rFonts w:cs="Arial"/>
          <w:bCs/>
          <w:kern w:val="32"/>
        </w:rPr>
        <w:t xml:space="preserve"> support and mentoring .</w:t>
      </w:r>
    </w:p>
    <w:p w:rsidR="00542152" w:rsidRDefault="00542152">
      <w:pPr>
        <w:rPr>
          <w:rFonts w:cs="Arial"/>
          <w:b/>
        </w:rPr>
      </w:pPr>
      <w:r>
        <w:rPr>
          <w:rFonts w:cs="Arial"/>
          <w:b/>
        </w:rPr>
        <w:br w:type="page"/>
      </w:r>
    </w:p>
    <w:p w:rsidR="009F2D09" w:rsidRDefault="00D4205C" w:rsidP="00816278">
      <w:pPr>
        <w:pStyle w:val="ListParagraph"/>
        <w:numPr>
          <w:ilvl w:val="0"/>
          <w:numId w:val="64"/>
        </w:numPr>
        <w:spacing w:after="200" w:line="276" w:lineRule="auto"/>
        <w:ind w:left="284"/>
        <w:rPr>
          <w:rFonts w:cs="Arial"/>
          <w:b/>
        </w:rPr>
      </w:pPr>
      <w:r w:rsidRPr="009F2D09">
        <w:rPr>
          <w:rFonts w:cs="Arial"/>
          <w:b/>
        </w:rPr>
        <w:lastRenderedPageBreak/>
        <w:t>The Wider Construction Industry Context – The Wolstenhome Report</w:t>
      </w:r>
    </w:p>
    <w:p w:rsidR="009F2D09" w:rsidRDefault="009F2D09" w:rsidP="005127A5">
      <w:pPr>
        <w:pStyle w:val="ListParagraph"/>
        <w:spacing w:after="200"/>
        <w:rPr>
          <w:rFonts w:cs="Arial"/>
          <w:b/>
        </w:rPr>
      </w:pPr>
    </w:p>
    <w:p w:rsidR="00D4205C" w:rsidRPr="009F2D09" w:rsidRDefault="00D4205C" w:rsidP="00816278">
      <w:pPr>
        <w:pStyle w:val="ListParagraph"/>
        <w:numPr>
          <w:ilvl w:val="1"/>
          <w:numId w:val="64"/>
        </w:numPr>
        <w:spacing w:after="200" w:line="276" w:lineRule="auto"/>
        <w:ind w:left="284"/>
        <w:rPr>
          <w:rFonts w:cs="Arial"/>
          <w:b/>
        </w:rPr>
      </w:pPr>
      <w:r w:rsidRPr="009F2D09">
        <w:rPr>
          <w:rFonts w:cs="Arial"/>
        </w:rPr>
        <w:t xml:space="preserve">The background to the importance of this new approach is evidenced by the wider construction industry research and opinions shown in the Wolstenhome Report – </w:t>
      </w:r>
      <w:r w:rsidR="007B7E59" w:rsidRPr="009F2D09">
        <w:rPr>
          <w:rFonts w:cs="Arial"/>
          <w:i/>
        </w:rPr>
        <w:t xml:space="preserve">Never Waste a Good </w:t>
      </w:r>
      <w:r w:rsidR="00DB3B3F" w:rsidRPr="009F2D09">
        <w:rPr>
          <w:rFonts w:cs="Arial"/>
          <w:i/>
        </w:rPr>
        <w:t>Crisis</w:t>
      </w:r>
      <w:r w:rsidR="00DB3B3F" w:rsidRPr="009F2D09">
        <w:rPr>
          <w:rFonts w:cs="Arial"/>
        </w:rPr>
        <w:t xml:space="preserve"> published</w:t>
      </w:r>
      <w:r w:rsidRPr="009F2D09">
        <w:rPr>
          <w:rFonts w:cs="Arial"/>
        </w:rPr>
        <w:t xml:space="preserve"> by Constructing Excellence</w:t>
      </w:r>
      <w:r w:rsidR="00DF14ED" w:rsidRPr="009F2D09">
        <w:rPr>
          <w:rFonts w:cs="Arial"/>
        </w:rPr>
        <w:t xml:space="preserve"> in October 2009</w:t>
      </w:r>
      <w:r w:rsidRPr="009F2D09">
        <w:rPr>
          <w:rFonts w:cs="Arial"/>
        </w:rPr>
        <w:t xml:space="preserve">. This </w:t>
      </w:r>
      <w:r w:rsidR="00715979" w:rsidRPr="009F2D09">
        <w:rPr>
          <w:rFonts w:cs="Arial"/>
        </w:rPr>
        <w:t xml:space="preserve">is as relevant now as it was when first published and clearly </w:t>
      </w:r>
      <w:r w:rsidRPr="009F2D09">
        <w:rPr>
          <w:rFonts w:cs="Arial"/>
        </w:rPr>
        <w:t xml:space="preserve">demonstrates the direction </w:t>
      </w:r>
      <w:r w:rsidR="005670FC" w:rsidRPr="009F2D09">
        <w:rPr>
          <w:rFonts w:cs="Arial"/>
        </w:rPr>
        <w:t>TCB are</w:t>
      </w:r>
      <w:r w:rsidRPr="009F2D09">
        <w:rPr>
          <w:rFonts w:cs="Arial"/>
        </w:rPr>
        <w:t xml:space="preserve"> seeking to take in this toolkit</w:t>
      </w:r>
      <w:r w:rsidR="00DF14ED" w:rsidRPr="009F2D09">
        <w:rPr>
          <w:rFonts w:cs="Arial"/>
        </w:rPr>
        <w:t>.</w:t>
      </w:r>
    </w:p>
    <w:p w:rsidR="009F2D09" w:rsidRPr="009F2D09" w:rsidRDefault="009F2D09" w:rsidP="005127A5">
      <w:pPr>
        <w:pStyle w:val="ListParagraph"/>
        <w:spacing w:after="200"/>
        <w:rPr>
          <w:rFonts w:cs="Arial"/>
          <w:b/>
        </w:rPr>
      </w:pPr>
    </w:p>
    <w:p w:rsidR="009F2D09" w:rsidRDefault="00D4205C" w:rsidP="00816278">
      <w:pPr>
        <w:pStyle w:val="ListParagraph"/>
        <w:numPr>
          <w:ilvl w:val="0"/>
          <w:numId w:val="64"/>
        </w:numPr>
        <w:spacing w:after="200" w:line="276" w:lineRule="auto"/>
        <w:ind w:left="284"/>
        <w:rPr>
          <w:rFonts w:cs="Arial"/>
          <w:b/>
        </w:rPr>
      </w:pPr>
      <w:r w:rsidRPr="009F2D09">
        <w:rPr>
          <w:rFonts w:cs="Arial"/>
          <w:b/>
        </w:rPr>
        <w:t>Extracts from the Executive Summary</w:t>
      </w:r>
    </w:p>
    <w:p w:rsidR="009F2D09" w:rsidRDefault="009F2D09" w:rsidP="005127A5">
      <w:pPr>
        <w:pStyle w:val="ListParagraph"/>
        <w:spacing w:after="200"/>
        <w:rPr>
          <w:rFonts w:cs="Arial"/>
          <w:b/>
        </w:rPr>
      </w:pPr>
    </w:p>
    <w:p w:rsidR="009F2D09" w:rsidRPr="009F2D09" w:rsidRDefault="00D4205C" w:rsidP="00816278">
      <w:pPr>
        <w:pStyle w:val="ListParagraph"/>
        <w:numPr>
          <w:ilvl w:val="1"/>
          <w:numId w:val="64"/>
        </w:numPr>
        <w:spacing w:after="200" w:line="276" w:lineRule="auto"/>
        <w:ind w:left="284"/>
        <w:rPr>
          <w:rFonts w:cs="Arial"/>
          <w:b/>
        </w:rPr>
      </w:pPr>
      <w:r w:rsidRPr="009F2D09">
        <w:rPr>
          <w:rFonts w:cs="Arial"/>
        </w:rPr>
        <w:t xml:space="preserve">“Looking ahead, there are major challenges on the horizon. Most </w:t>
      </w:r>
      <w:r w:rsidR="00DF14ED" w:rsidRPr="009F2D09">
        <w:rPr>
          <w:rFonts w:cs="Arial"/>
        </w:rPr>
        <w:t>C</w:t>
      </w:r>
      <w:r w:rsidRPr="009F2D09">
        <w:rPr>
          <w:rFonts w:cs="Arial"/>
        </w:rPr>
        <w:t>lients have already cut their long-term</w:t>
      </w:r>
      <w:r w:rsidR="00DF14ED" w:rsidRPr="009F2D09">
        <w:rPr>
          <w:rFonts w:cs="Arial"/>
        </w:rPr>
        <w:t xml:space="preserve"> </w:t>
      </w:r>
      <w:r w:rsidRPr="009F2D09">
        <w:rPr>
          <w:rFonts w:cs="Arial"/>
        </w:rPr>
        <w:t>investment plans, and capital budgets will be at risk for many years to come as we anticipate a long period of</w:t>
      </w:r>
      <w:r w:rsidR="00DF14ED" w:rsidRPr="009F2D09">
        <w:rPr>
          <w:rFonts w:cs="Arial"/>
        </w:rPr>
        <w:t xml:space="preserve"> </w:t>
      </w:r>
      <w:r w:rsidRPr="009F2D09">
        <w:rPr>
          <w:rFonts w:cs="Arial"/>
        </w:rPr>
        <w:t>recovery from the current recession. For Government, there is huge pressure to reduce public spending. But</w:t>
      </w:r>
      <w:r w:rsidR="00DB3B3F" w:rsidRPr="009F2D09">
        <w:rPr>
          <w:rFonts w:cs="Arial"/>
        </w:rPr>
        <w:t xml:space="preserve"> </w:t>
      </w:r>
      <w:r w:rsidRPr="009F2D09">
        <w:rPr>
          <w:rFonts w:cs="Arial"/>
        </w:rPr>
        <w:t xml:space="preserve">perhaps the greatest challenge is how we can deliver a built environment that supports the creation of a low carbon economy for the UK. So while there is no crisis yet in our industry, we are approaching a time when UK plc can no longer afford to build and </w:t>
      </w:r>
      <w:r w:rsidR="0078578B" w:rsidRPr="009F2D09">
        <w:rPr>
          <w:rFonts w:cs="Arial"/>
        </w:rPr>
        <w:t>maintain</w:t>
      </w:r>
      <w:r w:rsidRPr="009F2D09">
        <w:rPr>
          <w:rFonts w:cs="Arial"/>
        </w:rPr>
        <w:t xml:space="preserve"> the infrastructure capable of supportin</w:t>
      </w:r>
      <w:r w:rsidR="009F2D09">
        <w:rPr>
          <w:rFonts w:cs="Arial"/>
        </w:rPr>
        <w:t>g our future needs as a society.</w:t>
      </w:r>
    </w:p>
    <w:p w:rsidR="009F2D09" w:rsidRPr="009F2D09" w:rsidRDefault="009F2D09" w:rsidP="005127A5">
      <w:pPr>
        <w:pStyle w:val="ListParagraph"/>
        <w:spacing w:after="200"/>
        <w:rPr>
          <w:rFonts w:cs="Arial"/>
          <w:b/>
        </w:rPr>
      </w:pPr>
    </w:p>
    <w:p w:rsidR="009F2D09" w:rsidRPr="009F2D09" w:rsidRDefault="00D4205C" w:rsidP="00816278">
      <w:pPr>
        <w:pStyle w:val="ListParagraph"/>
        <w:numPr>
          <w:ilvl w:val="1"/>
          <w:numId w:val="64"/>
        </w:numPr>
        <w:spacing w:after="200" w:line="276" w:lineRule="auto"/>
        <w:ind w:left="284"/>
        <w:rPr>
          <w:rFonts w:cs="Arial"/>
          <w:b/>
        </w:rPr>
      </w:pPr>
      <w:r w:rsidRPr="009F2D09">
        <w:rPr>
          <w:rFonts w:cs="Arial"/>
        </w:rPr>
        <w:t>So what will make the industry change now when it has failed to do so before? We believe that an essentia</w:t>
      </w:r>
      <w:r w:rsidR="00DF14ED" w:rsidRPr="009F2D09">
        <w:rPr>
          <w:rFonts w:cs="Arial"/>
        </w:rPr>
        <w:t xml:space="preserve">l </w:t>
      </w:r>
      <w:r w:rsidRPr="009F2D09">
        <w:rPr>
          <w:rFonts w:cs="Arial"/>
        </w:rPr>
        <w:t xml:space="preserve">step is for suppliers, </w:t>
      </w:r>
      <w:r w:rsidR="00DF14ED" w:rsidRPr="009F2D09">
        <w:rPr>
          <w:rFonts w:cs="Arial"/>
        </w:rPr>
        <w:t>C</w:t>
      </w:r>
      <w:r w:rsidRPr="009F2D09">
        <w:rPr>
          <w:rFonts w:cs="Arial"/>
        </w:rPr>
        <w:t>lients and Government to adopt a new vision for the industry based on the concept of</w:t>
      </w:r>
      <w:r w:rsidR="00DF14ED" w:rsidRPr="009F2D09">
        <w:rPr>
          <w:rFonts w:cs="Arial"/>
        </w:rPr>
        <w:t xml:space="preserve"> </w:t>
      </w:r>
      <w:r w:rsidRPr="009F2D09">
        <w:rPr>
          <w:rFonts w:cs="Arial"/>
        </w:rPr>
        <w:t>the built environment. This means understanding how value is created over the whole life cycle of an asset,</w:t>
      </w:r>
      <w:r w:rsidR="00DF14ED" w:rsidRPr="009F2D09">
        <w:rPr>
          <w:rFonts w:cs="Arial"/>
        </w:rPr>
        <w:t xml:space="preserve"> </w:t>
      </w:r>
      <w:r w:rsidRPr="009F2D09">
        <w:rPr>
          <w:rFonts w:cs="Arial"/>
        </w:rPr>
        <w:t>rather than simply looking at the building cost, which is only a part of the total equation. It is about how the</w:t>
      </w:r>
      <w:r w:rsidR="00DF14ED" w:rsidRPr="009F2D09">
        <w:rPr>
          <w:rFonts w:cs="Arial"/>
        </w:rPr>
        <w:t xml:space="preserve"> </w:t>
      </w:r>
      <w:r w:rsidRPr="009F2D09">
        <w:rPr>
          <w:rFonts w:cs="Arial"/>
        </w:rPr>
        <w:t>relatively small up-front costs of design and construction can have such huge consequences for future users, whether expressed as business or social outcomes, as well as for the environment. The impact of this vision is potentially immense for our industry. We need to abandon our existing business models that reward short-term thinking. Instead, we should incentivise suppliers to deliver quality and sustainability by taking a stake in the long-term performance of a built asset.</w:t>
      </w:r>
    </w:p>
    <w:p w:rsidR="009F2D09" w:rsidRPr="009F2D09" w:rsidRDefault="009F2D09" w:rsidP="005127A5">
      <w:pPr>
        <w:pStyle w:val="ListParagraph"/>
        <w:rPr>
          <w:rFonts w:cs="Arial"/>
        </w:rPr>
      </w:pPr>
    </w:p>
    <w:p w:rsidR="009F2D09" w:rsidRPr="009F2D09" w:rsidRDefault="00D4205C" w:rsidP="00816278">
      <w:pPr>
        <w:pStyle w:val="ListParagraph"/>
        <w:numPr>
          <w:ilvl w:val="1"/>
          <w:numId w:val="64"/>
        </w:numPr>
        <w:spacing w:after="200" w:line="276" w:lineRule="auto"/>
        <w:ind w:left="284"/>
        <w:rPr>
          <w:rFonts w:cs="Arial"/>
          <w:b/>
        </w:rPr>
      </w:pPr>
      <w:r w:rsidRPr="009F2D09">
        <w:rPr>
          <w:rFonts w:cs="Arial"/>
        </w:rPr>
        <w:t xml:space="preserve">How will this be achieved? We believe that the era of </w:t>
      </w:r>
      <w:r w:rsidR="00DF14ED" w:rsidRPr="009F2D09">
        <w:rPr>
          <w:rFonts w:cs="Arial"/>
        </w:rPr>
        <w:t>Client</w:t>
      </w:r>
      <w:r w:rsidRPr="009F2D09">
        <w:rPr>
          <w:rFonts w:cs="Arial"/>
        </w:rPr>
        <w:t>-led change is over, at least for the moment, and</w:t>
      </w:r>
      <w:r w:rsidR="00DF14ED" w:rsidRPr="009F2D09">
        <w:rPr>
          <w:rFonts w:cs="Arial"/>
        </w:rPr>
        <w:t xml:space="preserve"> </w:t>
      </w:r>
      <w:r w:rsidRPr="009F2D09">
        <w:rPr>
          <w:rFonts w:cs="Arial"/>
        </w:rPr>
        <w:t>that it is now time for the supply side to demonstrate how it can create additional economic social and</w:t>
      </w:r>
      <w:r w:rsidR="00DF14ED" w:rsidRPr="009F2D09">
        <w:rPr>
          <w:rFonts w:cs="Arial"/>
        </w:rPr>
        <w:t xml:space="preserve"> </w:t>
      </w:r>
      <w:r w:rsidRPr="009F2D09">
        <w:rPr>
          <w:rFonts w:cs="Arial"/>
        </w:rPr>
        <w:t>environmental value through innovation, collaboration and integrated working – in short, the principles</w:t>
      </w:r>
      <w:r w:rsidR="00E82C03" w:rsidRPr="009F2D09">
        <w:rPr>
          <w:rFonts w:cs="Arial"/>
        </w:rPr>
        <w:t xml:space="preserve"> </w:t>
      </w:r>
      <w:r w:rsidRPr="009F2D09">
        <w:rPr>
          <w:rFonts w:cs="Arial"/>
        </w:rPr>
        <w:t xml:space="preserve">outlined in </w:t>
      </w:r>
      <w:r w:rsidR="007B7E59" w:rsidRPr="009F2D09">
        <w:rPr>
          <w:rFonts w:cs="Arial"/>
          <w:i/>
        </w:rPr>
        <w:t>Rethinking Construction</w:t>
      </w:r>
      <w:r w:rsidRPr="009F2D09">
        <w:rPr>
          <w:rFonts w:cs="Arial"/>
        </w:rPr>
        <w:t xml:space="preserve">. Clients should focus instead on </w:t>
      </w:r>
      <w:r w:rsidR="00DF14ED" w:rsidRPr="009F2D09">
        <w:rPr>
          <w:rFonts w:cs="Arial"/>
        </w:rPr>
        <w:t>p</w:t>
      </w:r>
      <w:r w:rsidRPr="009F2D09">
        <w:rPr>
          <w:rFonts w:cs="Arial"/>
        </w:rPr>
        <w:t>rofessionalising their procurement</w:t>
      </w:r>
      <w:r w:rsidR="00DF14ED" w:rsidRPr="009F2D09">
        <w:rPr>
          <w:rFonts w:cs="Arial"/>
        </w:rPr>
        <w:t xml:space="preserve"> </w:t>
      </w:r>
      <w:r w:rsidRPr="009F2D09">
        <w:rPr>
          <w:rFonts w:cs="Arial"/>
        </w:rPr>
        <w:t>practices to reward suppliers who deliver value-based solutions.</w:t>
      </w:r>
    </w:p>
    <w:p w:rsidR="009F2D09" w:rsidRPr="009F2D09" w:rsidRDefault="009F2D09" w:rsidP="005127A5">
      <w:pPr>
        <w:pStyle w:val="ListParagraph"/>
        <w:rPr>
          <w:rFonts w:cs="Arial"/>
        </w:rPr>
      </w:pPr>
    </w:p>
    <w:p w:rsidR="00D4205C" w:rsidRPr="009F2D09" w:rsidRDefault="00D4205C" w:rsidP="00816278">
      <w:pPr>
        <w:pStyle w:val="ListParagraph"/>
        <w:numPr>
          <w:ilvl w:val="1"/>
          <w:numId w:val="64"/>
        </w:numPr>
        <w:spacing w:after="200" w:line="276" w:lineRule="auto"/>
        <w:ind w:left="284"/>
        <w:rPr>
          <w:rFonts w:cs="Arial"/>
          <w:b/>
        </w:rPr>
      </w:pPr>
      <w:r w:rsidRPr="009F2D09">
        <w:rPr>
          <w:rFonts w:cs="Arial"/>
        </w:rPr>
        <w:t xml:space="preserve">There are other stakeholders with a key role to play. We need an education and training system that promotes holistic learning across </w:t>
      </w:r>
      <w:r w:rsidR="005670FC" w:rsidRPr="009F2D09">
        <w:rPr>
          <w:rFonts w:cs="Arial"/>
        </w:rPr>
        <w:t>disciplines;</w:t>
      </w:r>
      <w:r w:rsidRPr="009F2D09">
        <w:rPr>
          <w:rFonts w:cs="Arial"/>
        </w:rPr>
        <w:t xml:space="preserve"> so that industry professionals are equipped with an understanding of </w:t>
      </w:r>
      <w:r w:rsidR="00CC61E0" w:rsidRPr="009F2D09">
        <w:rPr>
          <w:rFonts w:cs="Arial"/>
        </w:rPr>
        <w:t>how better integration delivers value. We also need</w:t>
      </w:r>
      <w:r w:rsidRPr="009F2D09">
        <w:rPr>
          <w:rFonts w:cs="Arial"/>
        </w:rPr>
        <w:t xml:space="preserve"> </w:t>
      </w:r>
      <w:r w:rsidR="00CC61E0" w:rsidRPr="009F2D09">
        <w:rPr>
          <w:rFonts w:cs="Arial"/>
        </w:rPr>
        <w:t>industry bodies and professional associations to cooperate</w:t>
      </w:r>
      <w:r w:rsidRPr="009F2D09">
        <w:rPr>
          <w:rFonts w:cs="Arial"/>
        </w:rPr>
        <w:t xml:space="preserve"> </w:t>
      </w:r>
      <w:r w:rsidR="00CC61E0" w:rsidRPr="009F2D09">
        <w:rPr>
          <w:rFonts w:cs="Arial"/>
        </w:rPr>
        <w:t>better to represent our industry effectively to</w:t>
      </w:r>
      <w:r w:rsidRPr="009F2D09">
        <w:rPr>
          <w:rFonts w:cs="Arial"/>
        </w:rPr>
        <w:t xml:space="preserve"> </w:t>
      </w:r>
      <w:r w:rsidR="00CC61E0" w:rsidRPr="009F2D09">
        <w:rPr>
          <w:rFonts w:cs="Arial"/>
        </w:rPr>
        <w:t>Government and the public.</w:t>
      </w:r>
      <w:r w:rsidRPr="009F2D09">
        <w:rPr>
          <w:rFonts w:cs="Arial"/>
        </w:rPr>
        <w:t>”</w:t>
      </w:r>
    </w:p>
    <w:p w:rsidR="00DF14ED" w:rsidRDefault="00DF14ED" w:rsidP="00BD0B81">
      <w:pPr>
        <w:spacing w:after="200" w:line="276" w:lineRule="auto"/>
        <w:rPr>
          <w:rFonts w:cs="Arial"/>
          <w:b/>
          <w:lang w:eastAsia="en-GB"/>
        </w:rPr>
        <w:sectPr w:rsidR="00DF14ED">
          <w:headerReference w:type="default" r:id="rId10"/>
          <w:footerReference w:type="even" r:id="rId11"/>
          <w:footerReference w:type="default" r:id="rId12"/>
          <w:pgSz w:w="11909" w:h="16834" w:code="9"/>
          <w:pgMar w:top="1134" w:right="1134" w:bottom="1134" w:left="1134" w:header="720" w:footer="720" w:gutter="0"/>
          <w:pgNumType w:chapSep="emDash"/>
          <w:cols w:space="708"/>
          <w:rtlGutter/>
          <w:docGrid w:linePitch="326"/>
        </w:sectPr>
      </w:pPr>
    </w:p>
    <w:p w:rsidR="00BD0B81" w:rsidRDefault="00CC61E0" w:rsidP="00816278">
      <w:pPr>
        <w:pStyle w:val="ListParagraph"/>
        <w:numPr>
          <w:ilvl w:val="0"/>
          <w:numId w:val="64"/>
        </w:numPr>
        <w:spacing w:after="200" w:line="276" w:lineRule="auto"/>
        <w:ind w:left="284"/>
        <w:rPr>
          <w:rFonts w:cs="Arial"/>
          <w:b/>
        </w:rPr>
      </w:pPr>
      <w:r w:rsidRPr="00BD0B81">
        <w:rPr>
          <w:rFonts w:cs="Arial"/>
          <w:b/>
        </w:rPr>
        <w:lastRenderedPageBreak/>
        <w:t>Extracts from Chapter 2 – Key issues</w:t>
      </w:r>
    </w:p>
    <w:p w:rsidR="00BD0B81" w:rsidRDefault="00BD0B81" w:rsidP="005127A5">
      <w:pPr>
        <w:pStyle w:val="ListParagraph"/>
        <w:spacing w:after="200"/>
        <w:ind w:left="426"/>
        <w:rPr>
          <w:rFonts w:cs="Arial"/>
          <w:b/>
        </w:rPr>
      </w:pPr>
    </w:p>
    <w:p w:rsidR="00DF14ED" w:rsidRPr="00E20E8C" w:rsidRDefault="00D4205C" w:rsidP="00816278">
      <w:pPr>
        <w:pStyle w:val="ListParagraph"/>
        <w:numPr>
          <w:ilvl w:val="1"/>
          <w:numId w:val="64"/>
        </w:numPr>
        <w:spacing w:after="200" w:line="276" w:lineRule="auto"/>
        <w:ind w:left="284"/>
        <w:rPr>
          <w:rFonts w:cs="Arial"/>
          <w:b/>
        </w:rPr>
      </w:pPr>
      <w:r w:rsidRPr="00BD0B81">
        <w:rPr>
          <w:rFonts w:cs="Arial"/>
        </w:rPr>
        <w:t>“</w:t>
      </w:r>
      <w:r w:rsidR="00CC61E0" w:rsidRPr="00BD0B81">
        <w:rPr>
          <w:rFonts w:cs="Arial"/>
        </w:rPr>
        <w:t>They identified five key</w:t>
      </w:r>
      <w:r w:rsidRPr="00BD0B81">
        <w:rPr>
          <w:rFonts w:cs="Arial"/>
        </w:rPr>
        <w:t xml:space="preserve"> </w:t>
      </w:r>
      <w:r w:rsidR="00CC61E0" w:rsidRPr="00BD0B81">
        <w:rPr>
          <w:rFonts w:cs="Arial"/>
        </w:rPr>
        <w:t>drivers of change to set the agenda:</w:t>
      </w:r>
    </w:p>
    <w:p w:rsidR="00E20E8C" w:rsidRPr="00E20E8C" w:rsidRDefault="00E20E8C" w:rsidP="00E20E8C">
      <w:pPr>
        <w:pStyle w:val="ListParagraph"/>
        <w:spacing w:after="200" w:line="276" w:lineRule="auto"/>
        <w:ind w:left="284"/>
        <w:rPr>
          <w:rFonts w:cs="Arial"/>
          <w:b/>
          <w:sz w:val="14"/>
          <w:szCs w:val="14"/>
        </w:rPr>
      </w:pPr>
    </w:p>
    <w:p w:rsidR="00E20E8C" w:rsidRDefault="00CC61E0" w:rsidP="007B69FC">
      <w:pPr>
        <w:pStyle w:val="ListParagraph"/>
        <w:numPr>
          <w:ilvl w:val="0"/>
          <w:numId w:val="88"/>
        </w:numPr>
        <w:autoSpaceDE w:val="0"/>
        <w:autoSpaceDN w:val="0"/>
        <w:adjustRightInd w:val="0"/>
        <w:ind w:left="709"/>
        <w:rPr>
          <w:rFonts w:cs="Arial"/>
          <w:lang w:eastAsia="en-GB"/>
        </w:rPr>
      </w:pPr>
      <w:r w:rsidRPr="00E20E8C">
        <w:rPr>
          <w:rFonts w:cs="Arial"/>
          <w:lang w:eastAsia="en-GB"/>
        </w:rPr>
        <w:t>Committed Leadership: management</w:t>
      </w:r>
      <w:r w:rsidR="00D4205C" w:rsidRPr="00E20E8C">
        <w:rPr>
          <w:rFonts w:cs="Arial"/>
          <w:lang w:eastAsia="en-GB"/>
        </w:rPr>
        <w:t xml:space="preserve"> </w:t>
      </w:r>
      <w:r w:rsidRPr="00E20E8C">
        <w:rPr>
          <w:rFonts w:cs="Arial"/>
          <w:lang w:eastAsia="en-GB"/>
        </w:rPr>
        <w:t>believing in and being totally committed to</w:t>
      </w:r>
      <w:r w:rsidR="00D4205C" w:rsidRPr="00E20E8C">
        <w:rPr>
          <w:rFonts w:cs="Arial"/>
          <w:lang w:eastAsia="en-GB"/>
        </w:rPr>
        <w:t xml:space="preserve"> </w:t>
      </w:r>
      <w:r w:rsidRPr="00E20E8C">
        <w:rPr>
          <w:rFonts w:cs="Arial"/>
          <w:lang w:eastAsia="en-GB"/>
        </w:rPr>
        <w:t>performance improvement and</w:t>
      </w:r>
      <w:r w:rsidR="00D4205C" w:rsidRPr="00E20E8C">
        <w:rPr>
          <w:rFonts w:cs="Arial"/>
          <w:lang w:eastAsia="en-GB"/>
        </w:rPr>
        <w:t xml:space="preserve"> </w:t>
      </w:r>
      <w:r w:rsidRPr="00E20E8C">
        <w:rPr>
          <w:rFonts w:cs="Arial"/>
          <w:lang w:eastAsia="en-GB"/>
        </w:rPr>
        <w:t>communicating the necessary cultural and</w:t>
      </w:r>
      <w:r w:rsidR="00D4205C" w:rsidRPr="00E20E8C">
        <w:rPr>
          <w:rFonts w:cs="Arial"/>
          <w:lang w:eastAsia="en-GB"/>
        </w:rPr>
        <w:t xml:space="preserve"> </w:t>
      </w:r>
      <w:r w:rsidRPr="00E20E8C">
        <w:rPr>
          <w:rFonts w:cs="Arial"/>
          <w:lang w:eastAsia="en-GB"/>
        </w:rPr>
        <w:t>operational changes</w:t>
      </w:r>
      <w:r w:rsidR="00E20E8C">
        <w:rPr>
          <w:rFonts w:cs="Arial"/>
          <w:lang w:eastAsia="en-GB"/>
        </w:rPr>
        <w:t>.</w:t>
      </w:r>
    </w:p>
    <w:p w:rsidR="00E20E8C" w:rsidRPr="00E20E8C" w:rsidRDefault="00E20E8C" w:rsidP="00E20E8C">
      <w:pPr>
        <w:pStyle w:val="ListParagraph"/>
        <w:autoSpaceDE w:val="0"/>
        <w:autoSpaceDN w:val="0"/>
        <w:adjustRightInd w:val="0"/>
        <w:ind w:left="709"/>
        <w:rPr>
          <w:rFonts w:cs="Arial"/>
          <w:sz w:val="14"/>
          <w:szCs w:val="14"/>
          <w:lang w:eastAsia="en-GB"/>
        </w:rPr>
      </w:pPr>
    </w:p>
    <w:p w:rsidR="00E20E8C" w:rsidRDefault="00CC61E0" w:rsidP="007B69FC">
      <w:pPr>
        <w:pStyle w:val="ListParagraph"/>
        <w:numPr>
          <w:ilvl w:val="0"/>
          <w:numId w:val="88"/>
        </w:numPr>
        <w:autoSpaceDE w:val="0"/>
        <w:autoSpaceDN w:val="0"/>
        <w:adjustRightInd w:val="0"/>
        <w:ind w:left="709"/>
        <w:rPr>
          <w:rFonts w:cs="Arial"/>
          <w:lang w:eastAsia="en-GB"/>
        </w:rPr>
      </w:pPr>
      <w:r w:rsidRPr="00E20E8C">
        <w:rPr>
          <w:rFonts w:cs="Arial"/>
          <w:lang w:eastAsia="en-GB"/>
        </w:rPr>
        <w:t>A Focus on the Customer: providing a</w:t>
      </w:r>
      <w:r w:rsidR="00D4205C" w:rsidRPr="00E20E8C">
        <w:rPr>
          <w:rFonts w:cs="Arial"/>
          <w:lang w:eastAsia="en-GB"/>
        </w:rPr>
        <w:t xml:space="preserve"> </w:t>
      </w:r>
      <w:r w:rsidRPr="00E20E8C">
        <w:rPr>
          <w:rFonts w:cs="Arial"/>
          <w:lang w:eastAsia="en-GB"/>
        </w:rPr>
        <w:t>product that the customer wants, when they</w:t>
      </w:r>
      <w:r w:rsidR="00D4205C" w:rsidRPr="00E20E8C">
        <w:rPr>
          <w:rFonts w:cs="Arial"/>
          <w:lang w:eastAsia="en-GB"/>
        </w:rPr>
        <w:t xml:space="preserve"> </w:t>
      </w:r>
      <w:r w:rsidRPr="00E20E8C">
        <w:rPr>
          <w:rFonts w:cs="Arial"/>
          <w:lang w:eastAsia="en-GB"/>
        </w:rPr>
        <w:t>want it and at a price which reflects its</w:t>
      </w:r>
      <w:r w:rsidR="00D4205C" w:rsidRPr="00E20E8C">
        <w:rPr>
          <w:rFonts w:cs="Arial"/>
          <w:lang w:eastAsia="en-GB"/>
        </w:rPr>
        <w:t xml:space="preserve"> </w:t>
      </w:r>
      <w:r w:rsidRPr="00E20E8C">
        <w:rPr>
          <w:rFonts w:cs="Arial"/>
          <w:lang w:eastAsia="en-GB"/>
        </w:rPr>
        <w:t>value. Anything which the customer does</w:t>
      </w:r>
      <w:r w:rsidR="00D4205C" w:rsidRPr="00E20E8C">
        <w:rPr>
          <w:rFonts w:cs="Arial"/>
          <w:lang w:eastAsia="en-GB"/>
        </w:rPr>
        <w:t xml:space="preserve"> </w:t>
      </w:r>
      <w:r w:rsidRPr="00E20E8C">
        <w:rPr>
          <w:rFonts w:cs="Arial"/>
          <w:lang w:eastAsia="en-GB"/>
        </w:rPr>
        <w:t>not value is waste and should be eliminated</w:t>
      </w:r>
      <w:r w:rsidR="00E20E8C">
        <w:rPr>
          <w:rFonts w:cs="Arial"/>
          <w:lang w:eastAsia="en-GB"/>
        </w:rPr>
        <w:t>.</w:t>
      </w:r>
    </w:p>
    <w:p w:rsidR="00E20E8C" w:rsidRPr="00E20E8C" w:rsidRDefault="00E20E8C" w:rsidP="00E20E8C">
      <w:pPr>
        <w:pStyle w:val="ListParagraph"/>
        <w:autoSpaceDE w:val="0"/>
        <w:autoSpaceDN w:val="0"/>
        <w:adjustRightInd w:val="0"/>
        <w:ind w:left="709"/>
        <w:rPr>
          <w:rFonts w:cs="Arial"/>
          <w:sz w:val="14"/>
          <w:szCs w:val="14"/>
          <w:lang w:eastAsia="en-GB"/>
        </w:rPr>
      </w:pPr>
    </w:p>
    <w:p w:rsidR="00E20E8C" w:rsidRDefault="00CC61E0" w:rsidP="007B69FC">
      <w:pPr>
        <w:pStyle w:val="ListParagraph"/>
        <w:numPr>
          <w:ilvl w:val="0"/>
          <w:numId w:val="88"/>
        </w:numPr>
        <w:autoSpaceDE w:val="0"/>
        <w:autoSpaceDN w:val="0"/>
        <w:adjustRightInd w:val="0"/>
        <w:ind w:left="709"/>
        <w:rPr>
          <w:rFonts w:cs="Arial"/>
          <w:lang w:eastAsia="en-GB"/>
        </w:rPr>
      </w:pPr>
      <w:r w:rsidRPr="00E20E8C">
        <w:rPr>
          <w:rFonts w:cs="Arial"/>
          <w:lang w:eastAsia="en-GB"/>
        </w:rPr>
        <w:t>Integrated Processes and Teams: delivering</w:t>
      </w:r>
      <w:r w:rsidR="00D4205C" w:rsidRPr="00E20E8C">
        <w:rPr>
          <w:rFonts w:cs="Arial"/>
          <w:lang w:eastAsia="en-GB"/>
        </w:rPr>
        <w:t xml:space="preserve"> </w:t>
      </w:r>
      <w:r w:rsidRPr="00E20E8C">
        <w:rPr>
          <w:rFonts w:cs="Arial"/>
          <w:lang w:eastAsia="en-GB"/>
        </w:rPr>
        <w:t>value to the customer efficiently and</w:t>
      </w:r>
      <w:r w:rsidR="00D4205C" w:rsidRPr="00E20E8C">
        <w:rPr>
          <w:rFonts w:cs="Arial"/>
          <w:lang w:eastAsia="en-GB"/>
        </w:rPr>
        <w:t xml:space="preserve"> </w:t>
      </w:r>
      <w:r w:rsidRPr="00E20E8C">
        <w:rPr>
          <w:rFonts w:cs="Arial"/>
          <w:lang w:eastAsia="en-GB"/>
        </w:rPr>
        <w:t>eliminating waste</w:t>
      </w:r>
      <w:r w:rsidR="00E20E8C">
        <w:rPr>
          <w:rFonts w:cs="Arial"/>
          <w:lang w:eastAsia="en-GB"/>
        </w:rPr>
        <w:t>.</w:t>
      </w:r>
    </w:p>
    <w:p w:rsidR="00E20E8C" w:rsidRPr="00E20E8C" w:rsidRDefault="00E20E8C" w:rsidP="00E20E8C">
      <w:pPr>
        <w:pStyle w:val="ListParagraph"/>
        <w:autoSpaceDE w:val="0"/>
        <w:autoSpaceDN w:val="0"/>
        <w:adjustRightInd w:val="0"/>
        <w:ind w:left="709"/>
        <w:rPr>
          <w:rFonts w:cs="Arial"/>
          <w:sz w:val="14"/>
          <w:szCs w:val="14"/>
          <w:lang w:eastAsia="en-GB"/>
        </w:rPr>
      </w:pPr>
    </w:p>
    <w:p w:rsidR="00E20E8C" w:rsidRDefault="00CC61E0" w:rsidP="007B69FC">
      <w:pPr>
        <w:pStyle w:val="ListParagraph"/>
        <w:numPr>
          <w:ilvl w:val="0"/>
          <w:numId w:val="88"/>
        </w:numPr>
        <w:autoSpaceDE w:val="0"/>
        <w:autoSpaceDN w:val="0"/>
        <w:adjustRightInd w:val="0"/>
        <w:ind w:left="709"/>
        <w:rPr>
          <w:rFonts w:cs="Arial"/>
          <w:lang w:eastAsia="en-GB"/>
        </w:rPr>
      </w:pPr>
      <w:r w:rsidRPr="00E20E8C">
        <w:rPr>
          <w:rFonts w:cs="Arial"/>
          <w:lang w:eastAsia="en-GB"/>
        </w:rPr>
        <w:t>A Quality Driven Agenda: getting it right first</w:t>
      </w:r>
      <w:r w:rsidR="00D4205C" w:rsidRPr="00E20E8C">
        <w:rPr>
          <w:rFonts w:cs="Arial"/>
          <w:lang w:eastAsia="en-GB"/>
        </w:rPr>
        <w:t xml:space="preserve"> </w:t>
      </w:r>
      <w:r w:rsidRPr="00E20E8C">
        <w:rPr>
          <w:rFonts w:cs="Arial"/>
          <w:lang w:eastAsia="en-GB"/>
        </w:rPr>
        <w:t>time with zero defects, on time and on</w:t>
      </w:r>
      <w:r w:rsidR="00D4205C" w:rsidRPr="00E20E8C">
        <w:rPr>
          <w:rFonts w:cs="Arial"/>
          <w:lang w:eastAsia="en-GB"/>
        </w:rPr>
        <w:t xml:space="preserve"> </w:t>
      </w:r>
      <w:r w:rsidRPr="00E20E8C">
        <w:rPr>
          <w:rFonts w:cs="Arial"/>
          <w:lang w:eastAsia="en-GB"/>
        </w:rPr>
        <w:t>budget. Innovating and stripping out waste.</w:t>
      </w:r>
      <w:r w:rsidR="00D4205C" w:rsidRPr="00E20E8C">
        <w:rPr>
          <w:rFonts w:cs="Arial"/>
          <w:lang w:eastAsia="en-GB"/>
        </w:rPr>
        <w:t xml:space="preserve"> </w:t>
      </w:r>
      <w:r w:rsidRPr="00E20E8C">
        <w:rPr>
          <w:rFonts w:cs="Arial"/>
          <w:lang w:eastAsia="en-GB"/>
        </w:rPr>
        <w:t>Reduced cost in use and after-sales care</w:t>
      </w:r>
      <w:r w:rsidR="00E20E8C">
        <w:rPr>
          <w:rFonts w:cs="Arial"/>
          <w:lang w:eastAsia="en-GB"/>
        </w:rPr>
        <w:t>.</w:t>
      </w:r>
    </w:p>
    <w:p w:rsidR="00E20E8C" w:rsidRPr="00E20E8C" w:rsidRDefault="00E20E8C" w:rsidP="00E20E8C">
      <w:pPr>
        <w:pStyle w:val="ListParagraph"/>
        <w:autoSpaceDE w:val="0"/>
        <w:autoSpaceDN w:val="0"/>
        <w:adjustRightInd w:val="0"/>
        <w:ind w:left="709"/>
        <w:rPr>
          <w:rFonts w:cs="Arial"/>
          <w:sz w:val="14"/>
          <w:szCs w:val="14"/>
          <w:lang w:eastAsia="en-GB"/>
        </w:rPr>
      </w:pPr>
    </w:p>
    <w:p w:rsidR="00895A98" w:rsidRPr="00E20E8C" w:rsidRDefault="00CC61E0" w:rsidP="007B69FC">
      <w:pPr>
        <w:pStyle w:val="ListParagraph"/>
        <w:numPr>
          <w:ilvl w:val="0"/>
          <w:numId w:val="88"/>
        </w:numPr>
        <w:autoSpaceDE w:val="0"/>
        <w:autoSpaceDN w:val="0"/>
        <w:adjustRightInd w:val="0"/>
        <w:ind w:left="709"/>
        <w:rPr>
          <w:rFonts w:cs="Arial"/>
          <w:lang w:eastAsia="en-GB"/>
        </w:rPr>
      </w:pPr>
      <w:r w:rsidRPr="00E20E8C">
        <w:rPr>
          <w:rFonts w:cs="Arial"/>
          <w:lang w:eastAsia="en-GB"/>
        </w:rPr>
        <w:t>Commitment to People: decent site</w:t>
      </w:r>
      <w:r w:rsidR="00D4205C" w:rsidRPr="00E20E8C">
        <w:rPr>
          <w:rFonts w:cs="Arial"/>
          <w:lang w:eastAsia="en-GB"/>
        </w:rPr>
        <w:t xml:space="preserve"> </w:t>
      </w:r>
      <w:r w:rsidRPr="00E20E8C">
        <w:rPr>
          <w:rFonts w:cs="Arial"/>
          <w:lang w:eastAsia="en-GB"/>
        </w:rPr>
        <w:t>conditions, fair wages, a commitment to</w:t>
      </w:r>
      <w:r w:rsidR="00D4205C" w:rsidRPr="00E20E8C">
        <w:rPr>
          <w:rFonts w:cs="Arial"/>
          <w:lang w:eastAsia="en-GB"/>
        </w:rPr>
        <w:t xml:space="preserve"> </w:t>
      </w:r>
      <w:r w:rsidRPr="00E20E8C">
        <w:rPr>
          <w:rFonts w:cs="Arial"/>
          <w:lang w:eastAsia="en-GB"/>
        </w:rPr>
        <w:t>health and safety and training and</w:t>
      </w:r>
      <w:r w:rsidR="00D4205C" w:rsidRPr="00E20E8C">
        <w:rPr>
          <w:rFonts w:cs="Arial"/>
          <w:lang w:eastAsia="en-GB"/>
        </w:rPr>
        <w:t xml:space="preserve"> </w:t>
      </w:r>
      <w:r w:rsidRPr="00E20E8C">
        <w:rPr>
          <w:rFonts w:cs="Arial"/>
          <w:lang w:eastAsia="en-GB"/>
        </w:rPr>
        <w:t>development for staff. Also, a ‘no blame’</w:t>
      </w:r>
      <w:r w:rsidR="00D4205C" w:rsidRPr="00E20E8C">
        <w:rPr>
          <w:rFonts w:cs="Arial"/>
          <w:lang w:eastAsia="en-GB"/>
        </w:rPr>
        <w:t xml:space="preserve"> </w:t>
      </w:r>
      <w:r w:rsidRPr="00E20E8C">
        <w:rPr>
          <w:rFonts w:cs="Arial"/>
          <w:lang w:eastAsia="en-GB"/>
        </w:rPr>
        <w:t>culture based on mutual interdependence</w:t>
      </w:r>
      <w:r w:rsidR="00D4205C" w:rsidRPr="00E20E8C">
        <w:rPr>
          <w:rFonts w:cs="Arial"/>
          <w:lang w:eastAsia="en-GB"/>
        </w:rPr>
        <w:t xml:space="preserve"> </w:t>
      </w:r>
      <w:r w:rsidRPr="00E20E8C">
        <w:rPr>
          <w:rFonts w:cs="Arial"/>
          <w:lang w:eastAsia="en-GB"/>
        </w:rPr>
        <w:t>and trust</w:t>
      </w:r>
      <w:r w:rsidR="00E82C03" w:rsidRPr="00E20E8C">
        <w:rPr>
          <w:rFonts w:cs="Arial"/>
          <w:lang w:eastAsia="en-GB"/>
        </w:rPr>
        <w:t>.</w:t>
      </w:r>
    </w:p>
    <w:p w:rsidR="00895A98" w:rsidRPr="00542152" w:rsidRDefault="00895A98">
      <w:pPr>
        <w:autoSpaceDE w:val="0"/>
        <w:autoSpaceDN w:val="0"/>
        <w:adjustRightInd w:val="0"/>
        <w:ind w:left="1440"/>
        <w:rPr>
          <w:rFonts w:cs="Arial"/>
          <w:lang w:eastAsia="en-GB"/>
        </w:rPr>
      </w:pPr>
    </w:p>
    <w:p w:rsidR="00BD0B81" w:rsidRPr="00BD0B81" w:rsidRDefault="00CC61E0" w:rsidP="00816278">
      <w:pPr>
        <w:pStyle w:val="ListParagraph"/>
        <w:numPr>
          <w:ilvl w:val="1"/>
          <w:numId w:val="64"/>
        </w:numPr>
        <w:spacing w:after="200" w:line="276" w:lineRule="auto"/>
        <w:ind w:left="284"/>
        <w:rPr>
          <w:rFonts w:cs="Arial"/>
          <w:b/>
        </w:rPr>
      </w:pPr>
      <w:r w:rsidRPr="00BD0B81">
        <w:rPr>
          <w:rFonts w:cs="Arial"/>
        </w:rPr>
        <w:t>The Task Force set targets for the industry to</w:t>
      </w:r>
      <w:r w:rsidR="00D4205C" w:rsidRPr="00BD0B81">
        <w:rPr>
          <w:rFonts w:cs="Arial"/>
        </w:rPr>
        <w:t xml:space="preserve"> </w:t>
      </w:r>
      <w:r w:rsidRPr="00BD0B81">
        <w:rPr>
          <w:rFonts w:cs="Arial"/>
        </w:rPr>
        <w:t>improve performance, based on experience</w:t>
      </w:r>
      <w:r w:rsidR="00D4205C" w:rsidRPr="00BD0B81">
        <w:rPr>
          <w:rFonts w:cs="Arial"/>
        </w:rPr>
        <w:t xml:space="preserve"> </w:t>
      </w:r>
      <w:r w:rsidRPr="00BD0B81">
        <w:rPr>
          <w:rFonts w:cs="Arial"/>
        </w:rPr>
        <w:t xml:space="preserve">from leading </w:t>
      </w:r>
      <w:r w:rsidR="00E82C03" w:rsidRPr="00BD0B81">
        <w:rPr>
          <w:rFonts w:cs="Arial"/>
        </w:rPr>
        <w:t>C</w:t>
      </w:r>
      <w:r w:rsidRPr="00BD0B81">
        <w:rPr>
          <w:rFonts w:cs="Arial"/>
        </w:rPr>
        <w:t>lients and contractors in the UK</w:t>
      </w:r>
      <w:r w:rsidR="00D4205C" w:rsidRPr="00BD0B81">
        <w:rPr>
          <w:rFonts w:cs="Arial"/>
        </w:rPr>
        <w:t xml:space="preserve"> </w:t>
      </w:r>
      <w:r w:rsidRPr="00BD0B81">
        <w:rPr>
          <w:rFonts w:cs="Arial"/>
        </w:rPr>
        <w:t>and overseas, such as 10% annual reductions in</w:t>
      </w:r>
      <w:r w:rsidR="00D4205C" w:rsidRPr="00BD0B81">
        <w:rPr>
          <w:rFonts w:cs="Arial"/>
        </w:rPr>
        <w:t xml:space="preserve"> </w:t>
      </w:r>
      <w:r w:rsidRPr="00BD0B81">
        <w:rPr>
          <w:rFonts w:cs="Arial"/>
        </w:rPr>
        <w:t>capital costs and construction time, and 20%</w:t>
      </w:r>
      <w:r w:rsidR="00D4205C" w:rsidRPr="00BD0B81">
        <w:rPr>
          <w:rFonts w:cs="Arial"/>
        </w:rPr>
        <w:t xml:space="preserve"> </w:t>
      </w:r>
      <w:r w:rsidRPr="00BD0B81">
        <w:rPr>
          <w:rFonts w:cs="Arial"/>
        </w:rPr>
        <w:t>annual reductions in defects and accidents.</w:t>
      </w:r>
    </w:p>
    <w:p w:rsidR="00BD0B81" w:rsidRPr="00BD0B81" w:rsidRDefault="00BD0B81" w:rsidP="005127A5">
      <w:pPr>
        <w:pStyle w:val="ListParagraph"/>
        <w:spacing w:after="200"/>
        <w:ind w:left="426"/>
        <w:rPr>
          <w:rFonts w:cs="Arial"/>
          <w:b/>
        </w:rPr>
      </w:pPr>
    </w:p>
    <w:p w:rsidR="00D4205C" w:rsidRPr="00BD0B81" w:rsidRDefault="00D4205C" w:rsidP="00816278">
      <w:pPr>
        <w:pStyle w:val="ListParagraph"/>
        <w:numPr>
          <w:ilvl w:val="1"/>
          <w:numId w:val="64"/>
        </w:numPr>
        <w:spacing w:after="200" w:line="276" w:lineRule="auto"/>
        <w:ind w:left="284"/>
        <w:rPr>
          <w:rFonts w:cs="Arial"/>
          <w:b/>
        </w:rPr>
      </w:pPr>
      <w:r w:rsidRPr="00BD0B81">
        <w:rPr>
          <w:rFonts w:cs="Arial"/>
        </w:rPr>
        <w:t xml:space="preserve">One of the key aspects of delivering this was Partnering with the Supply Chain - using the </w:t>
      </w:r>
      <w:r w:rsidR="00CC61E0" w:rsidRPr="00BD0B81">
        <w:rPr>
          <w:rFonts w:cs="Arial"/>
        </w:rPr>
        <w:t>supply chain to drive innovation and</w:t>
      </w:r>
      <w:r w:rsidRPr="00BD0B81">
        <w:rPr>
          <w:rFonts w:cs="Arial"/>
        </w:rPr>
        <w:t xml:space="preserve"> </w:t>
      </w:r>
      <w:r w:rsidR="00CC61E0" w:rsidRPr="00BD0B81">
        <w:rPr>
          <w:rFonts w:cs="Arial"/>
        </w:rPr>
        <w:t>performance improvement, with the</w:t>
      </w:r>
      <w:r w:rsidRPr="00BD0B81">
        <w:rPr>
          <w:rFonts w:cs="Arial"/>
        </w:rPr>
        <w:t xml:space="preserve"> </w:t>
      </w:r>
      <w:r w:rsidR="00CC61E0" w:rsidRPr="00BD0B81">
        <w:rPr>
          <w:rFonts w:cs="Arial"/>
        </w:rPr>
        <w:t>opportunity to share in the rewards</w:t>
      </w:r>
      <w:r w:rsidR="00E82C03" w:rsidRPr="00BD0B81">
        <w:rPr>
          <w:rFonts w:cs="Arial"/>
        </w:rPr>
        <w:t>.</w:t>
      </w:r>
    </w:p>
    <w:p w:rsidR="00D4205C" w:rsidRPr="00542152" w:rsidRDefault="00D4205C" w:rsidP="00C255E7">
      <w:pPr>
        <w:autoSpaceDE w:val="0"/>
        <w:autoSpaceDN w:val="0"/>
        <w:adjustRightInd w:val="0"/>
        <w:ind w:left="720"/>
        <w:rPr>
          <w:rFonts w:cs="Arial"/>
          <w:lang w:eastAsia="en-GB"/>
        </w:rPr>
      </w:pPr>
    </w:p>
    <w:p w:rsidR="00BD0B81" w:rsidRDefault="00D4205C" w:rsidP="00816278">
      <w:pPr>
        <w:pStyle w:val="ListParagraph"/>
        <w:numPr>
          <w:ilvl w:val="0"/>
          <w:numId w:val="64"/>
        </w:numPr>
        <w:spacing w:after="200" w:line="276" w:lineRule="auto"/>
        <w:ind w:left="284"/>
        <w:rPr>
          <w:rFonts w:cs="Arial"/>
          <w:b/>
        </w:rPr>
      </w:pPr>
      <w:r w:rsidRPr="00BD0B81">
        <w:rPr>
          <w:rFonts w:cs="Arial"/>
          <w:b/>
        </w:rPr>
        <w:t>Extracts from Chapter 3 – Progress So far – The Evidence</w:t>
      </w:r>
    </w:p>
    <w:p w:rsidR="00BD0B81" w:rsidRDefault="00BD0B81" w:rsidP="005127A5">
      <w:pPr>
        <w:pStyle w:val="ListParagraph"/>
        <w:spacing w:after="200"/>
        <w:ind w:left="426"/>
        <w:rPr>
          <w:rFonts w:cs="Arial"/>
          <w:b/>
        </w:rPr>
      </w:pPr>
    </w:p>
    <w:p w:rsidR="00BD0B81" w:rsidRPr="00BD0B81" w:rsidRDefault="00D4205C" w:rsidP="00816278">
      <w:pPr>
        <w:pStyle w:val="ListParagraph"/>
        <w:numPr>
          <w:ilvl w:val="1"/>
          <w:numId w:val="64"/>
        </w:numPr>
        <w:spacing w:after="200" w:line="276" w:lineRule="auto"/>
        <w:ind w:left="284"/>
        <w:rPr>
          <w:rFonts w:cs="Arial"/>
          <w:b/>
        </w:rPr>
      </w:pPr>
      <w:r w:rsidRPr="00BD0B81">
        <w:rPr>
          <w:rFonts w:cs="Arial"/>
        </w:rPr>
        <w:t xml:space="preserve">The strongest body of evidence lies with the </w:t>
      </w:r>
      <w:r w:rsidR="00E82C03" w:rsidRPr="00BD0B81">
        <w:rPr>
          <w:rFonts w:cs="Arial"/>
        </w:rPr>
        <w:t>500</w:t>
      </w:r>
      <w:r w:rsidRPr="00BD0B81">
        <w:rPr>
          <w:rFonts w:cs="Arial"/>
        </w:rPr>
        <w:t xml:space="preserve"> or so </w:t>
      </w:r>
      <w:r w:rsidR="00CC61E0" w:rsidRPr="00BD0B81">
        <w:rPr>
          <w:rFonts w:cs="Arial"/>
        </w:rPr>
        <w:t>demonstration projects monitored by Constructing Excellence and its</w:t>
      </w:r>
      <w:r w:rsidRPr="00BD0B81">
        <w:rPr>
          <w:rFonts w:cs="Arial"/>
        </w:rPr>
        <w:t xml:space="preserve"> </w:t>
      </w:r>
      <w:r w:rsidR="00CC61E0" w:rsidRPr="00BD0B81">
        <w:rPr>
          <w:rFonts w:cs="Arial"/>
        </w:rPr>
        <w:t>predecessors, which have consistently shown superior performance</w:t>
      </w:r>
      <w:r w:rsidR="00542152" w:rsidRPr="00BD0B81">
        <w:rPr>
          <w:rFonts w:cs="Arial"/>
        </w:rPr>
        <w:t xml:space="preserve"> </w:t>
      </w:r>
      <w:r w:rsidR="00CC61E0" w:rsidRPr="00BD0B81">
        <w:rPr>
          <w:rFonts w:cs="Arial"/>
        </w:rPr>
        <w:t>relative to the rest of the sector (as measured by the Construction Industry</w:t>
      </w:r>
      <w:r w:rsidRPr="00BD0B81">
        <w:rPr>
          <w:rFonts w:cs="Arial"/>
        </w:rPr>
        <w:t xml:space="preserve"> KPIs since 1998).</w:t>
      </w:r>
    </w:p>
    <w:p w:rsidR="00BD0B81" w:rsidRPr="00BD0B81" w:rsidRDefault="00BD0B81" w:rsidP="005127A5">
      <w:pPr>
        <w:pStyle w:val="ListParagraph"/>
        <w:spacing w:after="200"/>
        <w:ind w:left="426"/>
        <w:rPr>
          <w:rFonts w:cs="Arial"/>
          <w:b/>
        </w:rPr>
      </w:pPr>
    </w:p>
    <w:p w:rsidR="00292FDF" w:rsidRPr="00C72865" w:rsidRDefault="00D4205C" w:rsidP="00816278">
      <w:pPr>
        <w:pStyle w:val="ListParagraph"/>
        <w:numPr>
          <w:ilvl w:val="1"/>
          <w:numId w:val="64"/>
        </w:numPr>
        <w:spacing w:after="200" w:line="276" w:lineRule="auto"/>
        <w:ind w:left="284"/>
        <w:rPr>
          <w:rFonts w:cs="Arial"/>
          <w:b/>
        </w:rPr>
      </w:pPr>
      <w:r w:rsidRPr="00BD0B81">
        <w:rPr>
          <w:rFonts w:cs="Arial"/>
        </w:rPr>
        <w:t xml:space="preserve">The problem, however, as our survey reveals, is that even where the </w:t>
      </w:r>
      <w:r w:rsidR="00CC61E0" w:rsidRPr="00BD0B81">
        <w:rPr>
          <w:rFonts w:cs="Arial"/>
        </w:rPr>
        <w:t xml:space="preserve">principles of </w:t>
      </w:r>
      <w:r w:rsidR="007B7E59" w:rsidRPr="00BD0B81">
        <w:rPr>
          <w:rFonts w:cs="Arial"/>
          <w:i/>
        </w:rPr>
        <w:t>Rethinking Construction</w:t>
      </w:r>
      <w:r w:rsidR="00CC61E0" w:rsidRPr="00BD0B81">
        <w:rPr>
          <w:rFonts w:cs="Arial"/>
        </w:rPr>
        <w:t xml:space="preserve"> have been adopted, too often the</w:t>
      </w:r>
      <w:r w:rsidRPr="00BD0B81">
        <w:rPr>
          <w:rFonts w:cs="Arial"/>
        </w:rPr>
        <w:t xml:space="preserve"> </w:t>
      </w:r>
      <w:r w:rsidR="00CC61E0" w:rsidRPr="00BD0B81">
        <w:rPr>
          <w:rFonts w:cs="Arial"/>
        </w:rPr>
        <w:t>commitment is skin-deep. Scratch beneath the surface and you find many</w:t>
      </w:r>
      <w:r w:rsidR="00542152" w:rsidRPr="00BD0B81">
        <w:rPr>
          <w:rFonts w:cs="Arial"/>
        </w:rPr>
        <w:t xml:space="preserve"> </w:t>
      </w:r>
      <w:r w:rsidR="00CC61E0" w:rsidRPr="00BD0B81">
        <w:rPr>
          <w:rFonts w:cs="Arial"/>
        </w:rPr>
        <w:t>so-called partners still seek to avoid or exploit risk to maximise their own</w:t>
      </w:r>
      <w:r w:rsidRPr="00BD0B81">
        <w:rPr>
          <w:rFonts w:cs="Arial"/>
        </w:rPr>
        <w:t xml:space="preserve"> </w:t>
      </w:r>
      <w:r w:rsidR="00CC61E0" w:rsidRPr="00BD0B81">
        <w:rPr>
          <w:rFonts w:cs="Arial"/>
        </w:rPr>
        <w:t>profits, rather than find ways to share risk and collaborate genuinely so that</w:t>
      </w:r>
      <w:r w:rsidRPr="00BD0B81">
        <w:rPr>
          <w:rFonts w:cs="Arial"/>
        </w:rPr>
        <w:t xml:space="preserve"> </w:t>
      </w:r>
      <w:r w:rsidR="00CC61E0" w:rsidRPr="00BD0B81">
        <w:rPr>
          <w:rFonts w:cs="Arial"/>
        </w:rPr>
        <w:t>all can profit.</w:t>
      </w:r>
    </w:p>
    <w:p w:rsidR="00C72865" w:rsidRPr="00C72865" w:rsidRDefault="00C72865" w:rsidP="00C72865">
      <w:pPr>
        <w:pStyle w:val="ListParagraph"/>
        <w:rPr>
          <w:rFonts w:cs="Arial"/>
          <w:b/>
        </w:rPr>
      </w:pPr>
    </w:p>
    <w:p w:rsidR="00C72865" w:rsidRDefault="00C72865" w:rsidP="00816278">
      <w:pPr>
        <w:pStyle w:val="ListParagraph"/>
        <w:numPr>
          <w:ilvl w:val="1"/>
          <w:numId w:val="64"/>
        </w:numPr>
        <w:spacing w:after="200" w:line="276" w:lineRule="auto"/>
        <w:ind w:left="284"/>
        <w:rPr>
          <w:rFonts w:cs="Arial"/>
        </w:rPr>
        <w:sectPr w:rsidR="00C72865">
          <w:pgSz w:w="11909" w:h="16834" w:code="9"/>
          <w:pgMar w:top="1134" w:right="1134" w:bottom="1134" w:left="1134" w:header="720" w:footer="720" w:gutter="0"/>
          <w:pgNumType w:chapSep="emDash"/>
          <w:cols w:space="708"/>
          <w:rtlGutter/>
          <w:docGrid w:linePitch="326"/>
        </w:sectPr>
      </w:pPr>
      <w:r w:rsidRPr="00292FDF">
        <w:rPr>
          <w:rFonts w:cs="Arial"/>
        </w:rPr>
        <w:t>One particularly strong theme is that people often pay lip service to the Egan agenda</w:t>
      </w:r>
    </w:p>
    <w:p w:rsidR="00BD0B81" w:rsidRPr="00292FDF" w:rsidRDefault="00CC61E0" w:rsidP="00C72865">
      <w:pPr>
        <w:pStyle w:val="ListParagraph"/>
        <w:spacing w:after="200" w:line="276" w:lineRule="auto"/>
        <w:ind w:left="284"/>
        <w:rPr>
          <w:rFonts w:cs="Arial"/>
          <w:b/>
        </w:rPr>
      </w:pPr>
      <w:r w:rsidRPr="00292FDF">
        <w:rPr>
          <w:rFonts w:cs="Arial"/>
        </w:rPr>
        <w:lastRenderedPageBreak/>
        <w:t>and fail to engage in the true spirit of the report. Instead they</w:t>
      </w:r>
      <w:r w:rsidR="00D4205C" w:rsidRPr="00292FDF">
        <w:rPr>
          <w:rFonts w:cs="Arial"/>
        </w:rPr>
        <w:t xml:space="preserve"> </w:t>
      </w:r>
      <w:r w:rsidRPr="00292FDF">
        <w:rPr>
          <w:rFonts w:cs="Arial"/>
        </w:rPr>
        <w:t xml:space="preserve">cherry pick the behaviours they wish to adopt, based on their own </w:t>
      </w:r>
      <w:r w:rsidR="00D4205C" w:rsidRPr="00292FDF">
        <w:rPr>
          <w:rFonts w:cs="Arial"/>
        </w:rPr>
        <w:t>self-interest</w:t>
      </w:r>
      <w:r w:rsidRPr="00292FDF">
        <w:rPr>
          <w:rFonts w:cs="Arial"/>
        </w:rPr>
        <w:t>.</w:t>
      </w:r>
      <w:r w:rsidR="00D4205C" w:rsidRPr="00292FDF">
        <w:rPr>
          <w:rFonts w:cs="Arial"/>
        </w:rPr>
        <w:t xml:space="preserve"> </w:t>
      </w:r>
      <w:r w:rsidRPr="00292FDF">
        <w:rPr>
          <w:rFonts w:cs="Arial"/>
        </w:rPr>
        <w:t>So, while many</w:t>
      </w:r>
      <w:r w:rsidRPr="00292FDF">
        <w:rPr>
          <w:rFonts w:cs="Arial"/>
          <w:lang w:eastAsia="en-GB"/>
        </w:rPr>
        <w:t xml:space="preserve"> </w:t>
      </w:r>
      <w:r w:rsidR="00E82C03" w:rsidRPr="00292FDF">
        <w:rPr>
          <w:rFonts w:cs="Arial"/>
          <w:lang w:eastAsia="en-GB"/>
        </w:rPr>
        <w:t>C</w:t>
      </w:r>
      <w:r w:rsidRPr="00292FDF">
        <w:rPr>
          <w:rFonts w:cs="Arial"/>
          <w:lang w:eastAsia="en-GB"/>
        </w:rPr>
        <w:t>lients say they want a best value solution, they</w:t>
      </w:r>
      <w:r w:rsidR="00D4205C" w:rsidRPr="00292FDF">
        <w:rPr>
          <w:rFonts w:cs="Arial"/>
          <w:lang w:eastAsia="en-GB"/>
        </w:rPr>
        <w:t xml:space="preserve"> </w:t>
      </w:r>
      <w:r w:rsidRPr="00292FDF">
        <w:rPr>
          <w:rFonts w:cs="Arial"/>
          <w:lang w:eastAsia="en-GB"/>
        </w:rPr>
        <w:t>still start out by pursuing the lowest tender price, and end up paying a lot</w:t>
      </w:r>
      <w:r w:rsidR="00D4205C" w:rsidRPr="00292FDF">
        <w:rPr>
          <w:rFonts w:cs="Arial"/>
          <w:lang w:eastAsia="en-GB"/>
        </w:rPr>
        <w:t xml:space="preserve"> </w:t>
      </w:r>
      <w:r w:rsidRPr="00292FDF">
        <w:rPr>
          <w:rFonts w:cs="Arial"/>
          <w:lang w:eastAsia="en-GB"/>
        </w:rPr>
        <w:t>more as a result.</w:t>
      </w:r>
    </w:p>
    <w:p w:rsidR="00BD0B81" w:rsidRPr="00BD0B81" w:rsidRDefault="00BD0B81" w:rsidP="005127A5">
      <w:pPr>
        <w:pStyle w:val="ListParagraph"/>
        <w:rPr>
          <w:rFonts w:cs="Arial"/>
        </w:rPr>
      </w:pPr>
    </w:p>
    <w:p w:rsidR="00BD0B81" w:rsidRPr="00BD0B81" w:rsidRDefault="00CC61E0" w:rsidP="00816278">
      <w:pPr>
        <w:pStyle w:val="ListParagraph"/>
        <w:numPr>
          <w:ilvl w:val="1"/>
          <w:numId w:val="64"/>
        </w:numPr>
        <w:spacing w:after="200" w:line="276" w:lineRule="auto"/>
        <w:ind w:left="284"/>
        <w:rPr>
          <w:rFonts w:cs="Arial"/>
          <w:b/>
        </w:rPr>
      </w:pPr>
      <w:r w:rsidRPr="00BD0B81">
        <w:rPr>
          <w:rFonts w:cs="Arial"/>
        </w:rPr>
        <w:t xml:space="preserve">The most widely perceived benefit of </w:t>
      </w:r>
      <w:r w:rsidR="007B7E59" w:rsidRPr="00BD0B81">
        <w:rPr>
          <w:rFonts w:cs="Arial"/>
          <w:i/>
        </w:rPr>
        <w:t>Rethinking Construction</w:t>
      </w:r>
      <w:r w:rsidRPr="00BD0B81">
        <w:rPr>
          <w:rFonts w:cs="Arial"/>
        </w:rPr>
        <w:t>, mentioned</w:t>
      </w:r>
      <w:r w:rsidR="00D4205C" w:rsidRPr="00BD0B81">
        <w:rPr>
          <w:rFonts w:cs="Arial"/>
        </w:rPr>
        <w:t xml:space="preserve"> </w:t>
      </w:r>
      <w:r w:rsidRPr="00BD0B81">
        <w:rPr>
          <w:rFonts w:cs="Arial"/>
        </w:rPr>
        <w:t>by over half of those who commented, is a greater emphasis on</w:t>
      </w:r>
      <w:r w:rsidR="00D4205C" w:rsidRPr="00BD0B81">
        <w:rPr>
          <w:rFonts w:cs="Arial"/>
        </w:rPr>
        <w:t xml:space="preserve"> </w:t>
      </w:r>
      <w:r w:rsidRPr="00BD0B81">
        <w:rPr>
          <w:rFonts w:cs="Arial"/>
        </w:rPr>
        <w:t>integration, collaboration or partnering, though many qualified their view by</w:t>
      </w:r>
      <w:r w:rsidR="00D4205C" w:rsidRPr="00BD0B81">
        <w:rPr>
          <w:rFonts w:cs="Arial"/>
        </w:rPr>
        <w:t xml:space="preserve"> </w:t>
      </w:r>
      <w:r w:rsidRPr="00BD0B81">
        <w:rPr>
          <w:rFonts w:cs="Arial"/>
        </w:rPr>
        <w:t>saying that the benefit was patchy and did not reach into the supply chain.</w:t>
      </w:r>
      <w:r w:rsidR="00D4205C" w:rsidRPr="00BD0B81">
        <w:rPr>
          <w:rFonts w:cs="Arial"/>
        </w:rPr>
        <w:t xml:space="preserve"> </w:t>
      </w:r>
      <w:r w:rsidRPr="00BD0B81">
        <w:rPr>
          <w:rFonts w:cs="Arial"/>
        </w:rPr>
        <w:t>Companies who say that they partner will still seek to retain profit for</w:t>
      </w:r>
      <w:r w:rsidR="00D4205C" w:rsidRPr="00BD0B81">
        <w:rPr>
          <w:rFonts w:cs="Arial"/>
        </w:rPr>
        <w:t xml:space="preserve"> </w:t>
      </w:r>
      <w:r w:rsidRPr="00BD0B81">
        <w:rPr>
          <w:rFonts w:cs="Arial"/>
        </w:rPr>
        <w:t>themselves and pass risk down the supply chain, rather than use shared</w:t>
      </w:r>
      <w:r w:rsidR="00D4205C" w:rsidRPr="00BD0B81">
        <w:rPr>
          <w:rFonts w:cs="Arial"/>
        </w:rPr>
        <w:t xml:space="preserve"> </w:t>
      </w:r>
      <w:r w:rsidRPr="00BD0B81">
        <w:rPr>
          <w:rFonts w:cs="Arial"/>
        </w:rPr>
        <w:t>profit to eliminate risk for the whole team.</w:t>
      </w:r>
    </w:p>
    <w:p w:rsidR="00BD0B81" w:rsidRPr="00BD0B81" w:rsidRDefault="00BD0B81" w:rsidP="00BD0B81">
      <w:pPr>
        <w:pStyle w:val="ListParagraph"/>
        <w:rPr>
          <w:rFonts w:cs="Arial"/>
        </w:rPr>
      </w:pPr>
    </w:p>
    <w:p w:rsidR="00C255E7" w:rsidRPr="00C255E7" w:rsidRDefault="00CC61E0" w:rsidP="00816278">
      <w:pPr>
        <w:pStyle w:val="ListParagraph"/>
        <w:numPr>
          <w:ilvl w:val="1"/>
          <w:numId w:val="64"/>
        </w:numPr>
        <w:spacing w:after="200" w:line="276" w:lineRule="auto"/>
        <w:ind w:left="284"/>
        <w:rPr>
          <w:rFonts w:cs="Arial"/>
          <w:b/>
        </w:rPr>
      </w:pPr>
      <w:r w:rsidRPr="00BD0B81">
        <w:rPr>
          <w:rFonts w:cs="Arial"/>
        </w:rPr>
        <w:t>A wide variety of other benefits was described, of which only an increased</w:t>
      </w:r>
      <w:r w:rsidR="00D4205C" w:rsidRPr="00BD0B81">
        <w:rPr>
          <w:rFonts w:cs="Arial"/>
        </w:rPr>
        <w:t xml:space="preserve"> </w:t>
      </w:r>
      <w:r w:rsidRPr="00BD0B81">
        <w:rPr>
          <w:rFonts w:cs="Arial"/>
        </w:rPr>
        <w:t xml:space="preserve">focus on value/the </w:t>
      </w:r>
      <w:r w:rsidR="00E82C03" w:rsidRPr="00BD0B81">
        <w:rPr>
          <w:rFonts w:cs="Arial"/>
        </w:rPr>
        <w:t>C</w:t>
      </w:r>
      <w:r w:rsidRPr="00BD0B81">
        <w:rPr>
          <w:rFonts w:cs="Arial"/>
        </w:rPr>
        <w:t>lient/the end user was mentioned by more than one</w:t>
      </w:r>
      <w:r w:rsidR="00D4205C" w:rsidRPr="00BD0B81">
        <w:rPr>
          <w:rFonts w:cs="Arial"/>
        </w:rPr>
        <w:t xml:space="preserve"> </w:t>
      </w:r>
      <w:r w:rsidRPr="00BD0B81">
        <w:rPr>
          <w:rFonts w:cs="Arial"/>
        </w:rPr>
        <w:t>tenth of respondents. Other recurring themes included the importance of</w:t>
      </w:r>
      <w:r w:rsidR="00D4205C" w:rsidRPr="00BD0B81">
        <w:rPr>
          <w:rFonts w:cs="Arial"/>
        </w:rPr>
        <w:t xml:space="preserve"> </w:t>
      </w:r>
      <w:r w:rsidRPr="00BD0B81">
        <w:rPr>
          <w:rFonts w:cs="Arial"/>
        </w:rPr>
        <w:t>quality, design and whole life costing, and people issues such as health</w:t>
      </w:r>
      <w:r w:rsidR="00D4205C" w:rsidRPr="00BD0B81">
        <w:rPr>
          <w:rFonts w:cs="Arial"/>
        </w:rPr>
        <w:t xml:space="preserve"> </w:t>
      </w:r>
      <w:r w:rsidRPr="00BD0B81">
        <w:rPr>
          <w:rFonts w:cs="Arial"/>
        </w:rPr>
        <w:t>and safety, skills and site conditions. Yet the perceived benefits are not</w:t>
      </w:r>
      <w:r w:rsidR="00D4205C" w:rsidRPr="00BD0B81">
        <w:rPr>
          <w:rFonts w:cs="Arial"/>
        </w:rPr>
        <w:t xml:space="preserve"> </w:t>
      </w:r>
      <w:r w:rsidRPr="00BD0B81">
        <w:rPr>
          <w:rFonts w:cs="Arial"/>
        </w:rPr>
        <w:t>universal across the sector, in part reflecting the different drivers in each</w:t>
      </w:r>
      <w:r w:rsidR="00D4205C" w:rsidRPr="00BD0B81">
        <w:rPr>
          <w:rFonts w:cs="Arial"/>
        </w:rPr>
        <w:t xml:space="preserve"> </w:t>
      </w:r>
      <w:r w:rsidRPr="00BD0B81">
        <w:rPr>
          <w:rFonts w:cs="Arial"/>
        </w:rPr>
        <w:t>section of the supply chain, nor do they necessarily penetrate below the</w:t>
      </w:r>
      <w:r w:rsidR="00D4205C" w:rsidRPr="00BD0B81">
        <w:rPr>
          <w:rFonts w:cs="Arial"/>
        </w:rPr>
        <w:t xml:space="preserve"> </w:t>
      </w:r>
      <w:r w:rsidRPr="00BD0B81">
        <w:rPr>
          <w:rFonts w:cs="Arial"/>
        </w:rPr>
        <w:t>senior levels of management.</w:t>
      </w:r>
    </w:p>
    <w:p w:rsidR="00C255E7" w:rsidRPr="00C255E7" w:rsidRDefault="00C255E7" w:rsidP="00C255E7"/>
    <w:p w:rsidR="00BD0B81" w:rsidRDefault="00CC61E0" w:rsidP="00816278">
      <w:pPr>
        <w:pStyle w:val="ListParagraph"/>
        <w:numPr>
          <w:ilvl w:val="0"/>
          <w:numId w:val="64"/>
        </w:numPr>
        <w:spacing w:after="200" w:line="276" w:lineRule="auto"/>
        <w:ind w:left="284"/>
        <w:rPr>
          <w:rFonts w:cs="Arial"/>
          <w:b/>
        </w:rPr>
      </w:pPr>
      <w:r w:rsidRPr="00BD0B81">
        <w:rPr>
          <w:rFonts w:cs="Arial"/>
          <w:b/>
        </w:rPr>
        <w:t>Extracts from Chapter 5 – Big Themes for Future Action</w:t>
      </w:r>
    </w:p>
    <w:p w:rsidR="00BD0B81" w:rsidRDefault="00BD0B81" w:rsidP="005127A5">
      <w:pPr>
        <w:pStyle w:val="ListParagraph"/>
        <w:spacing w:after="200"/>
        <w:ind w:left="426"/>
        <w:rPr>
          <w:rFonts w:cs="Arial"/>
          <w:b/>
        </w:rPr>
      </w:pPr>
    </w:p>
    <w:p w:rsidR="00BD0B81" w:rsidRPr="00BD0B81" w:rsidRDefault="00D4205C" w:rsidP="00816278">
      <w:pPr>
        <w:pStyle w:val="ListParagraph"/>
        <w:numPr>
          <w:ilvl w:val="1"/>
          <w:numId w:val="64"/>
        </w:numPr>
        <w:spacing w:after="200" w:line="276" w:lineRule="auto"/>
        <w:ind w:left="284"/>
        <w:rPr>
          <w:rFonts w:cs="Arial"/>
          <w:b/>
        </w:rPr>
      </w:pPr>
      <w:r w:rsidRPr="00BD0B81">
        <w:rPr>
          <w:rFonts w:cs="Arial"/>
        </w:rPr>
        <w:t>“</w:t>
      </w:r>
      <w:r w:rsidR="00CC61E0" w:rsidRPr="00BD0B81">
        <w:rPr>
          <w:rFonts w:cs="Arial"/>
        </w:rPr>
        <w:t>The problem, as we look to the future, is a complex one. The next</w:t>
      </w:r>
      <w:r w:rsidRPr="00BD0B81">
        <w:rPr>
          <w:rFonts w:cs="Arial"/>
        </w:rPr>
        <w:t xml:space="preserve"> </w:t>
      </w:r>
      <w:r w:rsidR="00CC61E0" w:rsidRPr="00BD0B81">
        <w:rPr>
          <w:rFonts w:cs="Arial"/>
        </w:rPr>
        <w:t xml:space="preserve">generation of the built environment will last for, say, </w:t>
      </w:r>
      <w:r w:rsidR="00E82C03" w:rsidRPr="00BD0B81">
        <w:rPr>
          <w:rFonts w:cs="Arial"/>
        </w:rPr>
        <w:t xml:space="preserve">60 </w:t>
      </w:r>
      <w:r w:rsidR="00CC61E0" w:rsidRPr="00BD0B81">
        <w:rPr>
          <w:rFonts w:cs="Arial"/>
        </w:rPr>
        <w:t>years.</w:t>
      </w:r>
      <w:r w:rsidRPr="00BD0B81">
        <w:rPr>
          <w:rFonts w:cs="Arial"/>
        </w:rPr>
        <w:t xml:space="preserve"> </w:t>
      </w:r>
      <w:r w:rsidR="00CC61E0" w:rsidRPr="00BD0B81">
        <w:rPr>
          <w:rFonts w:cs="Arial"/>
        </w:rPr>
        <w:t>Our carbon economy at this time will be under huge strain and will</w:t>
      </w:r>
      <w:r w:rsidRPr="00BD0B81">
        <w:rPr>
          <w:rFonts w:cs="Arial"/>
        </w:rPr>
        <w:t xml:space="preserve"> </w:t>
      </w:r>
      <w:r w:rsidR="00CC61E0" w:rsidRPr="00BD0B81">
        <w:rPr>
          <w:rFonts w:cs="Arial"/>
        </w:rPr>
        <w:t>be at a stage of transformation. What we build today will either</w:t>
      </w:r>
      <w:r w:rsidRPr="00BD0B81">
        <w:rPr>
          <w:rFonts w:cs="Arial"/>
        </w:rPr>
        <w:t xml:space="preserve"> </w:t>
      </w:r>
      <w:r w:rsidR="00CC61E0" w:rsidRPr="00BD0B81">
        <w:rPr>
          <w:rFonts w:cs="Arial"/>
        </w:rPr>
        <w:t>support or hinder this process of change.</w:t>
      </w:r>
    </w:p>
    <w:p w:rsidR="00BD0B81" w:rsidRPr="00BD0B81" w:rsidRDefault="00BD0B81" w:rsidP="005127A5">
      <w:pPr>
        <w:pStyle w:val="ListParagraph"/>
        <w:spacing w:after="200"/>
        <w:ind w:left="426"/>
        <w:rPr>
          <w:rFonts w:cs="Arial"/>
          <w:b/>
        </w:rPr>
      </w:pPr>
    </w:p>
    <w:p w:rsidR="00BD0B81" w:rsidRPr="00BD0B81" w:rsidRDefault="00CC61E0" w:rsidP="00816278">
      <w:pPr>
        <w:pStyle w:val="ListParagraph"/>
        <w:numPr>
          <w:ilvl w:val="1"/>
          <w:numId w:val="64"/>
        </w:numPr>
        <w:spacing w:after="200" w:line="276" w:lineRule="auto"/>
        <w:ind w:left="284"/>
        <w:rPr>
          <w:rFonts w:cs="Arial"/>
          <w:b/>
        </w:rPr>
      </w:pPr>
      <w:r w:rsidRPr="00BD0B81">
        <w:rPr>
          <w:rFonts w:cs="Arial"/>
        </w:rPr>
        <w:t>But in the middle of an economic downturn, companies are more</w:t>
      </w:r>
      <w:r w:rsidR="00D4205C" w:rsidRPr="00BD0B81">
        <w:rPr>
          <w:rFonts w:cs="Arial"/>
        </w:rPr>
        <w:t xml:space="preserve"> </w:t>
      </w:r>
      <w:r w:rsidRPr="00BD0B81">
        <w:rPr>
          <w:rFonts w:cs="Arial"/>
        </w:rPr>
        <w:t>interested in survival – saving cash – and looking for returns on their</w:t>
      </w:r>
      <w:r w:rsidR="00D4205C" w:rsidRPr="00BD0B81">
        <w:rPr>
          <w:rFonts w:cs="Arial"/>
        </w:rPr>
        <w:t xml:space="preserve"> </w:t>
      </w:r>
      <w:r w:rsidRPr="00BD0B81">
        <w:rPr>
          <w:rFonts w:cs="Arial"/>
        </w:rPr>
        <w:t>investment decisions over a five to ten year cycle. To close the loop,</w:t>
      </w:r>
      <w:r w:rsidR="00D4205C" w:rsidRPr="00BD0B81">
        <w:rPr>
          <w:rFonts w:cs="Arial"/>
        </w:rPr>
        <w:t xml:space="preserve"> </w:t>
      </w:r>
      <w:r w:rsidRPr="00BD0B81">
        <w:rPr>
          <w:rFonts w:cs="Arial"/>
        </w:rPr>
        <w:t>Government and regulators have to learn how to set policy to reward</w:t>
      </w:r>
      <w:r w:rsidR="00D4205C" w:rsidRPr="00BD0B81">
        <w:rPr>
          <w:rFonts w:cs="Arial"/>
        </w:rPr>
        <w:t xml:space="preserve"> </w:t>
      </w:r>
      <w:r w:rsidRPr="00BD0B81">
        <w:rPr>
          <w:rFonts w:cs="Arial"/>
        </w:rPr>
        <w:t xml:space="preserve">behaviours that span the </w:t>
      </w:r>
      <w:r w:rsidR="00E82C03" w:rsidRPr="00BD0B81">
        <w:rPr>
          <w:rFonts w:cs="Arial"/>
        </w:rPr>
        <w:t>60</w:t>
      </w:r>
      <w:r w:rsidRPr="00BD0B81">
        <w:rPr>
          <w:rFonts w:cs="Arial"/>
        </w:rPr>
        <w:t>-year path on which we are embarking, in the</w:t>
      </w:r>
      <w:r w:rsidR="00D4205C" w:rsidRPr="00BD0B81">
        <w:rPr>
          <w:rFonts w:cs="Arial"/>
        </w:rPr>
        <w:t xml:space="preserve"> </w:t>
      </w:r>
      <w:r w:rsidRPr="00BD0B81">
        <w:rPr>
          <w:rFonts w:cs="Arial"/>
        </w:rPr>
        <w:t>hope that it is pointing broadly in the right direction.</w:t>
      </w:r>
    </w:p>
    <w:p w:rsidR="00BD0B81" w:rsidRPr="00BD0B81" w:rsidRDefault="00BD0B81" w:rsidP="005127A5">
      <w:pPr>
        <w:pStyle w:val="ListParagraph"/>
        <w:rPr>
          <w:rFonts w:cs="Arial"/>
        </w:rPr>
      </w:pPr>
    </w:p>
    <w:p w:rsidR="00ED6015" w:rsidRPr="00ED6015" w:rsidRDefault="00CC61E0" w:rsidP="00816278">
      <w:pPr>
        <w:pStyle w:val="ListParagraph"/>
        <w:numPr>
          <w:ilvl w:val="1"/>
          <w:numId w:val="64"/>
        </w:numPr>
        <w:spacing w:after="200" w:line="276" w:lineRule="auto"/>
        <w:ind w:left="284"/>
        <w:rPr>
          <w:rFonts w:cs="Arial"/>
          <w:b/>
        </w:rPr>
      </w:pPr>
      <w:r w:rsidRPr="00BD0B81">
        <w:rPr>
          <w:rFonts w:cs="Arial"/>
        </w:rPr>
        <w:t>G4C and the young leaders that are emerging today have got it. For the</w:t>
      </w:r>
      <w:r w:rsidR="00D4205C" w:rsidRPr="00BD0B81">
        <w:rPr>
          <w:rFonts w:cs="Arial"/>
        </w:rPr>
        <w:t xml:space="preserve"> </w:t>
      </w:r>
      <w:r w:rsidRPr="00BD0B81">
        <w:rPr>
          <w:rFonts w:cs="Arial"/>
        </w:rPr>
        <w:t>new generation, this conundrum is the top priority, and furthermore, they</w:t>
      </w:r>
      <w:r w:rsidR="00D4205C" w:rsidRPr="00BD0B81">
        <w:rPr>
          <w:rFonts w:cs="Arial"/>
        </w:rPr>
        <w:t xml:space="preserve"> </w:t>
      </w:r>
      <w:r w:rsidRPr="00BD0B81">
        <w:rPr>
          <w:rFonts w:cs="Arial"/>
        </w:rPr>
        <w:t xml:space="preserve">are </w:t>
      </w:r>
      <w:r w:rsidR="00A92717" w:rsidRPr="00BD0B81">
        <w:rPr>
          <w:rFonts w:cs="Arial"/>
        </w:rPr>
        <w:t>eager for change</w:t>
      </w:r>
      <w:r w:rsidRPr="00BD0B81">
        <w:rPr>
          <w:rFonts w:cs="Arial"/>
        </w:rPr>
        <w:t>. They would define the issue in three pots:</w:t>
      </w:r>
    </w:p>
    <w:p w:rsidR="00ED6015" w:rsidRPr="00ED6015" w:rsidRDefault="00ED6015" w:rsidP="00ED6015">
      <w:pPr>
        <w:pStyle w:val="ListParagraph"/>
        <w:spacing w:after="200" w:line="276" w:lineRule="auto"/>
        <w:ind w:left="284"/>
        <w:rPr>
          <w:rFonts w:cs="Arial"/>
          <w:b/>
          <w:sz w:val="14"/>
          <w:szCs w:val="14"/>
        </w:rPr>
      </w:pPr>
    </w:p>
    <w:p w:rsidR="00ED6015" w:rsidRDefault="00CC61E0" w:rsidP="00816278">
      <w:pPr>
        <w:pStyle w:val="ListParagraph"/>
        <w:numPr>
          <w:ilvl w:val="0"/>
          <w:numId w:val="75"/>
        </w:numPr>
        <w:autoSpaceDE w:val="0"/>
        <w:autoSpaceDN w:val="0"/>
        <w:adjustRightInd w:val="0"/>
        <w:rPr>
          <w:rFonts w:cs="Arial"/>
          <w:lang w:eastAsia="en-GB"/>
        </w:rPr>
      </w:pPr>
      <w:r w:rsidRPr="00ED6015">
        <w:rPr>
          <w:rFonts w:cs="Arial"/>
          <w:lang w:eastAsia="en-GB"/>
        </w:rPr>
        <w:t>First is the promotion of environmental and social issues as the key</w:t>
      </w:r>
      <w:r w:rsidR="00D4205C" w:rsidRPr="00ED6015">
        <w:rPr>
          <w:rFonts w:cs="Arial"/>
          <w:lang w:eastAsia="en-GB"/>
        </w:rPr>
        <w:t xml:space="preserve"> </w:t>
      </w:r>
      <w:r w:rsidRPr="00ED6015">
        <w:rPr>
          <w:rFonts w:cs="Arial"/>
          <w:lang w:eastAsia="en-GB"/>
        </w:rPr>
        <w:t>drivers for measuring long term success</w:t>
      </w:r>
    </w:p>
    <w:p w:rsidR="00ED6015" w:rsidRPr="00ED6015" w:rsidRDefault="00ED6015" w:rsidP="00ED6015">
      <w:pPr>
        <w:pStyle w:val="ListParagraph"/>
        <w:autoSpaceDE w:val="0"/>
        <w:autoSpaceDN w:val="0"/>
        <w:adjustRightInd w:val="0"/>
        <w:rPr>
          <w:rFonts w:cs="Arial"/>
          <w:sz w:val="14"/>
          <w:szCs w:val="14"/>
          <w:lang w:eastAsia="en-GB"/>
        </w:rPr>
      </w:pPr>
    </w:p>
    <w:p w:rsidR="00ED6015" w:rsidRDefault="00CC61E0" w:rsidP="00816278">
      <w:pPr>
        <w:pStyle w:val="ListParagraph"/>
        <w:numPr>
          <w:ilvl w:val="0"/>
          <w:numId w:val="75"/>
        </w:numPr>
        <w:autoSpaceDE w:val="0"/>
        <w:autoSpaceDN w:val="0"/>
        <w:adjustRightInd w:val="0"/>
        <w:rPr>
          <w:rFonts w:cs="Arial"/>
          <w:lang w:eastAsia="en-GB"/>
        </w:rPr>
      </w:pPr>
      <w:r w:rsidRPr="00ED6015">
        <w:rPr>
          <w:rFonts w:cs="Arial"/>
          <w:lang w:eastAsia="en-GB"/>
        </w:rPr>
        <w:t>Second is for this industry to take off its blinkers and accept that</w:t>
      </w:r>
      <w:r w:rsidR="00D4205C" w:rsidRPr="00ED6015">
        <w:rPr>
          <w:rFonts w:cs="Arial"/>
          <w:lang w:eastAsia="en-GB"/>
        </w:rPr>
        <w:t xml:space="preserve"> </w:t>
      </w:r>
      <w:r w:rsidRPr="00ED6015">
        <w:rPr>
          <w:rFonts w:cs="Arial"/>
          <w:lang w:eastAsia="en-GB"/>
        </w:rPr>
        <w:t>construction is just a small part of the total process</w:t>
      </w:r>
    </w:p>
    <w:p w:rsidR="00ED6015" w:rsidRPr="00ED6015" w:rsidRDefault="00ED6015" w:rsidP="00ED6015">
      <w:pPr>
        <w:autoSpaceDE w:val="0"/>
        <w:autoSpaceDN w:val="0"/>
        <w:adjustRightInd w:val="0"/>
        <w:rPr>
          <w:rFonts w:cs="Arial"/>
          <w:sz w:val="14"/>
          <w:szCs w:val="14"/>
          <w:lang w:eastAsia="en-GB"/>
        </w:rPr>
      </w:pPr>
    </w:p>
    <w:p w:rsidR="00895A98" w:rsidRDefault="00CC61E0" w:rsidP="00816278">
      <w:pPr>
        <w:pStyle w:val="ListParagraph"/>
        <w:numPr>
          <w:ilvl w:val="0"/>
          <w:numId w:val="75"/>
        </w:numPr>
        <w:autoSpaceDE w:val="0"/>
        <w:autoSpaceDN w:val="0"/>
        <w:adjustRightInd w:val="0"/>
        <w:rPr>
          <w:rFonts w:cs="Arial"/>
          <w:lang w:eastAsia="en-GB"/>
        </w:rPr>
      </w:pPr>
      <w:r w:rsidRPr="00ED6015">
        <w:rPr>
          <w:rFonts w:cs="Arial"/>
          <w:lang w:eastAsia="en-GB"/>
        </w:rPr>
        <w:t>Third, is to attract and train future leaders to engage in this 'total'</w:t>
      </w:r>
      <w:r w:rsidR="00D4205C" w:rsidRPr="00ED6015">
        <w:rPr>
          <w:rFonts w:cs="Arial"/>
          <w:lang w:eastAsia="en-GB"/>
        </w:rPr>
        <w:t xml:space="preserve"> </w:t>
      </w:r>
      <w:r w:rsidRPr="00ED6015">
        <w:rPr>
          <w:rFonts w:cs="Arial"/>
          <w:lang w:eastAsia="en-GB"/>
        </w:rPr>
        <w:t>process – 'soup to nuts' and not just the bits you are taught at school</w:t>
      </w:r>
      <w:r w:rsidR="00D4205C" w:rsidRPr="00ED6015">
        <w:rPr>
          <w:rFonts w:cs="Arial"/>
          <w:lang w:eastAsia="en-GB"/>
        </w:rPr>
        <w:t xml:space="preserve"> </w:t>
      </w:r>
      <w:r w:rsidRPr="00ED6015">
        <w:rPr>
          <w:rFonts w:cs="Arial"/>
          <w:lang w:eastAsia="en-GB"/>
        </w:rPr>
        <w:t>and university.</w:t>
      </w:r>
    </w:p>
    <w:p w:rsidR="00ED6015" w:rsidRPr="00ED6015" w:rsidRDefault="00ED6015" w:rsidP="00ED6015">
      <w:pPr>
        <w:autoSpaceDE w:val="0"/>
        <w:autoSpaceDN w:val="0"/>
        <w:adjustRightInd w:val="0"/>
        <w:ind w:left="360"/>
        <w:rPr>
          <w:rFonts w:cs="Arial"/>
          <w:lang w:eastAsia="en-GB"/>
        </w:rPr>
      </w:pPr>
    </w:p>
    <w:p w:rsidR="002518F6" w:rsidRDefault="00CC61E0" w:rsidP="00816278">
      <w:pPr>
        <w:pStyle w:val="ListParagraph"/>
        <w:numPr>
          <w:ilvl w:val="1"/>
          <w:numId w:val="64"/>
        </w:numPr>
        <w:spacing w:after="200" w:line="276" w:lineRule="auto"/>
        <w:ind w:left="284"/>
        <w:rPr>
          <w:rFonts w:cs="Arial"/>
        </w:rPr>
      </w:pPr>
      <w:r w:rsidRPr="002518F6">
        <w:rPr>
          <w:rFonts w:cs="Arial"/>
        </w:rPr>
        <w:lastRenderedPageBreak/>
        <w:t>These views are visionary. The next generation are asking us to start to set</w:t>
      </w:r>
      <w:r w:rsidR="00D4205C" w:rsidRPr="002518F6">
        <w:rPr>
          <w:rFonts w:cs="Arial"/>
        </w:rPr>
        <w:t xml:space="preserve"> </w:t>
      </w:r>
      <w:r w:rsidRPr="002518F6">
        <w:rPr>
          <w:rFonts w:cs="Arial"/>
        </w:rPr>
        <w:t>the conditions for the journey to speed up, or else to step aside and let</w:t>
      </w:r>
      <w:r w:rsidR="00D4205C" w:rsidRPr="002518F6">
        <w:rPr>
          <w:rFonts w:cs="Arial"/>
        </w:rPr>
        <w:t xml:space="preserve"> </w:t>
      </w:r>
      <w:r w:rsidRPr="002518F6">
        <w:rPr>
          <w:rFonts w:cs="Arial"/>
        </w:rPr>
        <w:t>others take over.</w:t>
      </w:r>
    </w:p>
    <w:p w:rsidR="002518F6" w:rsidRDefault="002518F6" w:rsidP="002518F6">
      <w:pPr>
        <w:pStyle w:val="ListParagraph"/>
        <w:spacing w:after="200"/>
        <w:ind w:left="284"/>
        <w:rPr>
          <w:rFonts w:cs="Arial"/>
        </w:rPr>
      </w:pPr>
    </w:p>
    <w:p w:rsidR="00895A98" w:rsidRPr="005B34D4" w:rsidRDefault="00CC61E0" w:rsidP="00816278">
      <w:pPr>
        <w:pStyle w:val="ListParagraph"/>
        <w:numPr>
          <w:ilvl w:val="1"/>
          <w:numId w:val="64"/>
        </w:numPr>
        <w:spacing w:after="200" w:line="276" w:lineRule="auto"/>
        <w:ind w:left="284"/>
        <w:rPr>
          <w:rFonts w:cs="Arial"/>
        </w:rPr>
      </w:pPr>
      <w:r w:rsidRPr="002518F6">
        <w:rPr>
          <w:rFonts w:cs="Arial"/>
        </w:rPr>
        <w:t>In summary, we believe the key challenges for the future are as follows:</w:t>
      </w:r>
    </w:p>
    <w:p w:rsidR="00895A98" w:rsidRPr="00542152" w:rsidRDefault="005B34D4" w:rsidP="00E82C03">
      <w:pPr>
        <w:autoSpaceDE w:val="0"/>
        <w:autoSpaceDN w:val="0"/>
        <w:adjustRightInd w:val="0"/>
        <w:ind w:left="720" w:hanging="294"/>
        <w:rPr>
          <w:rFonts w:cs="Arial"/>
          <w:lang w:eastAsia="en-GB"/>
        </w:rPr>
      </w:pPr>
      <w:r>
        <w:rPr>
          <w:rFonts w:cs="Arial"/>
          <w:lang w:eastAsia="en-GB"/>
        </w:rPr>
        <w:t>a)</w:t>
      </w:r>
      <w:r w:rsidR="00CC61E0" w:rsidRPr="00542152">
        <w:rPr>
          <w:rFonts w:cs="Arial"/>
          <w:lang w:eastAsia="en-GB"/>
        </w:rPr>
        <w:t xml:space="preserve"> Understand the Built Environment</w:t>
      </w:r>
      <w:r w:rsidR="00E82C03">
        <w:rPr>
          <w:rFonts w:cs="Arial"/>
          <w:lang w:eastAsia="en-GB"/>
        </w:rPr>
        <w:t>:</w:t>
      </w:r>
    </w:p>
    <w:p w:rsidR="00895A98" w:rsidRPr="00542152" w:rsidRDefault="00CC61E0">
      <w:pPr>
        <w:autoSpaceDE w:val="0"/>
        <w:autoSpaceDN w:val="0"/>
        <w:adjustRightInd w:val="0"/>
        <w:ind w:left="720"/>
        <w:rPr>
          <w:rFonts w:cs="Arial"/>
          <w:lang w:eastAsia="en-GB"/>
        </w:rPr>
      </w:pPr>
      <w:r w:rsidRPr="00542152">
        <w:rPr>
          <w:rFonts w:cs="Arial"/>
          <w:lang w:eastAsia="en-GB"/>
        </w:rPr>
        <w:t>If we are to drive culture change in our industry, we must move beyond</w:t>
      </w:r>
      <w:r w:rsidR="00D4205C" w:rsidRPr="00542152">
        <w:rPr>
          <w:rFonts w:cs="Arial"/>
          <w:lang w:eastAsia="en-GB"/>
        </w:rPr>
        <w:t xml:space="preserve"> </w:t>
      </w:r>
      <w:r w:rsidRPr="00542152">
        <w:rPr>
          <w:rFonts w:cs="Arial"/>
          <w:lang w:eastAsia="en-GB"/>
        </w:rPr>
        <w:t>construction to a broader vision of the built environment. Good built</w:t>
      </w:r>
      <w:r w:rsidR="00D4205C" w:rsidRPr="00542152">
        <w:rPr>
          <w:rFonts w:cs="Arial"/>
          <w:lang w:eastAsia="en-GB"/>
        </w:rPr>
        <w:t xml:space="preserve"> </w:t>
      </w:r>
      <w:r w:rsidRPr="00542152">
        <w:rPr>
          <w:rFonts w:cs="Arial"/>
          <w:lang w:eastAsia="en-GB"/>
        </w:rPr>
        <w:t>environment which is sustainable leverages performance in other parts</w:t>
      </w:r>
      <w:r w:rsidR="00BD1DB8">
        <w:rPr>
          <w:rFonts w:cs="Arial"/>
          <w:lang w:eastAsia="en-GB"/>
        </w:rPr>
        <w:t xml:space="preserve"> </w:t>
      </w:r>
      <w:r w:rsidRPr="00542152">
        <w:rPr>
          <w:rFonts w:cs="Arial"/>
          <w:lang w:eastAsia="en-GB"/>
        </w:rPr>
        <w:t>of the economy to deliver superior quality of life, whether in housing,</w:t>
      </w:r>
      <w:r w:rsidR="00D4205C" w:rsidRPr="00542152">
        <w:rPr>
          <w:rFonts w:cs="Arial"/>
          <w:lang w:eastAsia="en-GB"/>
        </w:rPr>
        <w:t xml:space="preserve"> </w:t>
      </w:r>
      <w:r w:rsidRPr="00542152">
        <w:rPr>
          <w:rFonts w:cs="Arial"/>
          <w:lang w:eastAsia="en-GB"/>
        </w:rPr>
        <w:t>transport, education</w:t>
      </w:r>
      <w:r w:rsidR="00BD1DB8">
        <w:rPr>
          <w:rFonts w:cs="Arial"/>
          <w:lang w:eastAsia="en-GB"/>
        </w:rPr>
        <w:t>,</w:t>
      </w:r>
      <w:r w:rsidRPr="00542152">
        <w:rPr>
          <w:rFonts w:cs="Arial"/>
          <w:lang w:eastAsia="en-GB"/>
        </w:rPr>
        <w:t xml:space="preserve"> healthcare, offices, retail or industry. However,</w:t>
      </w:r>
      <w:r w:rsidR="00D4205C" w:rsidRPr="00542152">
        <w:rPr>
          <w:rFonts w:cs="Arial"/>
          <w:lang w:eastAsia="en-GB"/>
        </w:rPr>
        <w:t xml:space="preserve"> </w:t>
      </w:r>
      <w:r w:rsidRPr="00542152">
        <w:rPr>
          <w:rFonts w:cs="Arial"/>
          <w:lang w:eastAsia="en-GB"/>
        </w:rPr>
        <w:t>far too much of the industry does not focus on its end purpose and</w:t>
      </w:r>
      <w:r w:rsidR="00BD1DB8">
        <w:rPr>
          <w:rFonts w:cs="Arial"/>
          <w:lang w:eastAsia="en-GB"/>
        </w:rPr>
        <w:t xml:space="preserve"> </w:t>
      </w:r>
      <w:r w:rsidRPr="00542152">
        <w:rPr>
          <w:rFonts w:cs="Arial"/>
          <w:lang w:eastAsia="en-GB"/>
        </w:rPr>
        <w:t>either cannot see, or is not incentivised to see, how the process creates</w:t>
      </w:r>
      <w:r w:rsidR="00D4205C" w:rsidRPr="00542152">
        <w:rPr>
          <w:rFonts w:cs="Arial"/>
          <w:lang w:eastAsia="en-GB"/>
        </w:rPr>
        <w:t xml:space="preserve"> </w:t>
      </w:r>
      <w:r w:rsidRPr="00542152">
        <w:rPr>
          <w:rFonts w:cs="Arial"/>
          <w:lang w:eastAsia="en-GB"/>
        </w:rPr>
        <w:t>value for end users.</w:t>
      </w:r>
      <w:r w:rsidR="00D4205C" w:rsidRPr="00542152">
        <w:rPr>
          <w:rFonts w:cs="Arial"/>
          <w:lang w:eastAsia="en-GB"/>
        </w:rPr>
        <w:t xml:space="preserve"> </w:t>
      </w:r>
      <w:r w:rsidRPr="00542152">
        <w:rPr>
          <w:rFonts w:cs="Arial"/>
          <w:lang w:eastAsia="en-GB"/>
        </w:rPr>
        <w:t xml:space="preserve">Both </w:t>
      </w:r>
      <w:r w:rsidR="00BD1DB8">
        <w:rPr>
          <w:rFonts w:cs="Arial"/>
          <w:lang w:eastAsia="en-GB"/>
        </w:rPr>
        <w:t>C</w:t>
      </w:r>
      <w:r w:rsidRPr="00542152">
        <w:rPr>
          <w:rFonts w:cs="Arial"/>
          <w:lang w:eastAsia="en-GB"/>
        </w:rPr>
        <w:t>lients and suppliers need a better understanding of how the</w:t>
      </w:r>
      <w:r w:rsidR="00D4205C" w:rsidRPr="00542152">
        <w:rPr>
          <w:rFonts w:cs="Arial"/>
          <w:lang w:eastAsia="en-GB"/>
        </w:rPr>
        <w:t xml:space="preserve"> </w:t>
      </w:r>
      <w:r w:rsidRPr="00542152">
        <w:rPr>
          <w:rFonts w:cs="Arial"/>
          <w:lang w:eastAsia="en-GB"/>
        </w:rPr>
        <w:t>relatively small up-front costs of design and construction leverage much</w:t>
      </w:r>
      <w:r w:rsidR="00D4205C" w:rsidRPr="00542152">
        <w:rPr>
          <w:rFonts w:cs="Arial"/>
          <w:lang w:eastAsia="en-GB"/>
        </w:rPr>
        <w:t xml:space="preserve"> </w:t>
      </w:r>
      <w:r w:rsidRPr="00542152">
        <w:rPr>
          <w:rFonts w:cs="Arial"/>
          <w:lang w:eastAsia="en-GB"/>
        </w:rPr>
        <w:t>higher costs downstream for end users</w:t>
      </w:r>
      <w:r w:rsidR="00BD1DB8">
        <w:rPr>
          <w:rFonts w:cs="Arial"/>
          <w:lang w:eastAsia="en-GB"/>
        </w:rPr>
        <w:t>,</w:t>
      </w:r>
      <w:r w:rsidRPr="00542152">
        <w:rPr>
          <w:rFonts w:cs="Arial"/>
          <w:lang w:eastAsia="en-GB"/>
        </w:rPr>
        <w:t xml:space="preserve"> in terms of facilities</w:t>
      </w:r>
      <w:r w:rsidR="00D4205C" w:rsidRPr="00542152">
        <w:rPr>
          <w:rFonts w:cs="Arial"/>
          <w:lang w:eastAsia="en-GB"/>
        </w:rPr>
        <w:t xml:space="preserve"> </w:t>
      </w:r>
      <w:r w:rsidRPr="00542152">
        <w:rPr>
          <w:rFonts w:cs="Arial"/>
          <w:lang w:eastAsia="en-GB"/>
        </w:rPr>
        <w:t>management, business costs and ultimate value.</w:t>
      </w:r>
      <w:r w:rsidR="00D4205C" w:rsidRPr="00542152">
        <w:rPr>
          <w:rFonts w:cs="Arial"/>
          <w:lang w:eastAsia="en-GB"/>
        </w:rPr>
        <w:t xml:space="preserve"> </w:t>
      </w:r>
      <w:r w:rsidRPr="00542152">
        <w:rPr>
          <w:rFonts w:cs="Arial"/>
          <w:lang w:eastAsia="en-GB"/>
        </w:rPr>
        <w:t>The latter may be measured in terms of business (financial), social</w:t>
      </w:r>
      <w:r w:rsidR="00D4205C" w:rsidRPr="00542152">
        <w:rPr>
          <w:rFonts w:cs="Arial"/>
          <w:lang w:eastAsia="en-GB"/>
        </w:rPr>
        <w:t xml:space="preserve"> </w:t>
      </w:r>
      <w:r w:rsidRPr="00542152">
        <w:rPr>
          <w:rFonts w:cs="Arial"/>
          <w:lang w:eastAsia="en-GB"/>
        </w:rPr>
        <w:t>(education, healthcare, etc</w:t>
      </w:r>
      <w:r w:rsidR="005B34D4">
        <w:rPr>
          <w:rFonts w:cs="Arial"/>
          <w:lang w:eastAsia="en-GB"/>
        </w:rPr>
        <w:t>.</w:t>
      </w:r>
      <w:r w:rsidRPr="00542152">
        <w:rPr>
          <w:rFonts w:cs="Arial"/>
          <w:lang w:eastAsia="en-GB"/>
        </w:rPr>
        <w:t>) and environmental outcomes. Such a</w:t>
      </w:r>
      <w:r w:rsidR="00D4205C" w:rsidRPr="00542152">
        <w:rPr>
          <w:rFonts w:cs="Arial"/>
          <w:lang w:eastAsia="en-GB"/>
        </w:rPr>
        <w:t xml:space="preserve"> </w:t>
      </w:r>
      <w:r w:rsidRPr="00542152">
        <w:rPr>
          <w:rFonts w:cs="Arial"/>
          <w:lang w:eastAsia="en-GB"/>
        </w:rPr>
        <w:t>powerful argument has captured audiences' imagination whenever</w:t>
      </w:r>
      <w:r w:rsidR="00BD1DB8">
        <w:rPr>
          <w:rFonts w:cs="Arial"/>
          <w:lang w:eastAsia="en-GB"/>
        </w:rPr>
        <w:t xml:space="preserve"> </w:t>
      </w:r>
      <w:r w:rsidRPr="00542152">
        <w:rPr>
          <w:rFonts w:cs="Arial"/>
          <w:lang w:eastAsia="en-GB"/>
        </w:rPr>
        <w:t>Constructing Excellence has exposed it.</w:t>
      </w:r>
    </w:p>
    <w:p w:rsidR="00895A98" w:rsidRPr="00CD6E24" w:rsidRDefault="00895A98">
      <w:pPr>
        <w:autoSpaceDE w:val="0"/>
        <w:autoSpaceDN w:val="0"/>
        <w:adjustRightInd w:val="0"/>
        <w:ind w:left="720"/>
        <w:rPr>
          <w:rFonts w:cs="Arial"/>
          <w:sz w:val="14"/>
          <w:szCs w:val="14"/>
          <w:lang w:eastAsia="en-GB"/>
        </w:rPr>
      </w:pPr>
    </w:p>
    <w:p w:rsidR="00895A98" w:rsidRPr="00542152" w:rsidRDefault="005B34D4" w:rsidP="00E82C03">
      <w:pPr>
        <w:autoSpaceDE w:val="0"/>
        <w:autoSpaceDN w:val="0"/>
        <w:adjustRightInd w:val="0"/>
        <w:ind w:left="720" w:hanging="294"/>
        <w:rPr>
          <w:rFonts w:cs="Arial"/>
          <w:lang w:eastAsia="en-GB"/>
        </w:rPr>
      </w:pPr>
      <w:r>
        <w:rPr>
          <w:rFonts w:cs="Arial"/>
          <w:lang w:eastAsia="en-GB"/>
        </w:rPr>
        <w:t>b)</w:t>
      </w:r>
      <w:r w:rsidR="00CC61E0" w:rsidRPr="00542152">
        <w:rPr>
          <w:rFonts w:cs="Arial"/>
          <w:lang w:eastAsia="en-GB"/>
        </w:rPr>
        <w:t xml:space="preserve"> Focus Much More on the Environment</w:t>
      </w:r>
      <w:r w:rsidR="00BD1DB8">
        <w:rPr>
          <w:rFonts w:cs="Arial"/>
          <w:lang w:eastAsia="en-GB"/>
        </w:rPr>
        <w:t>:</w:t>
      </w:r>
    </w:p>
    <w:p w:rsidR="00895A98" w:rsidRPr="00542152" w:rsidRDefault="00E82C03" w:rsidP="00E82C03">
      <w:pPr>
        <w:autoSpaceDE w:val="0"/>
        <w:autoSpaceDN w:val="0"/>
        <w:adjustRightInd w:val="0"/>
        <w:ind w:left="720" w:hanging="294"/>
        <w:rPr>
          <w:rFonts w:cs="Arial"/>
          <w:lang w:eastAsia="en-GB"/>
        </w:rPr>
      </w:pPr>
      <w:r>
        <w:rPr>
          <w:rFonts w:cs="Arial"/>
          <w:lang w:eastAsia="en-GB"/>
        </w:rPr>
        <w:t xml:space="preserve">    </w:t>
      </w:r>
      <w:r w:rsidR="00CC61E0" w:rsidRPr="00542152">
        <w:rPr>
          <w:rFonts w:cs="Arial"/>
          <w:lang w:eastAsia="en-GB"/>
        </w:rPr>
        <w:t>Our industry must become a sustainability leader and adopt carbon</w:t>
      </w:r>
      <w:r w:rsidR="00D4205C" w:rsidRPr="00542152">
        <w:rPr>
          <w:rFonts w:cs="Arial"/>
          <w:lang w:eastAsia="en-GB"/>
        </w:rPr>
        <w:t xml:space="preserve"> </w:t>
      </w:r>
      <w:r w:rsidR="00CC61E0" w:rsidRPr="00542152">
        <w:rPr>
          <w:rFonts w:cs="Arial"/>
          <w:lang w:eastAsia="en-GB"/>
        </w:rPr>
        <w:t>efficiency into all our processes. Our failure so far to link ourselves in</w:t>
      </w:r>
      <w:r w:rsidR="00D4205C" w:rsidRPr="00542152">
        <w:rPr>
          <w:rFonts w:cs="Arial"/>
          <w:lang w:eastAsia="en-GB"/>
        </w:rPr>
        <w:t xml:space="preserve"> </w:t>
      </w:r>
      <w:r w:rsidR="00CC61E0" w:rsidRPr="00542152">
        <w:rPr>
          <w:rFonts w:cs="Arial"/>
          <w:lang w:eastAsia="en-GB"/>
        </w:rPr>
        <w:t>the public's mind with one of the major issues of the day, namely</w:t>
      </w:r>
      <w:r w:rsidR="00D4205C" w:rsidRPr="00542152">
        <w:rPr>
          <w:rFonts w:cs="Arial"/>
          <w:lang w:eastAsia="en-GB"/>
        </w:rPr>
        <w:t xml:space="preserve"> </w:t>
      </w:r>
      <w:r w:rsidR="00CC61E0" w:rsidRPr="00542152">
        <w:rPr>
          <w:rFonts w:cs="Arial"/>
          <w:lang w:eastAsia="en-GB"/>
        </w:rPr>
        <w:t>climate change, is a huge missed opportunity for our industry. A 'green</w:t>
      </w:r>
      <w:r w:rsidR="00D4205C" w:rsidRPr="00542152">
        <w:rPr>
          <w:rFonts w:cs="Arial"/>
          <w:lang w:eastAsia="en-GB"/>
        </w:rPr>
        <w:t xml:space="preserve"> </w:t>
      </w:r>
      <w:r w:rsidR="00CC61E0" w:rsidRPr="00542152">
        <w:rPr>
          <w:rFonts w:cs="Arial"/>
          <w:lang w:eastAsia="en-GB"/>
        </w:rPr>
        <w:t>recovery' from the current industry recession is now required. Put</w:t>
      </w:r>
      <w:r w:rsidR="00D4205C" w:rsidRPr="00542152">
        <w:rPr>
          <w:rFonts w:cs="Arial"/>
          <w:lang w:eastAsia="en-GB"/>
        </w:rPr>
        <w:t xml:space="preserve"> </w:t>
      </w:r>
      <w:r w:rsidR="00CC61E0" w:rsidRPr="00542152">
        <w:rPr>
          <w:rFonts w:cs="Arial"/>
          <w:lang w:eastAsia="en-GB"/>
        </w:rPr>
        <w:t>simply, our vision is of a future where young people who want a better</w:t>
      </w:r>
      <w:r w:rsidR="00D4205C" w:rsidRPr="00542152">
        <w:rPr>
          <w:rFonts w:cs="Arial"/>
          <w:lang w:eastAsia="en-GB"/>
        </w:rPr>
        <w:t xml:space="preserve"> </w:t>
      </w:r>
      <w:r w:rsidR="00CC61E0" w:rsidRPr="00542152">
        <w:rPr>
          <w:rFonts w:cs="Arial"/>
          <w:lang w:eastAsia="en-GB"/>
        </w:rPr>
        <w:t>world will be able to fulfil their aims by joining our industry to deliver a</w:t>
      </w:r>
      <w:r w:rsidR="00D4205C" w:rsidRPr="00542152">
        <w:rPr>
          <w:rFonts w:cs="Arial"/>
          <w:lang w:eastAsia="en-GB"/>
        </w:rPr>
        <w:t xml:space="preserve"> </w:t>
      </w:r>
      <w:r w:rsidR="00CC61E0" w:rsidRPr="00542152">
        <w:rPr>
          <w:rFonts w:cs="Arial"/>
          <w:lang w:eastAsia="en-GB"/>
        </w:rPr>
        <w:t>low carbon economy, rather than by devoting themselves to</w:t>
      </w:r>
      <w:r w:rsidR="00D4205C" w:rsidRPr="00542152">
        <w:rPr>
          <w:rFonts w:cs="Arial"/>
          <w:lang w:eastAsia="en-GB"/>
        </w:rPr>
        <w:t xml:space="preserve"> </w:t>
      </w:r>
      <w:r w:rsidR="00CC61E0" w:rsidRPr="00542152">
        <w:rPr>
          <w:rFonts w:cs="Arial"/>
          <w:lang w:eastAsia="en-GB"/>
        </w:rPr>
        <w:t>environmental protest.</w:t>
      </w:r>
    </w:p>
    <w:p w:rsidR="00895A98" w:rsidRPr="00CD6E24" w:rsidRDefault="00895A98">
      <w:pPr>
        <w:autoSpaceDE w:val="0"/>
        <w:autoSpaceDN w:val="0"/>
        <w:adjustRightInd w:val="0"/>
        <w:ind w:left="720"/>
        <w:rPr>
          <w:rFonts w:cs="Arial"/>
          <w:sz w:val="14"/>
          <w:szCs w:val="14"/>
          <w:lang w:eastAsia="en-GB"/>
        </w:rPr>
      </w:pPr>
    </w:p>
    <w:p w:rsidR="00895A98" w:rsidRPr="00542152" w:rsidRDefault="005B34D4" w:rsidP="00E82C03">
      <w:pPr>
        <w:autoSpaceDE w:val="0"/>
        <w:autoSpaceDN w:val="0"/>
        <w:adjustRightInd w:val="0"/>
        <w:ind w:left="720" w:hanging="294"/>
        <w:rPr>
          <w:rFonts w:cs="Arial"/>
          <w:lang w:eastAsia="en-GB"/>
        </w:rPr>
      </w:pPr>
      <w:r>
        <w:rPr>
          <w:rFonts w:cs="Arial"/>
          <w:lang w:eastAsia="en-GB"/>
        </w:rPr>
        <w:t>c)</w:t>
      </w:r>
      <w:r w:rsidR="00CC61E0" w:rsidRPr="00542152">
        <w:rPr>
          <w:rFonts w:cs="Arial"/>
          <w:lang w:eastAsia="en-GB"/>
        </w:rPr>
        <w:t xml:space="preserve"> Find a Cohesive Voice for Our Industry</w:t>
      </w:r>
      <w:r w:rsidR="00BD1DB8">
        <w:rPr>
          <w:rFonts w:cs="Arial"/>
          <w:lang w:eastAsia="en-GB"/>
        </w:rPr>
        <w:t>:</w:t>
      </w:r>
    </w:p>
    <w:p w:rsidR="00D4205C" w:rsidRPr="00542152" w:rsidRDefault="00CC61E0" w:rsidP="00E82C03">
      <w:pPr>
        <w:autoSpaceDE w:val="0"/>
        <w:autoSpaceDN w:val="0"/>
        <w:adjustRightInd w:val="0"/>
        <w:ind w:left="720"/>
        <w:rPr>
          <w:rFonts w:cs="Arial"/>
          <w:lang w:eastAsia="en-GB"/>
        </w:rPr>
      </w:pPr>
      <w:r w:rsidRPr="00542152">
        <w:rPr>
          <w:rFonts w:cs="Arial"/>
          <w:lang w:eastAsia="en-GB"/>
        </w:rPr>
        <w:t>Our industry bodies and professional associations must collaborate to</w:t>
      </w:r>
      <w:r w:rsidR="00D4205C" w:rsidRPr="00542152">
        <w:rPr>
          <w:rFonts w:cs="Arial"/>
          <w:lang w:eastAsia="en-GB"/>
        </w:rPr>
        <w:t xml:space="preserve"> </w:t>
      </w:r>
      <w:r w:rsidRPr="00542152">
        <w:rPr>
          <w:rFonts w:cs="Arial"/>
          <w:lang w:eastAsia="en-GB"/>
        </w:rPr>
        <w:t>represent our industry effectively to Government and other key</w:t>
      </w:r>
      <w:r w:rsidR="00D4205C" w:rsidRPr="00542152">
        <w:rPr>
          <w:rFonts w:cs="Arial"/>
          <w:lang w:eastAsia="en-GB"/>
        </w:rPr>
        <w:t xml:space="preserve"> </w:t>
      </w:r>
      <w:r w:rsidRPr="00542152">
        <w:rPr>
          <w:rFonts w:cs="Arial"/>
          <w:lang w:eastAsia="en-GB"/>
        </w:rPr>
        <w:t>stakeholders. One option may be to give the Strategic Forum for</w:t>
      </w:r>
      <w:r w:rsidR="00D4205C" w:rsidRPr="00542152">
        <w:rPr>
          <w:rFonts w:cs="Arial"/>
          <w:lang w:eastAsia="en-GB"/>
        </w:rPr>
        <w:t xml:space="preserve"> </w:t>
      </w:r>
      <w:r w:rsidRPr="00542152">
        <w:rPr>
          <w:rFonts w:cs="Arial"/>
          <w:lang w:eastAsia="en-GB"/>
        </w:rPr>
        <w:t>Construction greater authority and resources. Alternatively, the UK</w:t>
      </w:r>
      <w:r w:rsidR="00D4205C" w:rsidRPr="00542152">
        <w:rPr>
          <w:rFonts w:cs="Arial"/>
          <w:lang w:eastAsia="en-GB"/>
        </w:rPr>
        <w:t xml:space="preserve"> </w:t>
      </w:r>
      <w:r w:rsidRPr="00542152">
        <w:rPr>
          <w:rFonts w:cs="Arial"/>
          <w:lang w:eastAsia="en-GB"/>
        </w:rPr>
        <w:t>Contractors Group or the Construction Industry Council need to expand</w:t>
      </w:r>
      <w:r w:rsidR="00D4205C" w:rsidRPr="00542152">
        <w:rPr>
          <w:rFonts w:cs="Arial"/>
          <w:lang w:eastAsia="en-GB"/>
        </w:rPr>
        <w:t xml:space="preserve"> </w:t>
      </w:r>
      <w:r w:rsidRPr="00542152">
        <w:rPr>
          <w:rFonts w:cs="Arial"/>
          <w:lang w:eastAsia="en-GB"/>
        </w:rPr>
        <w:t>their sector coverage. If we want the attention of Government, we</w:t>
      </w:r>
      <w:r w:rsidR="00D4205C" w:rsidRPr="00542152">
        <w:rPr>
          <w:rFonts w:cs="Arial"/>
          <w:lang w:eastAsia="en-GB"/>
        </w:rPr>
        <w:t xml:space="preserve"> </w:t>
      </w:r>
      <w:r w:rsidRPr="00542152">
        <w:rPr>
          <w:rFonts w:cs="Arial"/>
          <w:lang w:eastAsia="en-GB"/>
        </w:rPr>
        <w:t>should focus on how improved performance in our industry can help</w:t>
      </w:r>
      <w:r w:rsidR="00D4205C" w:rsidRPr="00542152">
        <w:rPr>
          <w:rFonts w:cs="Arial"/>
          <w:lang w:eastAsia="en-GB"/>
        </w:rPr>
        <w:t xml:space="preserve"> </w:t>
      </w:r>
      <w:r w:rsidRPr="00542152">
        <w:rPr>
          <w:rFonts w:cs="Arial"/>
          <w:lang w:eastAsia="en-GB"/>
        </w:rPr>
        <w:t>to reduce Government costs.</w:t>
      </w:r>
    </w:p>
    <w:p w:rsidR="00D4205C" w:rsidRPr="00CD6E24" w:rsidRDefault="00D4205C" w:rsidP="008E58E4">
      <w:pPr>
        <w:autoSpaceDE w:val="0"/>
        <w:autoSpaceDN w:val="0"/>
        <w:adjustRightInd w:val="0"/>
        <w:ind w:left="720"/>
        <w:rPr>
          <w:rFonts w:cs="Arial"/>
          <w:sz w:val="14"/>
          <w:szCs w:val="14"/>
          <w:lang w:eastAsia="en-GB"/>
        </w:rPr>
      </w:pPr>
    </w:p>
    <w:p w:rsidR="00BD1DB8" w:rsidRDefault="005B34D4" w:rsidP="00E82C03">
      <w:pPr>
        <w:autoSpaceDE w:val="0"/>
        <w:autoSpaceDN w:val="0"/>
        <w:adjustRightInd w:val="0"/>
        <w:ind w:left="720" w:hanging="294"/>
        <w:rPr>
          <w:rFonts w:cs="Arial"/>
          <w:lang w:eastAsia="en-GB"/>
        </w:rPr>
      </w:pPr>
      <w:r>
        <w:rPr>
          <w:rFonts w:cs="Arial"/>
          <w:lang w:eastAsia="en-GB"/>
        </w:rPr>
        <w:t>d)</w:t>
      </w:r>
      <w:r w:rsidR="00CC61E0" w:rsidRPr="00542152">
        <w:rPr>
          <w:rFonts w:cs="Arial"/>
          <w:lang w:eastAsia="en-GB"/>
        </w:rPr>
        <w:t xml:space="preserve"> Adopt New Business Models that Promote Change</w:t>
      </w:r>
      <w:r w:rsidR="00BD1DB8">
        <w:rPr>
          <w:rFonts w:cs="Arial"/>
          <w:lang w:eastAsia="en-GB"/>
        </w:rPr>
        <w:t>:</w:t>
      </w:r>
    </w:p>
    <w:p w:rsidR="00895A98" w:rsidRPr="00542152" w:rsidRDefault="00CC61E0" w:rsidP="00BD1DB8">
      <w:pPr>
        <w:autoSpaceDE w:val="0"/>
        <w:autoSpaceDN w:val="0"/>
        <w:adjustRightInd w:val="0"/>
        <w:ind w:left="720"/>
        <w:rPr>
          <w:rFonts w:cs="Arial"/>
          <w:lang w:eastAsia="en-GB"/>
        </w:rPr>
      </w:pPr>
      <w:r w:rsidRPr="00542152">
        <w:rPr>
          <w:rFonts w:cs="Arial"/>
          <w:lang w:eastAsia="en-GB"/>
        </w:rPr>
        <w:t>Business models are fundamental to changing behaviour. We must</w:t>
      </w:r>
      <w:r w:rsidR="00D4205C" w:rsidRPr="00542152">
        <w:rPr>
          <w:rFonts w:cs="Arial"/>
          <w:lang w:eastAsia="en-GB"/>
        </w:rPr>
        <w:t xml:space="preserve"> </w:t>
      </w:r>
      <w:r w:rsidRPr="00542152">
        <w:rPr>
          <w:rFonts w:cs="Arial"/>
          <w:lang w:eastAsia="en-GB"/>
        </w:rPr>
        <w:t>move away from models that encourage short term thinking and find</w:t>
      </w:r>
      <w:r w:rsidR="00D4205C" w:rsidRPr="00542152">
        <w:rPr>
          <w:rFonts w:cs="Arial"/>
          <w:lang w:eastAsia="en-GB"/>
        </w:rPr>
        <w:t xml:space="preserve"> </w:t>
      </w:r>
      <w:r w:rsidRPr="00542152">
        <w:rPr>
          <w:rFonts w:cs="Arial"/>
          <w:lang w:eastAsia="en-GB"/>
        </w:rPr>
        <w:t>ways to incentivise long term value creation. This could include</w:t>
      </w:r>
      <w:r w:rsidR="00D4205C" w:rsidRPr="00542152">
        <w:rPr>
          <w:rFonts w:cs="Arial"/>
          <w:lang w:eastAsia="en-GB"/>
        </w:rPr>
        <w:t xml:space="preserve"> </w:t>
      </w:r>
      <w:r w:rsidRPr="00542152">
        <w:rPr>
          <w:rFonts w:cs="Arial"/>
          <w:lang w:eastAsia="en-GB"/>
        </w:rPr>
        <w:t>incentivising developers to hold and manage property, rather than</w:t>
      </w:r>
      <w:r w:rsidR="00D4205C" w:rsidRPr="00542152">
        <w:rPr>
          <w:rFonts w:cs="Arial"/>
          <w:lang w:eastAsia="en-GB"/>
        </w:rPr>
        <w:t xml:space="preserve"> </w:t>
      </w:r>
      <w:r w:rsidRPr="00542152">
        <w:rPr>
          <w:rFonts w:cs="Arial"/>
          <w:lang w:eastAsia="en-GB"/>
        </w:rPr>
        <w:t>developing to sell, encouraging contractors to move away from</w:t>
      </w:r>
      <w:r w:rsidR="00D4205C" w:rsidRPr="00542152">
        <w:rPr>
          <w:rFonts w:cs="Arial"/>
          <w:lang w:eastAsia="en-GB"/>
        </w:rPr>
        <w:t xml:space="preserve"> </w:t>
      </w:r>
      <w:r w:rsidRPr="00542152">
        <w:rPr>
          <w:rFonts w:cs="Arial"/>
          <w:lang w:eastAsia="en-GB"/>
        </w:rPr>
        <w:t>subcontracting to business models based on vertical integration</w:t>
      </w:r>
      <w:r w:rsidR="00BD1DB8">
        <w:rPr>
          <w:rFonts w:cs="Arial"/>
          <w:lang w:eastAsia="en-GB"/>
        </w:rPr>
        <w:t>,</w:t>
      </w:r>
      <w:r w:rsidRPr="00542152">
        <w:rPr>
          <w:rFonts w:cs="Arial"/>
          <w:lang w:eastAsia="en-GB"/>
        </w:rPr>
        <w:t xml:space="preserve"> or</w:t>
      </w:r>
      <w:r w:rsidR="00D4205C" w:rsidRPr="00542152">
        <w:rPr>
          <w:rFonts w:cs="Arial"/>
          <w:lang w:eastAsia="en-GB"/>
        </w:rPr>
        <w:t xml:space="preserve"> </w:t>
      </w:r>
      <w:r w:rsidRPr="00542152">
        <w:rPr>
          <w:rFonts w:cs="Arial"/>
          <w:lang w:eastAsia="en-GB"/>
        </w:rPr>
        <w:t>integrated teams, or for suppliers to take a financial interest in the ongoing</w:t>
      </w:r>
      <w:r w:rsidR="00BD1DB8">
        <w:rPr>
          <w:rFonts w:cs="Arial"/>
          <w:lang w:eastAsia="en-GB"/>
        </w:rPr>
        <w:t xml:space="preserve"> </w:t>
      </w:r>
      <w:r w:rsidRPr="00542152">
        <w:rPr>
          <w:rFonts w:cs="Arial"/>
          <w:lang w:eastAsia="en-GB"/>
        </w:rPr>
        <w:t>performance of their completed projects, rather than walking</w:t>
      </w:r>
      <w:r w:rsidR="00D4205C" w:rsidRPr="00542152">
        <w:rPr>
          <w:rFonts w:cs="Arial"/>
          <w:lang w:eastAsia="en-GB"/>
        </w:rPr>
        <w:t xml:space="preserve"> </w:t>
      </w:r>
      <w:r w:rsidRPr="00542152">
        <w:rPr>
          <w:rFonts w:cs="Arial"/>
          <w:lang w:eastAsia="en-GB"/>
        </w:rPr>
        <w:t>away after installation.</w:t>
      </w:r>
    </w:p>
    <w:p w:rsidR="002F4DAF" w:rsidRPr="002F4DAF" w:rsidRDefault="002F4DAF" w:rsidP="00E82C03">
      <w:pPr>
        <w:autoSpaceDE w:val="0"/>
        <w:autoSpaceDN w:val="0"/>
        <w:adjustRightInd w:val="0"/>
        <w:ind w:left="720" w:hanging="294"/>
        <w:rPr>
          <w:rFonts w:cs="Arial"/>
          <w:sz w:val="14"/>
          <w:szCs w:val="14"/>
          <w:lang w:eastAsia="en-GB"/>
        </w:rPr>
      </w:pPr>
    </w:p>
    <w:p w:rsidR="00895A98" w:rsidRPr="00542152" w:rsidRDefault="005B34D4" w:rsidP="00E82C03">
      <w:pPr>
        <w:autoSpaceDE w:val="0"/>
        <w:autoSpaceDN w:val="0"/>
        <w:adjustRightInd w:val="0"/>
        <w:ind w:left="720" w:hanging="294"/>
        <w:rPr>
          <w:rFonts w:cs="Arial"/>
          <w:lang w:eastAsia="en-GB"/>
        </w:rPr>
      </w:pPr>
      <w:r>
        <w:rPr>
          <w:rFonts w:cs="Arial"/>
          <w:lang w:eastAsia="en-GB"/>
        </w:rPr>
        <w:t>e)</w:t>
      </w:r>
      <w:r w:rsidR="00CC61E0" w:rsidRPr="00542152">
        <w:rPr>
          <w:rFonts w:cs="Arial"/>
          <w:lang w:eastAsia="en-GB"/>
        </w:rPr>
        <w:t xml:space="preserve"> Develop a New Generation of Leaders</w:t>
      </w:r>
      <w:r w:rsidR="00BD1DB8">
        <w:rPr>
          <w:rFonts w:cs="Arial"/>
          <w:lang w:eastAsia="en-GB"/>
        </w:rPr>
        <w:t>:</w:t>
      </w:r>
    </w:p>
    <w:p w:rsidR="00895A98" w:rsidRPr="00542152" w:rsidRDefault="00CC61E0" w:rsidP="00E82C03">
      <w:pPr>
        <w:autoSpaceDE w:val="0"/>
        <w:autoSpaceDN w:val="0"/>
        <w:adjustRightInd w:val="0"/>
        <w:ind w:left="720"/>
        <w:rPr>
          <w:rFonts w:cs="Arial"/>
          <w:lang w:eastAsia="en-GB"/>
        </w:rPr>
      </w:pPr>
      <w:r w:rsidRPr="00542152">
        <w:rPr>
          <w:rFonts w:cs="Arial"/>
          <w:lang w:eastAsia="en-GB"/>
        </w:rPr>
        <w:t>We must develop a new generation of leaders who can communicate</w:t>
      </w:r>
      <w:r w:rsidR="00D4205C" w:rsidRPr="00542152">
        <w:rPr>
          <w:rFonts w:cs="Arial"/>
          <w:lang w:eastAsia="en-GB"/>
        </w:rPr>
        <w:t xml:space="preserve"> </w:t>
      </w:r>
      <w:r w:rsidRPr="00542152">
        <w:rPr>
          <w:rFonts w:cs="Arial"/>
          <w:lang w:eastAsia="en-GB"/>
        </w:rPr>
        <w:t>their vision and drive change in culture and behaviours. We need</w:t>
      </w:r>
      <w:r w:rsidR="00D4205C" w:rsidRPr="00542152">
        <w:rPr>
          <w:rFonts w:cs="Arial"/>
          <w:lang w:eastAsia="en-GB"/>
        </w:rPr>
        <w:t xml:space="preserve"> </w:t>
      </w:r>
      <w:r w:rsidRPr="00542152">
        <w:rPr>
          <w:rFonts w:cs="Arial"/>
          <w:lang w:eastAsia="en-GB"/>
        </w:rPr>
        <w:t>leaders who can help the public understand our contribution to a</w:t>
      </w:r>
      <w:r w:rsidR="00D4205C" w:rsidRPr="00542152">
        <w:rPr>
          <w:rFonts w:cs="Arial"/>
          <w:lang w:eastAsia="en-GB"/>
        </w:rPr>
        <w:t xml:space="preserve"> </w:t>
      </w:r>
      <w:r w:rsidRPr="00542152">
        <w:rPr>
          <w:rFonts w:cs="Arial"/>
          <w:lang w:eastAsia="en-GB"/>
        </w:rPr>
        <w:t>successful society and economy and help to attract more of the best</w:t>
      </w:r>
      <w:r w:rsidR="00D4205C" w:rsidRPr="00542152">
        <w:rPr>
          <w:rFonts w:cs="Arial"/>
          <w:lang w:eastAsia="en-GB"/>
        </w:rPr>
        <w:t xml:space="preserve"> </w:t>
      </w:r>
      <w:r w:rsidRPr="00542152">
        <w:rPr>
          <w:rFonts w:cs="Arial"/>
          <w:lang w:eastAsia="en-GB"/>
        </w:rPr>
        <w:t xml:space="preserve">recruits to our industry. G4C shows that the younger </w:t>
      </w:r>
      <w:r w:rsidRPr="00542152">
        <w:rPr>
          <w:rFonts w:cs="Arial"/>
          <w:lang w:eastAsia="en-GB"/>
        </w:rPr>
        <w:lastRenderedPageBreak/>
        <w:t>generation has the</w:t>
      </w:r>
      <w:r w:rsidR="00D4205C" w:rsidRPr="00542152">
        <w:rPr>
          <w:rFonts w:cs="Arial"/>
          <w:lang w:eastAsia="en-GB"/>
        </w:rPr>
        <w:t xml:space="preserve"> </w:t>
      </w:r>
      <w:r w:rsidRPr="00542152">
        <w:rPr>
          <w:rFonts w:cs="Arial"/>
          <w:lang w:eastAsia="en-GB"/>
        </w:rPr>
        <w:t>right aptitudes (see Appendix 3) and desire for change, so our</w:t>
      </w:r>
      <w:r w:rsidR="00D4205C" w:rsidRPr="00542152">
        <w:rPr>
          <w:rFonts w:cs="Arial"/>
          <w:lang w:eastAsia="en-GB"/>
        </w:rPr>
        <w:t xml:space="preserve"> </w:t>
      </w:r>
      <w:r w:rsidRPr="00542152">
        <w:rPr>
          <w:rFonts w:cs="Arial"/>
          <w:lang w:eastAsia="en-GB"/>
        </w:rPr>
        <w:t>challenge is to speed up the natural pace of evolution. There needs to</w:t>
      </w:r>
      <w:r w:rsidR="00D4205C" w:rsidRPr="00542152">
        <w:rPr>
          <w:rFonts w:cs="Arial"/>
          <w:lang w:eastAsia="en-GB"/>
        </w:rPr>
        <w:t xml:space="preserve"> </w:t>
      </w:r>
      <w:r w:rsidRPr="00542152">
        <w:rPr>
          <w:rFonts w:cs="Arial"/>
          <w:lang w:eastAsia="en-GB"/>
        </w:rPr>
        <w:t>be a major co-ordinated push across the industry to improve the quality</w:t>
      </w:r>
      <w:r w:rsidR="00D4205C" w:rsidRPr="00542152">
        <w:rPr>
          <w:rFonts w:cs="Arial"/>
          <w:lang w:eastAsia="en-GB"/>
        </w:rPr>
        <w:t xml:space="preserve"> </w:t>
      </w:r>
      <w:r w:rsidRPr="00542152">
        <w:rPr>
          <w:rFonts w:cs="Arial"/>
          <w:lang w:eastAsia="en-GB"/>
        </w:rPr>
        <w:t>of leadership development, both at a project team level but particularly</w:t>
      </w:r>
      <w:r w:rsidR="00D4205C" w:rsidRPr="00542152">
        <w:rPr>
          <w:rFonts w:cs="Arial"/>
          <w:lang w:eastAsia="en-GB"/>
        </w:rPr>
        <w:t xml:space="preserve"> </w:t>
      </w:r>
      <w:r w:rsidRPr="00542152">
        <w:rPr>
          <w:rFonts w:cs="Arial"/>
          <w:lang w:eastAsia="en-GB"/>
        </w:rPr>
        <w:t>at the top of the industry.</w:t>
      </w:r>
    </w:p>
    <w:p w:rsidR="00895A98" w:rsidRPr="002F4DAF" w:rsidRDefault="00895A98">
      <w:pPr>
        <w:autoSpaceDE w:val="0"/>
        <w:autoSpaceDN w:val="0"/>
        <w:adjustRightInd w:val="0"/>
        <w:ind w:left="720"/>
        <w:rPr>
          <w:rFonts w:cs="Arial"/>
          <w:sz w:val="14"/>
          <w:szCs w:val="14"/>
          <w:lang w:eastAsia="en-GB"/>
        </w:rPr>
      </w:pPr>
    </w:p>
    <w:p w:rsidR="00895A98" w:rsidRPr="00542152" w:rsidRDefault="005B34D4" w:rsidP="00E82C03">
      <w:pPr>
        <w:autoSpaceDE w:val="0"/>
        <w:autoSpaceDN w:val="0"/>
        <w:adjustRightInd w:val="0"/>
        <w:ind w:left="720" w:hanging="294"/>
        <w:rPr>
          <w:rFonts w:cs="Arial"/>
          <w:lang w:eastAsia="en-GB"/>
        </w:rPr>
      </w:pPr>
      <w:r>
        <w:rPr>
          <w:rFonts w:cs="Arial"/>
          <w:lang w:eastAsia="en-GB"/>
        </w:rPr>
        <w:t>f)</w:t>
      </w:r>
      <w:r w:rsidR="00CC61E0" w:rsidRPr="00542152">
        <w:rPr>
          <w:rFonts w:cs="Arial"/>
          <w:lang w:eastAsia="en-GB"/>
        </w:rPr>
        <w:t xml:space="preserve"> Integrate Education and Training</w:t>
      </w:r>
      <w:r w:rsidR="00BD1DB8">
        <w:rPr>
          <w:rFonts w:cs="Arial"/>
          <w:lang w:eastAsia="en-GB"/>
        </w:rPr>
        <w:t>:</w:t>
      </w:r>
    </w:p>
    <w:p w:rsidR="00895A98" w:rsidRPr="00542152" w:rsidRDefault="00CC61E0" w:rsidP="00E82C03">
      <w:pPr>
        <w:autoSpaceDE w:val="0"/>
        <w:autoSpaceDN w:val="0"/>
        <w:adjustRightInd w:val="0"/>
        <w:ind w:left="720"/>
        <w:rPr>
          <w:rFonts w:cs="Arial"/>
          <w:lang w:eastAsia="en-GB"/>
        </w:rPr>
      </w:pPr>
      <w:r w:rsidRPr="00542152">
        <w:rPr>
          <w:rFonts w:cs="Arial"/>
          <w:lang w:eastAsia="en-GB"/>
        </w:rPr>
        <w:t>Together with the education sector and professional bodies, we need</w:t>
      </w:r>
      <w:r w:rsidR="00D4205C" w:rsidRPr="00542152">
        <w:rPr>
          <w:rFonts w:cs="Arial"/>
          <w:lang w:eastAsia="en-GB"/>
        </w:rPr>
        <w:t xml:space="preserve"> </w:t>
      </w:r>
      <w:r w:rsidRPr="00542152">
        <w:rPr>
          <w:rFonts w:cs="Arial"/>
          <w:lang w:eastAsia="en-GB"/>
        </w:rPr>
        <w:t>to promote a wider strategic understanding of the built environment</w:t>
      </w:r>
      <w:r w:rsidR="00D4205C" w:rsidRPr="00542152">
        <w:rPr>
          <w:rFonts w:cs="Arial"/>
          <w:lang w:eastAsia="en-GB"/>
        </w:rPr>
        <w:t xml:space="preserve"> </w:t>
      </w:r>
      <w:r w:rsidRPr="00542152">
        <w:rPr>
          <w:rFonts w:cs="Arial"/>
          <w:lang w:eastAsia="en-GB"/>
        </w:rPr>
        <w:t>and how all disciplines inter-relate to deliver solutions.</w:t>
      </w:r>
    </w:p>
    <w:p w:rsidR="00895A98" w:rsidRPr="002F4DAF" w:rsidRDefault="00895A98" w:rsidP="00E82C03">
      <w:pPr>
        <w:autoSpaceDE w:val="0"/>
        <w:autoSpaceDN w:val="0"/>
        <w:adjustRightInd w:val="0"/>
        <w:ind w:left="720" w:hanging="294"/>
        <w:rPr>
          <w:rFonts w:cs="Arial"/>
          <w:sz w:val="14"/>
          <w:szCs w:val="14"/>
          <w:lang w:eastAsia="en-GB"/>
        </w:rPr>
      </w:pPr>
    </w:p>
    <w:p w:rsidR="00895A98" w:rsidRPr="00542152" w:rsidRDefault="005B34D4" w:rsidP="00E82C03">
      <w:pPr>
        <w:autoSpaceDE w:val="0"/>
        <w:autoSpaceDN w:val="0"/>
        <w:adjustRightInd w:val="0"/>
        <w:ind w:left="720" w:hanging="294"/>
        <w:rPr>
          <w:rFonts w:cs="Arial"/>
          <w:lang w:eastAsia="en-GB"/>
        </w:rPr>
      </w:pPr>
      <w:r>
        <w:rPr>
          <w:rFonts w:cs="Arial"/>
          <w:lang w:eastAsia="en-GB"/>
        </w:rPr>
        <w:t>g)</w:t>
      </w:r>
      <w:r w:rsidR="00CC61E0" w:rsidRPr="00542152">
        <w:rPr>
          <w:rFonts w:cs="Arial"/>
          <w:lang w:eastAsia="en-GB"/>
        </w:rPr>
        <w:t xml:space="preserve"> Procure for Value</w:t>
      </w:r>
      <w:r w:rsidR="00BD1DB8">
        <w:rPr>
          <w:rFonts w:cs="Arial"/>
          <w:lang w:eastAsia="en-GB"/>
        </w:rPr>
        <w:t>:</w:t>
      </w:r>
    </w:p>
    <w:p w:rsidR="00895A98" w:rsidRPr="00542152" w:rsidRDefault="00CC61E0" w:rsidP="005B34D4">
      <w:pPr>
        <w:autoSpaceDE w:val="0"/>
        <w:autoSpaceDN w:val="0"/>
        <w:adjustRightInd w:val="0"/>
        <w:ind w:left="720"/>
        <w:rPr>
          <w:rFonts w:cs="Arial"/>
          <w:lang w:eastAsia="en-GB"/>
        </w:rPr>
      </w:pPr>
      <w:r w:rsidRPr="00542152">
        <w:rPr>
          <w:rFonts w:cs="Arial"/>
          <w:lang w:eastAsia="en-GB"/>
        </w:rPr>
        <w:t>All customers in the chain need to professionalise their procurement to</w:t>
      </w:r>
      <w:r w:rsidR="00D4205C" w:rsidRPr="00542152">
        <w:rPr>
          <w:rFonts w:cs="Arial"/>
          <w:lang w:eastAsia="en-GB"/>
        </w:rPr>
        <w:t xml:space="preserve"> </w:t>
      </w:r>
      <w:r w:rsidRPr="00542152">
        <w:rPr>
          <w:rFonts w:cs="Arial"/>
          <w:lang w:eastAsia="en-GB"/>
        </w:rPr>
        <w:t>achieve best value, rather than focusing on lowest price. They also need</w:t>
      </w:r>
      <w:r w:rsidR="00D4205C" w:rsidRPr="00542152">
        <w:rPr>
          <w:rFonts w:cs="Arial"/>
          <w:lang w:eastAsia="en-GB"/>
        </w:rPr>
        <w:t xml:space="preserve"> </w:t>
      </w:r>
      <w:r w:rsidRPr="00542152">
        <w:rPr>
          <w:rFonts w:cs="Arial"/>
          <w:lang w:eastAsia="en-GB"/>
        </w:rPr>
        <w:t>to be more open to invite and assess innovative proposals by suppliers.</w:t>
      </w:r>
      <w:r w:rsidR="00D4205C" w:rsidRPr="00542152">
        <w:rPr>
          <w:rFonts w:cs="Arial"/>
          <w:lang w:eastAsia="en-GB"/>
        </w:rPr>
        <w:t xml:space="preserve"> </w:t>
      </w:r>
      <w:r w:rsidRPr="00542152">
        <w:rPr>
          <w:rFonts w:cs="Arial"/>
          <w:lang w:eastAsia="en-GB"/>
        </w:rPr>
        <w:t>The inability to assess alternative bids or those based on outcome</w:t>
      </w:r>
      <w:r w:rsidR="00D4205C" w:rsidRPr="00542152">
        <w:rPr>
          <w:rFonts w:cs="Arial"/>
          <w:lang w:eastAsia="en-GB"/>
        </w:rPr>
        <w:t xml:space="preserve"> </w:t>
      </w:r>
      <w:r w:rsidRPr="00542152">
        <w:rPr>
          <w:rFonts w:cs="Arial"/>
          <w:lang w:eastAsia="en-GB"/>
        </w:rPr>
        <w:t>specifications, or to take account of both capital and revenue</w:t>
      </w:r>
      <w:r w:rsidR="00D4205C" w:rsidRPr="00542152">
        <w:rPr>
          <w:rFonts w:cs="Arial"/>
          <w:lang w:eastAsia="en-GB"/>
        </w:rPr>
        <w:t xml:space="preserve"> </w:t>
      </w:r>
      <w:r w:rsidRPr="00542152">
        <w:rPr>
          <w:rFonts w:cs="Arial"/>
          <w:lang w:eastAsia="en-GB"/>
        </w:rPr>
        <w:t>expenditure let alone value, severely constrains innovation at the point</w:t>
      </w:r>
      <w:r w:rsidR="00D4205C" w:rsidRPr="00542152">
        <w:rPr>
          <w:rFonts w:cs="Arial"/>
          <w:lang w:eastAsia="en-GB"/>
        </w:rPr>
        <w:t xml:space="preserve"> </w:t>
      </w:r>
      <w:r w:rsidRPr="00542152">
        <w:rPr>
          <w:rFonts w:cs="Arial"/>
          <w:lang w:eastAsia="en-GB"/>
        </w:rPr>
        <w:t>at which team members are selected.</w:t>
      </w:r>
    </w:p>
    <w:p w:rsidR="00895A98" w:rsidRPr="002F4DAF" w:rsidRDefault="00895A98">
      <w:pPr>
        <w:autoSpaceDE w:val="0"/>
        <w:autoSpaceDN w:val="0"/>
        <w:adjustRightInd w:val="0"/>
        <w:ind w:left="720"/>
        <w:rPr>
          <w:rFonts w:cs="Arial"/>
          <w:sz w:val="14"/>
          <w:szCs w:val="14"/>
          <w:lang w:eastAsia="en-GB"/>
        </w:rPr>
      </w:pPr>
    </w:p>
    <w:p w:rsidR="00895A98" w:rsidRPr="00542152" w:rsidRDefault="005B34D4" w:rsidP="00E82C03">
      <w:pPr>
        <w:autoSpaceDE w:val="0"/>
        <w:autoSpaceDN w:val="0"/>
        <w:adjustRightInd w:val="0"/>
        <w:ind w:left="720" w:hanging="294"/>
        <w:rPr>
          <w:rFonts w:cs="Arial"/>
          <w:lang w:eastAsia="en-GB"/>
        </w:rPr>
      </w:pPr>
      <w:r>
        <w:rPr>
          <w:rFonts w:cs="Arial"/>
          <w:lang w:eastAsia="en-GB"/>
        </w:rPr>
        <w:t>h)</w:t>
      </w:r>
      <w:r w:rsidR="00CC61E0" w:rsidRPr="00542152">
        <w:rPr>
          <w:rFonts w:cs="Arial"/>
          <w:lang w:eastAsia="en-GB"/>
        </w:rPr>
        <w:t xml:space="preserve"> Suppliers to Take the Lead</w:t>
      </w:r>
      <w:r w:rsidR="00BD1DB8">
        <w:rPr>
          <w:rFonts w:cs="Arial"/>
          <w:lang w:eastAsia="en-GB"/>
        </w:rPr>
        <w:t>:</w:t>
      </w:r>
    </w:p>
    <w:p w:rsidR="00D4205C" w:rsidRPr="00542152" w:rsidRDefault="00CC61E0" w:rsidP="00E82C03">
      <w:pPr>
        <w:autoSpaceDE w:val="0"/>
        <w:autoSpaceDN w:val="0"/>
        <w:adjustRightInd w:val="0"/>
        <w:ind w:left="720"/>
        <w:rPr>
          <w:rFonts w:cs="Arial"/>
          <w:lang w:eastAsia="en-GB"/>
        </w:rPr>
      </w:pPr>
      <w:r w:rsidRPr="00542152">
        <w:rPr>
          <w:rFonts w:cs="Arial"/>
          <w:lang w:eastAsia="en-GB"/>
        </w:rPr>
        <w:t xml:space="preserve">In the current economic downturn, </w:t>
      </w:r>
      <w:r w:rsidR="00BD1DB8">
        <w:rPr>
          <w:rFonts w:cs="Arial"/>
          <w:lang w:eastAsia="en-GB"/>
        </w:rPr>
        <w:t>C</w:t>
      </w:r>
      <w:r w:rsidRPr="00542152">
        <w:rPr>
          <w:rFonts w:cs="Arial"/>
          <w:lang w:eastAsia="en-GB"/>
        </w:rPr>
        <w:t>lients will struggle to lead the way</w:t>
      </w:r>
      <w:r w:rsidR="00D4205C" w:rsidRPr="00542152">
        <w:rPr>
          <w:rFonts w:cs="Arial"/>
          <w:lang w:eastAsia="en-GB"/>
        </w:rPr>
        <w:t xml:space="preserve"> </w:t>
      </w:r>
      <w:r w:rsidRPr="00542152">
        <w:rPr>
          <w:rFonts w:cs="Arial"/>
          <w:lang w:eastAsia="en-GB"/>
        </w:rPr>
        <w:t>– we need suppliers to show how they can create additional value.</w:t>
      </w:r>
      <w:r w:rsidR="00D4205C" w:rsidRPr="00542152">
        <w:rPr>
          <w:rFonts w:cs="Arial"/>
          <w:lang w:eastAsia="en-GB"/>
        </w:rPr>
        <w:t xml:space="preserve"> </w:t>
      </w:r>
      <w:r w:rsidRPr="00542152">
        <w:rPr>
          <w:rFonts w:cs="Arial"/>
          <w:lang w:eastAsia="en-GB"/>
        </w:rPr>
        <w:t xml:space="preserve">Industry firms and their </w:t>
      </w:r>
      <w:r w:rsidR="00BD1DB8">
        <w:rPr>
          <w:rFonts w:cs="Arial"/>
          <w:lang w:eastAsia="en-GB"/>
        </w:rPr>
        <w:t>C</w:t>
      </w:r>
      <w:r w:rsidRPr="00542152">
        <w:rPr>
          <w:rFonts w:cs="Arial"/>
          <w:lang w:eastAsia="en-GB"/>
        </w:rPr>
        <w:t>lients have a strategic choice – turn back to the</w:t>
      </w:r>
      <w:r w:rsidR="00D4205C" w:rsidRPr="00542152">
        <w:rPr>
          <w:rFonts w:cs="Arial"/>
          <w:lang w:eastAsia="en-GB"/>
        </w:rPr>
        <w:t xml:space="preserve"> </w:t>
      </w:r>
      <w:r w:rsidRPr="00542152">
        <w:rPr>
          <w:rFonts w:cs="Arial"/>
          <w:lang w:eastAsia="en-GB"/>
        </w:rPr>
        <w:t>bad old ways of lowest-price tendering with negative margins and a</w:t>
      </w:r>
      <w:r w:rsidR="00D4205C" w:rsidRPr="00542152">
        <w:rPr>
          <w:rFonts w:cs="Arial"/>
          <w:lang w:eastAsia="en-GB"/>
        </w:rPr>
        <w:t xml:space="preserve"> </w:t>
      </w:r>
      <w:r w:rsidRPr="00542152">
        <w:rPr>
          <w:rFonts w:cs="Arial"/>
          <w:lang w:eastAsia="en-GB"/>
        </w:rPr>
        <w:t>subsequent claims battle, or embrace beneficial, sustainable change.</w:t>
      </w:r>
      <w:r w:rsidR="00D4205C" w:rsidRPr="00542152">
        <w:rPr>
          <w:rFonts w:cs="Arial"/>
          <w:lang w:eastAsia="en-GB"/>
        </w:rPr>
        <w:t xml:space="preserve"> </w:t>
      </w:r>
      <w:r w:rsidRPr="00542152">
        <w:rPr>
          <w:rFonts w:cs="Arial"/>
          <w:lang w:eastAsia="en-GB"/>
        </w:rPr>
        <w:t>This starts with proper collaborative working including integrated, lean</w:t>
      </w:r>
      <w:r w:rsidR="00D4205C" w:rsidRPr="00542152">
        <w:rPr>
          <w:rFonts w:cs="Arial"/>
          <w:lang w:eastAsia="en-GB"/>
        </w:rPr>
        <w:t xml:space="preserve"> </w:t>
      </w:r>
      <w:r w:rsidRPr="00542152">
        <w:rPr>
          <w:rFonts w:cs="Arial"/>
          <w:lang w:eastAsia="en-GB"/>
        </w:rPr>
        <w:t>processes. Evidence exists for this latter course of action, but</w:t>
      </w:r>
      <w:r w:rsidR="00D4205C" w:rsidRPr="00542152">
        <w:rPr>
          <w:rFonts w:cs="Arial"/>
          <w:lang w:eastAsia="en-GB"/>
        </w:rPr>
        <w:t xml:space="preserve"> </w:t>
      </w:r>
      <w:r w:rsidRPr="00542152">
        <w:rPr>
          <w:rFonts w:cs="Arial"/>
          <w:lang w:eastAsia="en-GB"/>
        </w:rPr>
        <w:t>Constructing Excellence needs to be more effective in presenting this</w:t>
      </w:r>
      <w:r w:rsidR="00D4205C" w:rsidRPr="00542152">
        <w:rPr>
          <w:rFonts w:cs="Arial"/>
          <w:lang w:eastAsia="en-GB"/>
        </w:rPr>
        <w:t xml:space="preserve"> </w:t>
      </w:r>
      <w:r w:rsidRPr="00542152">
        <w:rPr>
          <w:rFonts w:cs="Arial"/>
          <w:lang w:eastAsia="en-GB"/>
        </w:rPr>
        <w:t>data to persuade senior decision-makers.</w:t>
      </w:r>
    </w:p>
    <w:p w:rsidR="00D4205C" w:rsidRPr="00542152" w:rsidRDefault="00D4205C" w:rsidP="008E58E4">
      <w:pPr>
        <w:autoSpaceDE w:val="0"/>
        <w:autoSpaceDN w:val="0"/>
        <w:adjustRightInd w:val="0"/>
        <w:ind w:left="720"/>
        <w:rPr>
          <w:rFonts w:cs="Arial"/>
          <w:color w:val="000083"/>
          <w:lang w:eastAsia="en-GB"/>
        </w:rPr>
      </w:pPr>
    </w:p>
    <w:p w:rsidR="00895A98" w:rsidRPr="00542152" w:rsidRDefault="00610E0F">
      <w:pPr>
        <w:spacing w:after="200" w:line="276" w:lineRule="auto"/>
        <w:ind w:left="1440"/>
        <w:rPr>
          <w:rFonts w:cs="Arial"/>
          <w:color w:val="993300"/>
        </w:rPr>
      </w:pPr>
      <w:r w:rsidRPr="00542152">
        <w:rPr>
          <w:rFonts w:cs="Arial"/>
          <w:noProof/>
          <w:color w:val="993300"/>
          <w:lang w:eastAsia="en-GB"/>
        </w:rPr>
        <w:drawing>
          <wp:anchor distT="0" distB="0" distL="114300" distR="114300" simplePos="0" relativeHeight="251926528" behindDoc="0" locked="0" layoutInCell="1" allowOverlap="1">
            <wp:simplePos x="0" y="0"/>
            <wp:positionH relativeFrom="column">
              <wp:posOffset>1623060</wp:posOffset>
            </wp:positionH>
            <wp:positionV relativeFrom="paragraph">
              <wp:posOffset>269240</wp:posOffset>
            </wp:positionV>
            <wp:extent cx="2838450" cy="25527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38450" cy="25527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2F4DAF" w:rsidRDefault="002F4DAF" w:rsidP="00BD1DB8">
      <w:pPr>
        <w:autoSpaceDE w:val="0"/>
        <w:autoSpaceDN w:val="0"/>
        <w:adjustRightInd w:val="0"/>
        <w:ind w:left="720"/>
        <w:rPr>
          <w:rFonts w:cs="Arial"/>
          <w:lang w:eastAsia="en-GB"/>
        </w:rPr>
      </w:pPr>
    </w:p>
    <w:p w:rsidR="002F4DAF" w:rsidRDefault="002F4DAF" w:rsidP="00BD1DB8">
      <w:pPr>
        <w:autoSpaceDE w:val="0"/>
        <w:autoSpaceDN w:val="0"/>
        <w:adjustRightInd w:val="0"/>
        <w:ind w:left="720"/>
        <w:rPr>
          <w:rFonts w:cs="Arial"/>
          <w:lang w:eastAsia="en-GB"/>
        </w:rPr>
      </w:pPr>
    </w:p>
    <w:p w:rsidR="002F4DAF" w:rsidRDefault="002F4DAF" w:rsidP="00BD1DB8">
      <w:pPr>
        <w:autoSpaceDE w:val="0"/>
        <w:autoSpaceDN w:val="0"/>
        <w:adjustRightInd w:val="0"/>
        <w:ind w:left="720"/>
        <w:rPr>
          <w:rFonts w:cs="Arial"/>
          <w:lang w:eastAsia="en-GB"/>
        </w:rPr>
      </w:pPr>
    </w:p>
    <w:p w:rsidR="002F4DAF" w:rsidRDefault="002F4DAF" w:rsidP="00BD1DB8">
      <w:pPr>
        <w:autoSpaceDE w:val="0"/>
        <w:autoSpaceDN w:val="0"/>
        <w:adjustRightInd w:val="0"/>
        <w:ind w:left="720"/>
        <w:rPr>
          <w:rFonts w:cs="Arial"/>
          <w:lang w:eastAsia="en-GB"/>
        </w:rPr>
      </w:pPr>
    </w:p>
    <w:p w:rsidR="002F4DAF" w:rsidRDefault="002F4DAF" w:rsidP="00BD1DB8">
      <w:pPr>
        <w:autoSpaceDE w:val="0"/>
        <w:autoSpaceDN w:val="0"/>
        <w:adjustRightInd w:val="0"/>
        <w:ind w:left="720"/>
        <w:rPr>
          <w:rFonts w:cs="Arial"/>
          <w:lang w:eastAsia="en-GB"/>
        </w:rPr>
      </w:pPr>
    </w:p>
    <w:p w:rsidR="002F4DAF" w:rsidRDefault="002F4DAF" w:rsidP="00BD1DB8">
      <w:pPr>
        <w:autoSpaceDE w:val="0"/>
        <w:autoSpaceDN w:val="0"/>
        <w:adjustRightInd w:val="0"/>
        <w:ind w:left="720"/>
        <w:rPr>
          <w:rFonts w:cs="Arial"/>
          <w:lang w:eastAsia="en-GB"/>
        </w:rPr>
      </w:pPr>
    </w:p>
    <w:p w:rsidR="002F4DAF" w:rsidRDefault="002F4DAF" w:rsidP="00BD1DB8">
      <w:pPr>
        <w:autoSpaceDE w:val="0"/>
        <w:autoSpaceDN w:val="0"/>
        <w:adjustRightInd w:val="0"/>
        <w:ind w:left="720"/>
        <w:rPr>
          <w:rFonts w:cs="Arial"/>
          <w:lang w:eastAsia="en-GB"/>
        </w:rPr>
      </w:pPr>
    </w:p>
    <w:p w:rsidR="002F4DAF" w:rsidRDefault="002F4DAF" w:rsidP="00BD1DB8">
      <w:pPr>
        <w:autoSpaceDE w:val="0"/>
        <w:autoSpaceDN w:val="0"/>
        <w:adjustRightInd w:val="0"/>
        <w:ind w:left="720"/>
        <w:rPr>
          <w:rFonts w:cs="Arial"/>
          <w:lang w:eastAsia="en-GB"/>
        </w:rPr>
      </w:pPr>
    </w:p>
    <w:p w:rsidR="002F4DAF" w:rsidRDefault="002F4DAF" w:rsidP="00BD1DB8">
      <w:pPr>
        <w:autoSpaceDE w:val="0"/>
        <w:autoSpaceDN w:val="0"/>
        <w:adjustRightInd w:val="0"/>
        <w:ind w:left="720"/>
        <w:rPr>
          <w:rFonts w:cs="Arial"/>
          <w:lang w:eastAsia="en-GB"/>
        </w:rPr>
      </w:pPr>
    </w:p>
    <w:p w:rsidR="002F4DAF" w:rsidRDefault="002F4DAF" w:rsidP="00BD1DB8">
      <w:pPr>
        <w:autoSpaceDE w:val="0"/>
        <w:autoSpaceDN w:val="0"/>
        <w:adjustRightInd w:val="0"/>
        <w:ind w:left="720"/>
        <w:rPr>
          <w:rFonts w:cs="Arial"/>
          <w:lang w:eastAsia="en-GB"/>
        </w:rPr>
      </w:pPr>
    </w:p>
    <w:p w:rsidR="002F4DAF" w:rsidRDefault="002F4DAF" w:rsidP="00BD1DB8">
      <w:pPr>
        <w:autoSpaceDE w:val="0"/>
        <w:autoSpaceDN w:val="0"/>
        <w:adjustRightInd w:val="0"/>
        <w:ind w:left="720"/>
        <w:rPr>
          <w:rFonts w:cs="Arial"/>
          <w:lang w:eastAsia="en-GB"/>
        </w:rPr>
      </w:pPr>
    </w:p>
    <w:p w:rsidR="002F4DAF" w:rsidRDefault="002F4DAF" w:rsidP="00BD1DB8">
      <w:pPr>
        <w:autoSpaceDE w:val="0"/>
        <w:autoSpaceDN w:val="0"/>
        <w:adjustRightInd w:val="0"/>
        <w:ind w:left="720"/>
        <w:rPr>
          <w:rFonts w:cs="Arial"/>
          <w:lang w:eastAsia="en-GB"/>
        </w:rPr>
      </w:pPr>
    </w:p>
    <w:p w:rsidR="002F4DAF" w:rsidRDefault="002F4DAF" w:rsidP="00BD1DB8">
      <w:pPr>
        <w:autoSpaceDE w:val="0"/>
        <w:autoSpaceDN w:val="0"/>
        <w:adjustRightInd w:val="0"/>
        <w:ind w:left="720"/>
        <w:rPr>
          <w:rFonts w:cs="Arial"/>
          <w:lang w:eastAsia="en-GB"/>
        </w:rPr>
      </w:pPr>
    </w:p>
    <w:p w:rsidR="002F4DAF" w:rsidRDefault="002F4DAF" w:rsidP="00BD1DB8">
      <w:pPr>
        <w:autoSpaceDE w:val="0"/>
        <w:autoSpaceDN w:val="0"/>
        <w:adjustRightInd w:val="0"/>
        <w:ind w:left="720"/>
        <w:rPr>
          <w:rFonts w:cs="Arial"/>
          <w:lang w:eastAsia="en-GB"/>
        </w:rPr>
      </w:pPr>
    </w:p>
    <w:p w:rsidR="002F4DAF" w:rsidRDefault="002F4DAF" w:rsidP="00BD1DB8">
      <w:pPr>
        <w:autoSpaceDE w:val="0"/>
        <w:autoSpaceDN w:val="0"/>
        <w:adjustRightInd w:val="0"/>
        <w:ind w:left="720"/>
        <w:rPr>
          <w:rFonts w:cs="Arial"/>
          <w:lang w:eastAsia="en-GB"/>
        </w:rPr>
      </w:pPr>
    </w:p>
    <w:p w:rsidR="002F4DAF" w:rsidRDefault="002F4DAF" w:rsidP="00BD1DB8">
      <w:pPr>
        <w:autoSpaceDE w:val="0"/>
        <w:autoSpaceDN w:val="0"/>
        <w:adjustRightInd w:val="0"/>
        <w:ind w:left="720"/>
        <w:rPr>
          <w:rFonts w:cs="Arial"/>
          <w:lang w:eastAsia="en-GB"/>
        </w:rPr>
      </w:pPr>
    </w:p>
    <w:p w:rsidR="00895A98" w:rsidRDefault="00CC61E0" w:rsidP="00BD1DB8">
      <w:pPr>
        <w:autoSpaceDE w:val="0"/>
        <w:autoSpaceDN w:val="0"/>
        <w:adjustRightInd w:val="0"/>
        <w:ind w:left="720"/>
        <w:rPr>
          <w:rFonts w:cs="Arial"/>
          <w:lang w:eastAsia="en-GB"/>
        </w:rPr>
      </w:pPr>
      <w:r w:rsidRPr="00542152">
        <w:rPr>
          <w:rFonts w:cs="Arial"/>
          <w:lang w:eastAsia="en-GB"/>
        </w:rPr>
        <w:t xml:space="preserve">Taken from Constructing Excellence’s </w:t>
      </w:r>
      <w:r w:rsidRPr="00542152">
        <w:rPr>
          <w:rFonts w:cs="Arial"/>
          <w:i/>
          <w:iCs/>
          <w:lang w:eastAsia="en-GB"/>
        </w:rPr>
        <w:t>Survival Guide – Working</w:t>
      </w:r>
      <w:r w:rsidR="00BD1DB8">
        <w:rPr>
          <w:rFonts w:cs="Arial"/>
          <w:i/>
          <w:iCs/>
          <w:lang w:eastAsia="en-GB"/>
        </w:rPr>
        <w:t xml:space="preserve"> </w:t>
      </w:r>
      <w:r w:rsidRPr="00542152">
        <w:rPr>
          <w:rFonts w:cs="Arial"/>
          <w:i/>
          <w:iCs/>
          <w:lang w:eastAsia="en-GB"/>
        </w:rPr>
        <w:t xml:space="preserve">out of an industry downturn </w:t>
      </w:r>
      <w:r w:rsidRPr="00542152">
        <w:rPr>
          <w:rFonts w:cs="Arial"/>
          <w:lang w:eastAsia="en-GB"/>
        </w:rPr>
        <w:t>(Sept 2009)</w:t>
      </w:r>
    </w:p>
    <w:p w:rsidR="002F4DAF" w:rsidRDefault="002F4DAF" w:rsidP="00BD1DB8">
      <w:pPr>
        <w:autoSpaceDE w:val="0"/>
        <w:autoSpaceDN w:val="0"/>
        <w:adjustRightInd w:val="0"/>
        <w:ind w:left="720"/>
        <w:rPr>
          <w:rFonts w:cs="Arial"/>
          <w:lang w:eastAsia="en-GB"/>
        </w:rPr>
      </w:pPr>
    </w:p>
    <w:p w:rsidR="002F4DAF" w:rsidRDefault="002F4DAF" w:rsidP="00BD1DB8">
      <w:pPr>
        <w:autoSpaceDE w:val="0"/>
        <w:autoSpaceDN w:val="0"/>
        <w:adjustRightInd w:val="0"/>
        <w:ind w:left="720"/>
        <w:rPr>
          <w:rFonts w:cs="Arial"/>
          <w:lang w:eastAsia="en-GB"/>
        </w:rPr>
      </w:pPr>
    </w:p>
    <w:p w:rsidR="002F4DAF" w:rsidRDefault="002F4DAF" w:rsidP="00BD1DB8">
      <w:pPr>
        <w:autoSpaceDE w:val="0"/>
        <w:autoSpaceDN w:val="0"/>
        <w:adjustRightInd w:val="0"/>
        <w:ind w:left="720"/>
        <w:rPr>
          <w:rFonts w:cs="Arial"/>
          <w:lang w:eastAsia="en-GB"/>
        </w:rPr>
      </w:pPr>
    </w:p>
    <w:p w:rsidR="002F4DAF" w:rsidRDefault="002F4DAF" w:rsidP="00112FAC">
      <w:pPr>
        <w:autoSpaceDE w:val="0"/>
        <w:autoSpaceDN w:val="0"/>
        <w:adjustRightInd w:val="0"/>
        <w:rPr>
          <w:rFonts w:cs="Arial"/>
          <w:lang w:eastAsia="en-GB"/>
        </w:rPr>
      </w:pPr>
    </w:p>
    <w:p w:rsidR="00112FAC" w:rsidRPr="00945B3B" w:rsidRDefault="00112FAC" w:rsidP="00816278">
      <w:pPr>
        <w:pStyle w:val="ListParagraph"/>
        <w:numPr>
          <w:ilvl w:val="0"/>
          <w:numId w:val="64"/>
        </w:numPr>
        <w:autoSpaceDE w:val="0"/>
        <w:autoSpaceDN w:val="0"/>
        <w:adjustRightInd w:val="0"/>
        <w:ind w:left="284"/>
        <w:rPr>
          <w:rFonts w:cs="Arial"/>
          <w:b/>
          <w:lang w:eastAsia="en-GB"/>
        </w:rPr>
      </w:pPr>
      <w:r w:rsidRPr="00945B3B">
        <w:rPr>
          <w:rFonts w:cs="Arial"/>
          <w:b/>
          <w:lang w:eastAsia="en-GB"/>
        </w:rPr>
        <w:lastRenderedPageBreak/>
        <w:t xml:space="preserve">Version Control </w:t>
      </w:r>
    </w:p>
    <w:p w:rsidR="00112FAC" w:rsidRDefault="00112FAC" w:rsidP="00112FAC">
      <w:pPr>
        <w:autoSpaceDE w:val="0"/>
        <w:autoSpaceDN w:val="0"/>
        <w:adjustRightInd w:val="0"/>
        <w:rPr>
          <w:rFonts w:cs="Arial"/>
          <w:b/>
          <w:lang w:eastAsia="en-GB"/>
        </w:rPr>
      </w:pPr>
    </w:p>
    <w:tbl>
      <w:tblPr>
        <w:tblStyle w:val="TableGrid"/>
        <w:tblW w:w="0" w:type="auto"/>
        <w:tblLook w:val="04A0" w:firstRow="1" w:lastRow="0" w:firstColumn="1" w:lastColumn="0" w:noHBand="0" w:noVBand="1"/>
      </w:tblPr>
      <w:tblGrid>
        <w:gridCol w:w="1458"/>
        <w:gridCol w:w="3330"/>
        <w:gridCol w:w="1710"/>
        <w:gridCol w:w="1387"/>
        <w:gridCol w:w="1972"/>
      </w:tblGrid>
      <w:tr w:rsidR="00112FAC" w:rsidTr="00112FAC">
        <w:tc>
          <w:tcPr>
            <w:tcW w:w="1458" w:type="dxa"/>
          </w:tcPr>
          <w:p w:rsidR="00112FAC" w:rsidRDefault="00112FAC" w:rsidP="00112FAC">
            <w:pPr>
              <w:autoSpaceDE w:val="0"/>
              <w:autoSpaceDN w:val="0"/>
              <w:adjustRightInd w:val="0"/>
              <w:rPr>
                <w:rFonts w:cs="Arial"/>
                <w:b/>
                <w:i/>
                <w:iCs/>
                <w:lang w:eastAsia="en-GB"/>
              </w:rPr>
            </w:pPr>
          </w:p>
        </w:tc>
        <w:tc>
          <w:tcPr>
            <w:tcW w:w="3330" w:type="dxa"/>
          </w:tcPr>
          <w:p w:rsidR="00112FAC" w:rsidRDefault="00112FAC" w:rsidP="00112FAC">
            <w:pPr>
              <w:autoSpaceDE w:val="0"/>
              <w:autoSpaceDN w:val="0"/>
              <w:adjustRightInd w:val="0"/>
              <w:rPr>
                <w:rFonts w:cs="Arial"/>
                <w:b/>
                <w:i/>
                <w:iCs/>
                <w:lang w:eastAsia="en-GB"/>
              </w:rPr>
            </w:pPr>
            <w:r>
              <w:rPr>
                <w:rFonts w:cs="Arial"/>
                <w:b/>
                <w:i/>
                <w:iCs/>
                <w:lang w:eastAsia="en-GB"/>
              </w:rPr>
              <w:t xml:space="preserve">Comments </w:t>
            </w:r>
          </w:p>
        </w:tc>
        <w:tc>
          <w:tcPr>
            <w:tcW w:w="1710" w:type="dxa"/>
          </w:tcPr>
          <w:p w:rsidR="00112FAC" w:rsidRDefault="00112FAC" w:rsidP="00112FAC">
            <w:pPr>
              <w:autoSpaceDE w:val="0"/>
              <w:autoSpaceDN w:val="0"/>
              <w:adjustRightInd w:val="0"/>
              <w:rPr>
                <w:rFonts w:cs="Arial"/>
                <w:b/>
                <w:i/>
                <w:iCs/>
                <w:lang w:eastAsia="en-GB"/>
              </w:rPr>
            </w:pPr>
            <w:r>
              <w:rPr>
                <w:rFonts w:cs="Arial"/>
                <w:b/>
                <w:i/>
                <w:iCs/>
                <w:lang w:eastAsia="en-GB"/>
              </w:rPr>
              <w:t>Date</w:t>
            </w:r>
          </w:p>
        </w:tc>
        <w:tc>
          <w:tcPr>
            <w:tcW w:w="1387" w:type="dxa"/>
          </w:tcPr>
          <w:p w:rsidR="00112FAC" w:rsidRDefault="00112FAC" w:rsidP="00112FAC">
            <w:pPr>
              <w:autoSpaceDE w:val="0"/>
              <w:autoSpaceDN w:val="0"/>
              <w:adjustRightInd w:val="0"/>
              <w:rPr>
                <w:rFonts w:cs="Arial"/>
                <w:b/>
                <w:i/>
                <w:iCs/>
                <w:lang w:eastAsia="en-GB"/>
              </w:rPr>
            </w:pPr>
            <w:r>
              <w:rPr>
                <w:rFonts w:cs="Arial"/>
                <w:b/>
                <w:i/>
                <w:iCs/>
                <w:lang w:eastAsia="en-GB"/>
              </w:rPr>
              <w:t>Author</w:t>
            </w:r>
          </w:p>
        </w:tc>
        <w:tc>
          <w:tcPr>
            <w:tcW w:w="1972" w:type="dxa"/>
          </w:tcPr>
          <w:p w:rsidR="00112FAC" w:rsidRDefault="00112FAC" w:rsidP="00112FAC">
            <w:pPr>
              <w:autoSpaceDE w:val="0"/>
              <w:autoSpaceDN w:val="0"/>
              <w:adjustRightInd w:val="0"/>
              <w:rPr>
                <w:rFonts w:cs="Arial"/>
                <w:b/>
                <w:i/>
                <w:iCs/>
                <w:lang w:eastAsia="en-GB"/>
              </w:rPr>
            </w:pPr>
            <w:r>
              <w:rPr>
                <w:rFonts w:cs="Arial"/>
                <w:b/>
                <w:i/>
                <w:iCs/>
                <w:lang w:eastAsia="en-GB"/>
              </w:rPr>
              <w:t xml:space="preserve">Sign Off </w:t>
            </w:r>
          </w:p>
        </w:tc>
      </w:tr>
      <w:tr w:rsidR="00112FAC" w:rsidTr="00112FAC">
        <w:tc>
          <w:tcPr>
            <w:tcW w:w="1458" w:type="dxa"/>
          </w:tcPr>
          <w:p w:rsidR="00112FAC" w:rsidRPr="00112FAC" w:rsidRDefault="00112FAC" w:rsidP="00112FAC">
            <w:pPr>
              <w:autoSpaceDE w:val="0"/>
              <w:autoSpaceDN w:val="0"/>
              <w:adjustRightInd w:val="0"/>
              <w:rPr>
                <w:rFonts w:cs="Arial"/>
                <w:iCs/>
                <w:lang w:eastAsia="en-GB"/>
              </w:rPr>
            </w:pPr>
            <w:bookmarkStart w:id="1" w:name="_Hlk489625909"/>
            <w:r w:rsidRPr="00112FAC">
              <w:rPr>
                <w:rFonts w:cs="Arial"/>
                <w:iCs/>
                <w:lang w:eastAsia="en-GB"/>
              </w:rPr>
              <w:t xml:space="preserve">First Issue </w:t>
            </w:r>
          </w:p>
        </w:tc>
        <w:tc>
          <w:tcPr>
            <w:tcW w:w="3330" w:type="dxa"/>
          </w:tcPr>
          <w:p w:rsidR="00112FAC" w:rsidRPr="00112FAC" w:rsidRDefault="00112FAC" w:rsidP="00112FAC">
            <w:pPr>
              <w:autoSpaceDE w:val="0"/>
              <w:autoSpaceDN w:val="0"/>
              <w:adjustRightInd w:val="0"/>
              <w:rPr>
                <w:rFonts w:cs="Arial"/>
                <w:iCs/>
                <w:lang w:eastAsia="en-GB"/>
              </w:rPr>
            </w:pPr>
          </w:p>
        </w:tc>
        <w:tc>
          <w:tcPr>
            <w:tcW w:w="1710" w:type="dxa"/>
          </w:tcPr>
          <w:p w:rsidR="00112FAC" w:rsidRPr="00112FAC" w:rsidRDefault="00112FAC" w:rsidP="00112FAC">
            <w:pPr>
              <w:autoSpaceDE w:val="0"/>
              <w:autoSpaceDN w:val="0"/>
              <w:adjustRightInd w:val="0"/>
              <w:rPr>
                <w:rFonts w:cs="Arial"/>
                <w:iCs/>
                <w:lang w:eastAsia="en-GB"/>
              </w:rPr>
            </w:pPr>
            <w:r>
              <w:rPr>
                <w:rFonts w:cs="Arial"/>
                <w:iCs/>
                <w:lang w:eastAsia="en-GB"/>
              </w:rPr>
              <w:t>August 2010</w:t>
            </w:r>
          </w:p>
        </w:tc>
        <w:tc>
          <w:tcPr>
            <w:tcW w:w="1387" w:type="dxa"/>
          </w:tcPr>
          <w:p w:rsidR="00112FAC" w:rsidRPr="00112FAC" w:rsidRDefault="00112FAC" w:rsidP="00112FAC">
            <w:pPr>
              <w:autoSpaceDE w:val="0"/>
              <w:autoSpaceDN w:val="0"/>
              <w:adjustRightInd w:val="0"/>
              <w:rPr>
                <w:rFonts w:cs="Arial"/>
                <w:iCs/>
                <w:lang w:eastAsia="en-GB"/>
              </w:rPr>
            </w:pPr>
            <w:r>
              <w:rPr>
                <w:rFonts w:cs="Arial"/>
                <w:iCs/>
                <w:lang w:eastAsia="en-GB"/>
              </w:rPr>
              <w:t>Ian Stuart</w:t>
            </w:r>
          </w:p>
        </w:tc>
        <w:tc>
          <w:tcPr>
            <w:tcW w:w="1972" w:type="dxa"/>
          </w:tcPr>
          <w:p w:rsidR="00112FAC" w:rsidRPr="00112FAC" w:rsidRDefault="00112FAC" w:rsidP="00112FAC">
            <w:pPr>
              <w:autoSpaceDE w:val="0"/>
              <w:autoSpaceDN w:val="0"/>
              <w:adjustRightInd w:val="0"/>
              <w:rPr>
                <w:rFonts w:cs="Arial"/>
                <w:iCs/>
                <w:lang w:eastAsia="en-GB"/>
              </w:rPr>
            </w:pPr>
            <w:r>
              <w:rPr>
                <w:rFonts w:cs="Arial"/>
                <w:iCs/>
                <w:lang w:eastAsia="en-GB"/>
              </w:rPr>
              <w:t>Stewart Corbett</w:t>
            </w:r>
          </w:p>
        </w:tc>
      </w:tr>
      <w:bookmarkEnd w:id="1"/>
      <w:tr w:rsidR="00112FAC" w:rsidTr="00112FAC">
        <w:tc>
          <w:tcPr>
            <w:tcW w:w="1458" w:type="dxa"/>
          </w:tcPr>
          <w:p w:rsidR="00112FAC" w:rsidRPr="00112FAC" w:rsidRDefault="00112FAC" w:rsidP="00112FAC">
            <w:pPr>
              <w:autoSpaceDE w:val="0"/>
              <w:autoSpaceDN w:val="0"/>
              <w:adjustRightInd w:val="0"/>
              <w:rPr>
                <w:rFonts w:cs="Arial"/>
                <w:iCs/>
                <w:lang w:eastAsia="en-GB"/>
              </w:rPr>
            </w:pPr>
            <w:r>
              <w:rPr>
                <w:rFonts w:cs="Arial"/>
                <w:iCs/>
                <w:lang w:eastAsia="en-GB"/>
              </w:rPr>
              <w:t>Version 2</w:t>
            </w:r>
          </w:p>
        </w:tc>
        <w:tc>
          <w:tcPr>
            <w:tcW w:w="3330" w:type="dxa"/>
          </w:tcPr>
          <w:p w:rsidR="00112FAC" w:rsidRPr="00112FAC" w:rsidRDefault="00112FAC" w:rsidP="00112FAC">
            <w:pPr>
              <w:autoSpaceDE w:val="0"/>
              <w:autoSpaceDN w:val="0"/>
              <w:adjustRightInd w:val="0"/>
              <w:rPr>
                <w:rFonts w:cs="Arial"/>
                <w:iCs/>
                <w:lang w:eastAsia="en-GB"/>
              </w:rPr>
            </w:pPr>
            <w:r>
              <w:rPr>
                <w:rFonts w:cs="Arial"/>
                <w:iCs/>
                <w:lang w:eastAsia="en-GB"/>
              </w:rPr>
              <w:t>Incorporating TWG review</w:t>
            </w:r>
          </w:p>
        </w:tc>
        <w:tc>
          <w:tcPr>
            <w:tcW w:w="1710" w:type="dxa"/>
          </w:tcPr>
          <w:p w:rsidR="00112FAC" w:rsidRPr="00112FAC" w:rsidRDefault="00112FAC" w:rsidP="00112FAC">
            <w:pPr>
              <w:autoSpaceDE w:val="0"/>
              <w:autoSpaceDN w:val="0"/>
              <w:adjustRightInd w:val="0"/>
              <w:rPr>
                <w:rFonts w:cs="Arial"/>
                <w:iCs/>
                <w:lang w:eastAsia="en-GB"/>
              </w:rPr>
            </w:pPr>
            <w:r>
              <w:rPr>
                <w:rFonts w:cs="Arial"/>
                <w:iCs/>
                <w:lang w:eastAsia="en-GB"/>
              </w:rPr>
              <w:t>Nov 2010</w:t>
            </w:r>
          </w:p>
        </w:tc>
        <w:tc>
          <w:tcPr>
            <w:tcW w:w="1387" w:type="dxa"/>
          </w:tcPr>
          <w:p w:rsidR="00112FAC" w:rsidRPr="00112FAC" w:rsidRDefault="00112FAC" w:rsidP="00112FAC">
            <w:pPr>
              <w:autoSpaceDE w:val="0"/>
              <w:autoSpaceDN w:val="0"/>
              <w:adjustRightInd w:val="0"/>
              <w:rPr>
                <w:rFonts w:cs="Arial"/>
                <w:iCs/>
                <w:lang w:eastAsia="en-GB"/>
              </w:rPr>
            </w:pPr>
            <w:r>
              <w:rPr>
                <w:rFonts w:cs="Arial"/>
                <w:iCs/>
                <w:lang w:eastAsia="en-GB"/>
              </w:rPr>
              <w:t>Ian Stuart</w:t>
            </w:r>
          </w:p>
        </w:tc>
        <w:tc>
          <w:tcPr>
            <w:tcW w:w="1972" w:type="dxa"/>
          </w:tcPr>
          <w:p w:rsidR="00112FAC" w:rsidRPr="00112FAC" w:rsidRDefault="00112FAC" w:rsidP="00112FAC">
            <w:pPr>
              <w:autoSpaceDE w:val="0"/>
              <w:autoSpaceDN w:val="0"/>
              <w:adjustRightInd w:val="0"/>
              <w:rPr>
                <w:rFonts w:cs="Arial"/>
                <w:iCs/>
                <w:lang w:eastAsia="en-GB"/>
              </w:rPr>
            </w:pPr>
            <w:r>
              <w:rPr>
                <w:rFonts w:cs="Arial"/>
                <w:iCs/>
                <w:lang w:eastAsia="en-GB"/>
              </w:rPr>
              <w:t>Stewart Corbett</w:t>
            </w:r>
          </w:p>
        </w:tc>
      </w:tr>
      <w:tr w:rsidR="00112FAC" w:rsidTr="00112FAC">
        <w:tc>
          <w:tcPr>
            <w:tcW w:w="1458" w:type="dxa"/>
          </w:tcPr>
          <w:p w:rsidR="00112FAC" w:rsidRPr="00112FAC" w:rsidRDefault="00112FAC" w:rsidP="00112FAC">
            <w:pPr>
              <w:autoSpaceDE w:val="0"/>
              <w:autoSpaceDN w:val="0"/>
              <w:adjustRightInd w:val="0"/>
              <w:rPr>
                <w:rFonts w:cs="Arial"/>
                <w:iCs/>
                <w:lang w:eastAsia="en-GB"/>
              </w:rPr>
            </w:pPr>
            <w:r>
              <w:rPr>
                <w:rFonts w:cs="Arial"/>
                <w:iCs/>
                <w:lang w:eastAsia="en-GB"/>
              </w:rPr>
              <w:t>Version 3</w:t>
            </w:r>
          </w:p>
        </w:tc>
        <w:tc>
          <w:tcPr>
            <w:tcW w:w="3330" w:type="dxa"/>
          </w:tcPr>
          <w:p w:rsidR="00112FAC" w:rsidRDefault="00112FAC" w:rsidP="00112FAC">
            <w:pPr>
              <w:autoSpaceDE w:val="0"/>
              <w:autoSpaceDN w:val="0"/>
              <w:adjustRightInd w:val="0"/>
              <w:rPr>
                <w:rFonts w:cs="Arial"/>
                <w:iCs/>
                <w:lang w:eastAsia="en-GB"/>
              </w:rPr>
            </w:pPr>
            <w:r>
              <w:rPr>
                <w:rFonts w:cs="Arial"/>
                <w:iCs/>
                <w:lang w:eastAsia="en-GB"/>
              </w:rPr>
              <w:t>Included delivery BP &amp; TCB</w:t>
            </w:r>
          </w:p>
          <w:p w:rsidR="0036231E" w:rsidRPr="00112FAC" w:rsidRDefault="0036231E" w:rsidP="00112FAC">
            <w:pPr>
              <w:autoSpaceDE w:val="0"/>
              <w:autoSpaceDN w:val="0"/>
              <w:adjustRightInd w:val="0"/>
              <w:rPr>
                <w:rFonts w:cs="Arial"/>
                <w:iCs/>
                <w:lang w:eastAsia="en-GB"/>
              </w:rPr>
            </w:pPr>
            <w:r>
              <w:rPr>
                <w:rFonts w:cs="Arial"/>
                <w:iCs/>
                <w:lang w:eastAsia="en-GB"/>
              </w:rPr>
              <w:t>Update on TCB outputs since last review</w:t>
            </w:r>
          </w:p>
        </w:tc>
        <w:tc>
          <w:tcPr>
            <w:tcW w:w="1710" w:type="dxa"/>
          </w:tcPr>
          <w:p w:rsidR="00112FAC" w:rsidRPr="00112FAC" w:rsidRDefault="00112FAC" w:rsidP="00112FAC">
            <w:pPr>
              <w:autoSpaceDE w:val="0"/>
              <w:autoSpaceDN w:val="0"/>
              <w:adjustRightInd w:val="0"/>
              <w:rPr>
                <w:rFonts w:cs="Arial"/>
                <w:iCs/>
                <w:lang w:eastAsia="en-GB"/>
              </w:rPr>
            </w:pPr>
            <w:r>
              <w:rPr>
                <w:rFonts w:cs="Arial"/>
                <w:iCs/>
                <w:lang w:eastAsia="en-GB"/>
              </w:rPr>
              <w:t>March 2014</w:t>
            </w:r>
          </w:p>
        </w:tc>
        <w:tc>
          <w:tcPr>
            <w:tcW w:w="1387" w:type="dxa"/>
          </w:tcPr>
          <w:p w:rsidR="00112FAC" w:rsidRPr="00112FAC" w:rsidRDefault="00112FAC" w:rsidP="00112FAC">
            <w:pPr>
              <w:autoSpaceDE w:val="0"/>
              <w:autoSpaceDN w:val="0"/>
              <w:adjustRightInd w:val="0"/>
              <w:rPr>
                <w:rFonts w:cs="Arial"/>
                <w:iCs/>
                <w:lang w:eastAsia="en-GB"/>
              </w:rPr>
            </w:pPr>
            <w:r>
              <w:rPr>
                <w:rFonts w:cs="Arial"/>
                <w:iCs/>
                <w:lang w:eastAsia="en-GB"/>
              </w:rPr>
              <w:t>Ian Stuart</w:t>
            </w:r>
          </w:p>
        </w:tc>
        <w:tc>
          <w:tcPr>
            <w:tcW w:w="1972" w:type="dxa"/>
          </w:tcPr>
          <w:p w:rsidR="00112FAC" w:rsidRPr="00112FAC" w:rsidRDefault="00112FAC" w:rsidP="00112FAC">
            <w:pPr>
              <w:autoSpaceDE w:val="0"/>
              <w:autoSpaceDN w:val="0"/>
              <w:adjustRightInd w:val="0"/>
              <w:rPr>
                <w:rFonts w:cs="Arial"/>
                <w:iCs/>
                <w:lang w:eastAsia="en-GB"/>
              </w:rPr>
            </w:pPr>
            <w:r>
              <w:rPr>
                <w:rFonts w:cs="Arial"/>
                <w:iCs/>
                <w:lang w:eastAsia="en-GB"/>
              </w:rPr>
              <w:t>Stewart Corbett</w:t>
            </w:r>
          </w:p>
        </w:tc>
      </w:tr>
      <w:tr w:rsidR="00112FAC" w:rsidTr="00112FAC">
        <w:tc>
          <w:tcPr>
            <w:tcW w:w="1458" w:type="dxa"/>
          </w:tcPr>
          <w:p w:rsidR="00112FAC" w:rsidRPr="00112FAC" w:rsidRDefault="00112FAC" w:rsidP="00112FAC">
            <w:pPr>
              <w:autoSpaceDE w:val="0"/>
              <w:autoSpaceDN w:val="0"/>
              <w:adjustRightInd w:val="0"/>
              <w:rPr>
                <w:rFonts w:cs="Arial"/>
                <w:iCs/>
                <w:lang w:eastAsia="en-GB"/>
              </w:rPr>
            </w:pPr>
            <w:r>
              <w:rPr>
                <w:rFonts w:cs="Arial"/>
                <w:iCs/>
                <w:lang w:eastAsia="en-GB"/>
              </w:rPr>
              <w:t>Version 4</w:t>
            </w:r>
            <w:r w:rsidR="0036231E">
              <w:rPr>
                <w:rFonts w:cs="Arial"/>
                <w:iCs/>
                <w:lang w:eastAsia="en-GB"/>
              </w:rPr>
              <w:t xml:space="preserve"> to 4.2 </w:t>
            </w:r>
          </w:p>
        </w:tc>
        <w:tc>
          <w:tcPr>
            <w:tcW w:w="3330" w:type="dxa"/>
          </w:tcPr>
          <w:p w:rsidR="00112FAC" w:rsidRDefault="00C053DA" w:rsidP="00112FAC">
            <w:pPr>
              <w:autoSpaceDE w:val="0"/>
              <w:autoSpaceDN w:val="0"/>
              <w:adjustRightInd w:val="0"/>
              <w:rPr>
                <w:rFonts w:cs="Arial"/>
                <w:iCs/>
                <w:lang w:eastAsia="en-GB"/>
              </w:rPr>
            </w:pPr>
            <w:r>
              <w:rPr>
                <w:rFonts w:cs="Arial"/>
                <w:iCs/>
                <w:lang w:eastAsia="en-GB"/>
              </w:rPr>
              <w:t xml:space="preserve">Realignment of focus to cover delivery more than procurement. </w:t>
            </w:r>
            <w:r w:rsidR="002C6CB6">
              <w:rPr>
                <w:rFonts w:cs="Arial"/>
                <w:iCs/>
                <w:lang w:eastAsia="en-GB"/>
              </w:rPr>
              <w:t xml:space="preserve">Further BP delivery; </w:t>
            </w:r>
            <w:r w:rsidR="00112FAC">
              <w:rPr>
                <w:rFonts w:cs="Arial"/>
                <w:iCs/>
                <w:lang w:eastAsia="en-GB"/>
              </w:rPr>
              <w:t>Added external sources &amp; Implementation packages</w:t>
            </w:r>
          </w:p>
          <w:p w:rsidR="0036231E" w:rsidRPr="00112FAC" w:rsidRDefault="0036231E" w:rsidP="0036231E">
            <w:pPr>
              <w:autoSpaceDE w:val="0"/>
              <w:autoSpaceDN w:val="0"/>
              <w:adjustRightInd w:val="0"/>
              <w:rPr>
                <w:rFonts w:cs="Arial"/>
                <w:iCs/>
                <w:lang w:eastAsia="en-GB"/>
              </w:rPr>
            </w:pPr>
            <w:r>
              <w:rPr>
                <w:rFonts w:cs="Arial"/>
                <w:iCs/>
                <w:lang w:eastAsia="en-GB"/>
              </w:rPr>
              <w:t xml:space="preserve">Added TCB outputs for the year </w:t>
            </w:r>
          </w:p>
        </w:tc>
        <w:tc>
          <w:tcPr>
            <w:tcW w:w="1710" w:type="dxa"/>
          </w:tcPr>
          <w:p w:rsidR="00112FAC" w:rsidRPr="00112FAC" w:rsidRDefault="00112FAC" w:rsidP="00112FAC">
            <w:pPr>
              <w:autoSpaceDE w:val="0"/>
              <w:autoSpaceDN w:val="0"/>
              <w:adjustRightInd w:val="0"/>
              <w:rPr>
                <w:rFonts w:cs="Arial"/>
                <w:iCs/>
                <w:lang w:eastAsia="en-GB"/>
              </w:rPr>
            </w:pPr>
            <w:r>
              <w:rPr>
                <w:rFonts w:cs="Arial"/>
                <w:iCs/>
                <w:lang w:eastAsia="en-GB"/>
              </w:rPr>
              <w:t>March 2016</w:t>
            </w:r>
          </w:p>
        </w:tc>
        <w:tc>
          <w:tcPr>
            <w:tcW w:w="1387" w:type="dxa"/>
          </w:tcPr>
          <w:p w:rsidR="00112FAC" w:rsidRPr="00112FAC" w:rsidRDefault="00112FAC" w:rsidP="00112FAC">
            <w:pPr>
              <w:autoSpaceDE w:val="0"/>
              <w:autoSpaceDN w:val="0"/>
              <w:adjustRightInd w:val="0"/>
              <w:rPr>
                <w:rFonts w:cs="Arial"/>
                <w:iCs/>
                <w:lang w:eastAsia="en-GB"/>
              </w:rPr>
            </w:pPr>
            <w:r>
              <w:rPr>
                <w:rFonts w:cs="Arial"/>
                <w:iCs/>
                <w:lang w:eastAsia="en-GB"/>
              </w:rPr>
              <w:t>Ian Stuart</w:t>
            </w:r>
          </w:p>
        </w:tc>
        <w:tc>
          <w:tcPr>
            <w:tcW w:w="1972" w:type="dxa"/>
          </w:tcPr>
          <w:p w:rsidR="00112FAC" w:rsidRPr="00112FAC" w:rsidRDefault="00112FAC" w:rsidP="00112FAC">
            <w:pPr>
              <w:autoSpaceDE w:val="0"/>
              <w:autoSpaceDN w:val="0"/>
              <w:adjustRightInd w:val="0"/>
              <w:rPr>
                <w:rFonts w:cs="Arial"/>
                <w:iCs/>
                <w:lang w:eastAsia="en-GB"/>
              </w:rPr>
            </w:pPr>
            <w:r>
              <w:rPr>
                <w:rFonts w:cs="Arial"/>
                <w:iCs/>
                <w:lang w:eastAsia="en-GB"/>
              </w:rPr>
              <w:t>Stewart Corbett</w:t>
            </w:r>
          </w:p>
        </w:tc>
      </w:tr>
      <w:tr w:rsidR="00112FAC" w:rsidTr="00112FAC">
        <w:tc>
          <w:tcPr>
            <w:tcW w:w="1458" w:type="dxa"/>
          </w:tcPr>
          <w:p w:rsidR="00112FAC" w:rsidRPr="00112FAC" w:rsidRDefault="00112FAC" w:rsidP="00112FAC">
            <w:pPr>
              <w:autoSpaceDE w:val="0"/>
              <w:autoSpaceDN w:val="0"/>
              <w:adjustRightInd w:val="0"/>
              <w:rPr>
                <w:rFonts w:cs="Arial"/>
                <w:iCs/>
                <w:lang w:eastAsia="en-GB"/>
              </w:rPr>
            </w:pPr>
            <w:r>
              <w:rPr>
                <w:rFonts w:cs="Arial"/>
                <w:iCs/>
                <w:lang w:eastAsia="en-GB"/>
              </w:rPr>
              <w:t>Version 5</w:t>
            </w:r>
            <w:r w:rsidR="0036231E">
              <w:rPr>
                <w:rFonts w:cs="Arial"/>
                <w:iCs/>
                <w:lang w:eastAsia="en-GB"/>
              </w:rPr>
              <w:t xml:space="preserve"> to 5.6</w:t>
            </w:r>
          </w:p>
        </w:tc>
        <w:tc>
          <w:tcPr>
            <w:tcW w:w="3330" w:type="dxa"/>
          </w:tcPr>
          <w:p w:rsidR="00112FAC" w:rsidRDefault="0036231E" w:rsidP="0036231E">
            <w:pPr>
              <w:autoSpaceDE w:val="0"/>
              <w:autoSpaceDN w:val="0"/>
              <w:adjustRightInd w:val="0"/>
              <w:rPr>
                <w:rFonts w:cs="Arial"/>
                <w:iCs/>
                <w:lang w:eastAsia="en-GB"/>
              </w:rPr>
            </w:pPr>
            <w:r>
              <w:rPr>
                <w:rFonts w:cs="Arial"/>
                <w:iCs/>
                <w:lang w:eastAsia="en-GB"/>
              </w:rPr>
              <w:t xml:space="preserve">Added TCB outputs for the year </w:t>
            </w:r>
          </w:p>
          <w:p w:rsidR="0036231E" w:rsidRPr="00112FAC" w:rsidRDefault="0036231E" w:rsidP="0036231E">
            <w:pPr>
              <w:autoSpaceDE w:val="0"/>
              <w:autoSpaceDN w:val="0"/>
              <w:adjustRightInd w:val="0"/>
              <w:rPr>
                <w:rFonts w:cs="Arial"/>
                <w:iCs/>
                <w:lang w:eastAsia="en-GB"/>
              </w:rPr>
            </w:pPr>
            <w:r>
              <w:rPr>
                <w:rFonts w:cs="Arial"/>
                <w:iCs/>
                <w:lang w:eastAsia="en-GB"/>
              </w:rPr>
              <w:t xml:space="preserve">Revised format to cascade approach </w:t>
            </w:r>
          </w:p>
        </w:tc>
        <w:tc>
          <w:tcPr>
            <w:tcW w:w="1710" w:type="dxa"/>
          </w:tcPr>
          <w:p w:rsidR="00112FAC" w:rsidRDefault="00112FAC" w:rsidP="00112FAC">
            <w:pPr>
              <w:autoSpaceDE w:val="0"/>
              <w:autoSpaceDN w:val="0"/>
              <w:adjustRightInd w:val="0"/>
              <w:rPr>
                <w:rFonts w:cs="Arial"/>
                <w:iCs/>
                <w:lang w:eastAsia="en-GB"/>
              </w:rPr>
            </w:pPr>
            <w:r>
              <w:rPr>
                <w:rFonts w:cs="Arial"/>
                <w:iCs/>
                <w:lang w:eastAsia="en-GB"/>
              </w:rPr>
              <w:t>June 2017</w:t>
            </w:r>
          </w:p>
          <w:p w:rsidR="0036231E" w:rsidRDefault="0036231E" w:rsidP="00112FAC">
            <w:pPr>
              <w:autoSpaceDE w:val="0"/>
              <w:autoSpaceDN w:val="0"/>
              <w:adjustRightInd w:val="0"/>
              <w:rPr>
                <w:rFonts w:cs="Arial"/>
                <w:iCs/>
                <w:lang w:eastAsia="en-GB"/>
              </w:rPr>
            </w:pPr>
            <w:r>
              <w:rPr>
                <w:rFonts w:cs="Arial"/>
                <w:iCs/>
                <w:lang w:eastAsia="en-GB"/>
              </w:rPr>
              <w:t xml:space="preserve">To </w:t>
            </w:r>
          </w:p>
          <w:p w:rsidR="0036231E" w:rsidRPr="00112FAC" w:rsidRDefault="0036231E" w:rsidP="00112FAC">
            <w:pPr>
              <w:autoSpaceDE w:val="0"/>
              <w:autoSpaceDN w:val="0"/>
              <w:adjustRightInd w:val="0"/>
              <w:rPr>
                <w:rFonts w:cs="Arial"/>
                <w:iCs/>
                <w:lang w:eastAsia="en-GB"/>
              </w:rPr>
            </w:pPr>
            <w:r>
              <w:rPr>
                <w:rFonts w:cs="Arial"/>
                <w:iCs/>
                <w:lang w:eastAsia="en-GB"/>
              </w:rPr>
              <w:t xml:space="preserve">November 2017 </w:t>
            </w:r>
          </w:p>
        </w:tc>
        <w:tc>
          <w:tcPr>
            <w:tcW w:w="1387" w:type="dxa"/>
          </w:tcPr>
          <w:p w:rsidR="00112FAC" w:rsidRPr="00112FAC" w:rsidRDefault="00112FAC" w:rsidP="00112FAC">
            <w:pPr>
              <w:autoSpaceDE w:val="0"/>
              <w:autoSpaceDN w:val="0"/>
              <w:adjustRightInd w:val="0"/>
              <w:rPr>
                <w:rFonts w:cs="Arial"/>
                <w:iCs/>
                <w:lang w:eastAsia="en-GB"/>
              </w:rPr>
            </w:pPr>
            <w:r>
              <w:rPr>
                <w:rFonts w:cs="Arial"/>
                <w:iCs/>
                <w:lang w:eastAsia="en-GB"/>
              </w:rPr>
              <w:t>Ian Stuart</w:t>
            </w:r>
          </w:p>
        </w:tc>
        <w:tc>
          <w:tcPr>
            <w:tcW w:w="1972" w:type="dxa"/>
          </w:tcPr>
          <w:p w:rsidR="00112FAC" w:rsidRPr="00112FAC" w:rsidRDefault="00112FAC" w:rsidP="00112FAC">
            <w:pPr>
              <w:autoSpaceDE w:val="0"/>
              <w:autoSpaceDN w:val="0"/>
              <w:adjustRightInd w:val="0"/>
              <w:rPr>
                <w:rFonts w:cs="Arial"/>
                <w:iCs/>
                <w:lang w:eastAsia="en-GB"/>
              </w:rPr>
            </w:pPr>
            <w:r>
              <w:rPr>
                <w:rFonts w:cs="Arial"/>
                <w:iCs/>
                <w:lang w:eastAsia="en-GB"/>
              </w:rPr>
              <w:t>Stewart Corbett</w:t>
            </w:r>
          </w:p>
        </w:tc>
      </w:tr>
    </w:tbl>
    <w:p w:rsidR="00112FAC" w:rsidRPr="00112FAC" w:rsidRDefault="00112FAC" w:rsidP="00112FAC">
      <w:pPr>
        <w:autoSpaceDE w:val="0"/>
        <w:autoSpaceDN w:val="0"/>
        <w:adjustRightInd w:val="0"/>
        <w:rPr>
          <w:rFonts w:cs="Arial"/>
          <w:b/>
          <w:i/>
          <w:iCs/>
          <w:lang w:eastAsia="en-GB"/>
        </w:rPr>
      </w:pPr>
    </w:p>
    <w:p w:rsidR="00D4205C" w:rsidRPr="00542152" w:rsidRDefault="00D4205C" w:rsidP="00E76D38">
      <w:pPr>
        <w:spacing w:after="200" w:line="276" w:lineRule="auto"/>
        <w:ind w:left="720"/>
        <w:rPr>
          <w:rFonts w:cs="Arial"/>
          <w:color w:val="993300"/>
        </w:rPr>
      </w:pPr>
    </w:p>
    <w:p w:rsidR="00553E32" w:rsidRDefault="00553E32" w:rsidP="00553E32">
      <w:pPr>
        <w:spacing w:line="200" w:lineRule="exact"/>
        <w:rPr>
          <w:rFonts w:cs="Arial"/>
          <w:b/>
          <w:lang w:val="en-US"/>
        </w:rPr>
      </w:pPr>
    </w:p>
    <w:p w:rsidR="00104481" w:rsidRPr="001C0082" w:rsidRDefault="00112FAC">
      <w:pPr>
        <w:rPr>
          <w:rFonts w:cs="Arial"/>
          <w:lang w:val="en-US"/>
        </w:rPr>
      </w:pPr>
      <w:r>
        <w:rPr>
          <w:rFonts w:cs="Arial"/>
          <w:lang w:val="en-US"/>
        </w:rPr>
        <w:br w:type="page"/>
      </w:r>
    </w:p>
    <w:tbl>
      <w:tblPr>
        <w:tblpPr w:leftFromText="180" w:rightFromText="180" w:vertAnchor="text" w:horzAnchor="page" w:tblpX="1063" w:tblpY="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68"/>
        <w:gridCol w:w="720"/>
        <w:gridCol w:w="1071"/>
        <w:gridCol w:w="9"/>
        <w:gridCol w:w="3511"/>
        <w:gridCol w:w="3369"/>
        <w:gridCol w:w="709"/>
      </w:tblGrid>
      <w:tr w:rsidR="00380737" w:rsidRPr="00542152" w:rsidTr="00770514">
        <w:tc>
          <w:tcPr>
            <w:tcW w:w="2259" w:type="dxa"/>
            <w:gridSpan w:val="3"/>
            <w:tcBorders>
              <w:top w:val="nil"/>
              <w:left w:val="nil"/>
              <w:right w:val="nil"/>
            </w:tcBorders>
          </w:tcPr>
          <w:p w:rsidR="00301F4F" w:rsidRPr="00301521" w:rsidRDefault="00C74924" w:rsidP="00816278">
            <w:pPr>
              <w:pStyle w:val="ListParagraph"/>
              <w:numPr>
                <w:ilvl w:val="0"/>
                <w:numId w:val="64"/>
              </w:numPr>
              <w:spacing w:after="200" w:line="276" w:lineRule="auto"/>
              <w:ind w:left="284"/>
              <w:jc w:val="both"/>
              <w:rPr>
                <w:rFonts w:cs="Arial"/>
                <w:b/>
                <w:bCs/>
                <w:kern w:val="32"/>
              </w:rPr>
            </w:pPr>
            <w:r w:rsidRPr="00301521">
              <w:rPr>
                <w:rFonts w:cs="Arial"/>
                <w:b/>
                <w:bCs/>
                <w:kern w:val="32"/>
              </w:rPr>
              <w:lastRenderedPageBreak/>
              <w:t>CONTENTS</w:t>
            </w:r>
          </w:p>
        </w:tc>
        <w:tc>
          <w:tcPr>
            <w:tcW w:w="3520" w:type="dxa"/>
            <w:gridSpan w:val="2"/>
            <w:tcBorders>
              <w:top w:val="nil"/>
              <w:left w:val="nil"/>
              <w:right w:val="nil"/>
            </w:tcBorders>
          </w:tcPr>
          <w:p w:rsidR="00301F4F" w:rsidRPr="00542152" w:rsidRDefault="00301F4F" w:rsidP="00104481">
            <w:pPr>
              <w:spacing w:after="200" w:line="276" w:lineRule="auto"/>
              <w:jc w:val="both"/>
              <w:rPr>
                <w:rFonts w:cs="Arial"/>
                <w:b/>
                <w:bCs/>
                <w:kern w:val="32"/>
              </w:rPr>
            </w:pPr>
          </w:p>
        </w:tc>
        <w:tc>
          <w:tcPr>
            <w:tcW w:w="4078" w:type="dxa"/>
            <w:gridSpan w:val="2"/>
            <w:tcBorders>
              <w:top w:val="nil"/>
              <w:left w:val="nil"/>
              <w:right w:val="nil"/>
            </w:tcBorders>
          </w:tcPr>
          <w:p w:rsidR="00301F4F" w:rsidRPr="00542152" w:rsidRDefault="00301F4F" w:rsidP="00C74924">
            <w:pPr>
              <w:spacing w:after="200" w:line="276" w:lineRule="auto"/>
              <w:jc w:val="both"/>
              <w:rPr>
                <w:rFonts w:cs="Arial"/>
                <w:b/>
                <w:bCs/>
                <w:kern w:val="32"/>
              </w:rPr>
            </w:pPr>
          </w:p>
        </w:tc>
      </w:tr>
      <w:tr w:rsidR="00981922" w:rsidRPr="00542152" w:rsidTr="00770514">
        <w:tc>
          <w:tcPr>
            <w:tcW w:w="468" w:type="dxa"/>
            <w:shd w:val="clear" w:color="auto" w:fill="548DD4" w:themeFill="text2" w:themeFillTint="99"/>
          </w:tcPr>
          <w:p w:rsidR="00301F4F" w:rsidRPr="00301F4F" w:rsidRDefault="00301F4F" w:rsidP="00104481">
            <w:pPr>
              <w:spacing w:after="200" w:line="276" w:lineRule="auto"/>
              <w:rPr>
                <w:rFonts w:cs="Arial"/>
                <w:b/>
                <w:bCs/>
                <w:kern w:val="32"/>
              </w:rPr>
            </w:pPr>
          </w:p>
        </w:tc>
        <w:tc>
          <w:tcPr>
            <w:tcW w:w="720" w:type="dxa"/>
            <w:shd w:val="clear" w:color="auto" w:fill="548DD4" w:themeFill="text2" w:themeFillTint="99"/>
          </w:tcPr>
          <w:p w:rsidR="00301F4F" w:rsidRPr="00301F4F" w:rsidRDefault="00301F4F" w:rsidP="00104481">
            <w:pPr>
              <w:spacing w:after="200" w:line="276" w:lineRule="auto"/>
              <w:rPr>
                <w:rFonts w:cs="Arial"/>
                <w:b/>
                <w:bCs/>
                <w:kern w:val="32"/>
              </w:rPr>
            </w:pPr>
          </w:p>
        </w:tc>
        <w:tc>
          <w:tcPr>
            <w:tcW w:w="1071" w:type="dxa"/>
            <w:shd w:val="clear" w:color="auto" w:fill="548DD4" w:themeFill="text2" w:themeFillTint="99"/>
          </w:tcPr>
          <w:p w:rsidR="00301F4F" w:rsidRPr="00301F4F" w:rsidRDefault="00301F4F" w:rsidP="00104481">
            <w:pPr>
              <w:spacing w:after="200" w:line="276" w:lineRule="auto"/>
              <w:rPr>
                <w:rFonts w:cs="Arial"/>
                <w:b/>
                <w:bCs/>
                <w:kern w:val="32"/>
              </w:rPr>
            </w:pPr>
          </w:p>
        </w:tc>
        <w:tc>
          <w:tcPr>
            <w:tcW w:w="6889" w:type="dxa"/>
            <w:gridSpan w:val="3"/>
            <w:shd w:val="clear" w:color="auto" w:fill="548DD4" w:themeFill="text2" w:themeFillTint="99"/>
          </w:tcPr>
          <w:p w:rsidR="00301F4F" w:rsidRPr="00301F4F" w:rsidRDefault="00301F4F" w:rsidP="00104481">
            <w:pPr>
              <w:spacing w:after="200" w:line="276" w:lineRule="auto"/>
              <w:rPr>
                <w:rFonts w:cs="Arial"/>
                <w:b/>
                <w:bCs/>
                <w:kern w:val="32"/>
              </w:rPr>
            </w:pPr>
            <w:r w:rsidRPr="00542152">
              <w:rPr>
                <w:rFonts w:cs="Arial"/>
                <w:b/>
                <w:bCs/>
                <w:kern w:val="32"/>
              </w:rPr>
              <w:t>Preface</w:t>
            </w:r>
          </w:p>
        </w:tc>
        <w:tc>
          <w:tcPr>
            <w:tcW w:w="709" w:type="dxa"/>
          </w:tcPr>
          <w:p w:rsidR="00301F4F" w:rsidRPr="00542152" w:rsidRDefault="00162467" w:rsidP="009E0713">
            <w:pPr>
              <w:spacing w:after="200" w:line="276" w:lineRule="auto"/>
              <w:jc w:val="both"/>
              <w:rPr>
                <w:rFonts w:cs="Arial"/>
                <w:b/>
                <w:bCs/>
                <w:color w:val="FFFFFF"/>
                <w:kern w:val="32"/>
              </w:rPr>
            </w:pPr>
            <w:r>
              <w:rPr>
                <w:rFonts w:cs="Arial"/>
                <w:b/>
                <w:bCs/>
                <w:kern w:val="32"/>
              </w:rPr>
              <w:t>15</w:t>
            </w:r>
          </w:p>
        </w:tc>
      </w:tr>
      <w:tr w:rsidR="00981922" w:rsidRPr="00542152" w:rsidTr="00770514">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301F4F" w:rsidRDefault="00301F4F" w:rsidP="00104481">
            <w:pPr>
              <w:spacing w:after="200" w:line="276" w:lineRule="auto"/>
              <w:rPr>
                <w:rFonts w:cs="Arial"/>
                <w:b/>
                <w:bCs/>
                <w:i/>
                <w:kern w:val="32"/>
              </w:rPr>
            </w:pPr>
          </w:p>
        </w:tc>
        <w:tc>
          <w:tcPr>
            <w:tcW w:w="1071" w:type="dxa"/>
          </w:tcPr>
          <w:p w:rsidR="00301F4F" w:rsidRPr="00301F4F" w:rsidRDefault="00301F4F" w:rsidP="00104481">
            <w:pPr>
              <w:spacing w:after="200" w:line="276" w:lineRule="auto"/>
              <w:rPr>
                <w:rFonts w:cs="Arial"/>
                <w:b/>
                <w:bCs/>
                <w:i/>
                <w:kern w:val="32"/>
              </w:rPr>
            </w:pPr>
          </w:p>
        </w:tc>
        <w:tc>
          <w:tcPr>
            <w:tcW w:w="6889" w:type="dxa"/>
            <w:gridSpan w:val="3"/>
          </w:tcPr>
          <w:p w:rsidR="00301F4F" w:rsidRPr="00C74924" w:rsidRDefault="00C74924" w:rsidP="00104481">
            <w:pPr>
              <w:spacing w:after="200" w:line="276" w:lineRule="auto"/>
              <w:rPr>
                <w:rFonts w:cs="Arial"/>
                <w:bCs/>
                <w:i/>
                <w:kern w:val="32"/>
              </w:rPr>
            </w:pPr>
            <w:r w:rsidRPr="00C74924">
              <w:rPr>
                <w:rFonts w:cs="Arial"/>
                <w:bCs/>
                <w:i/>
                <w:kern w:val="32"/>
              </w:rPr>
              <w:t>Background and Evolution of this manual</w:t>
            </w:r>
          </w:p>
        </w:tc>
        <w:tc>
          <w:tcPr>
            <w:tcW w:w="709" w:type="dxa"/>
          </w:tcPr>
          <w:p w:rsidR="00301F4F" w:rsidRPr="00C74924" w:rsidRDefault="00162467" w:rsidP="009E0713">
            <w:pPr>
              <w:spacing w:after="200" w:line="276" w:lineRule="auto"/>
              <w:jc w:val="both"/>
              <w:rPr>
                <w:rFonts w:cs="Arial"/>
                <w:bCs/>
                <w:i/>
                <w:kern w:val="32"/>
              </w:rPr>
            </w:pPr>
            <w:r>
              <w:rPr>
                <w:rFonts w:cs="Arial"/>
                <w:bCs/>
                <w:i/>
                <w:kern w:val="32"/>
              </w:rPr>
              <w:t>15</w:t>
            </w:r>
          </w:p>
        </w:tc>
      </w:tr>
      <w:tr w:rsidR="00981922" w:rsidRPr="00542152" w:rsidTr="00770514">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301F4F" w:rsidRDefault="00301F4F" w:rsidP="00104481">
            <w:pPr>
              <w:spacing w:after="200" w:line="276" w:lineRule="auto"/>
              <w:rPr>
                <w:rFonts w:cs="Arial"/>
                <w:b/>
                <w:bCs/>
                <w:i/>
                <w:kern w:val="32"/>
              </w:rPr>
            </w:pPr>
          </w:p>
        </w:tc>
        <w:tc>
          <w:tcPr>
            <w:tcW w:w="1071" w:type="dxa"/>
          </w:tcPr>
          <w:p w:rsidR="00301F4F" w:rsidRPr="00301F4F" w:rsidRDefault="00301F4F" w:rsidP="00104481">
            <w:pPr>
              <w:spacing w:after="200" w:line="276" w:lineRule="auto"/>
              <w:rPr>
                <w:rFonts w:cs="Arial"/>
                <w:b/>
                <w:bCs/>
                <w:i/>
                <w:kern w:val="32"/>
              </w:rPr>
            </w:pPr>
          </w:p>
        </w:tc>
        <w:tc>
          <w:tcPr>
            <w:tcW w:w="6889" w:type="dxa"/>
            <w:gridSpan w:val="3"/>
          </w:tcPr>
          <w:p w:rsidR="00301F4F" w:rsidRPr="00C74924" w:rsidRDefault="00C74924" w:rsidP="00104481">
            <w:pPr>
              <w:spacing w:after="200" w:line="276" w:lineRule="auto"/>
              <w:rPr>
                <w:rFonts w:cs="Arial"/>
                <w:bCs/>
                <w:i/>
                <w:kern w:val="32"/>
              </w:rPr>
            </w:pPr>
            <w:r w:rsidRPr="00C74924">
              <w:rPr>
                <w:rFonts w:cs="Arial"/>
                <w:bCs/>
                <w:i/>
                <w:kern w:val="32"/>
              </w:rPr>
              <w:t>Suite of Common MHA Contracts</w:t>
            </w:r>
          </w:p>
        </w:tc>
        <w:tc>
          <w:tcPr>
            <w:tcW w:w="709" w:type="dxa"/>
          </w:tcPr>
          <w:p w:rsidR="00301F4F" w:rsidRPr="00C74924" w:rsidRDefault="00162467" w:rsidP="00C74924">
            <w:pPr>
              <w:spacing w:after="200" w:line="276" w:lineRule="auto"/>
              <w:jc w:val="both"/>
              <w:rPr>
                <w:rFonts w:cs="Arial"/>
                <w:bCs/>
                <w:i/>
                <w:kern w:val="32"/>
              </w:rPr>
            </w:pPr>
            <w:r>
              <w:rPr>
                <w:rFonts w:cs="Arial"/>
                <w:bCs/>
                <w:i/>
                <w:kern w:val="32"/>
              </w:rPr>
              <w:t>15</w:t>
            </w:r>
          </w:p>
        </w:tc>
      </w:tr>
      <w:tr w:rsidR="00981922" w:rsidRPr="00542152" w:rsidTr="00770514">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301F4F" w:rsidRDefault="00301F4F" w:rsidP="00104481">
            <w:pPr>
              <w:spacing w:after="200" w:line="276" w:lineRule="auto"/>
              <w:rPr>
                <w:rFonts w:cs="Arial"/>
                <w:b/>
                <w:bCs/>
                <w:i/>
                <w:kern w:val="32"/>
              </w:rPr>
            </w:pPr>
          </w:p>
        </w:tc>
        <w:tc>
          <w:tcPr>
            <w:tcW w:w="1071" w:type="dxa"/>
          </w:tcPr>
          <w:p w:rsidR="00301F4F" w:rsidRPr="00301F4F" w:rsidRDefault="00301F4F" w:rsidP="00104481">
            <w:pPr>
              <w:spacing w:after="200" w:line="276" w:lineRule="auto"/>
              <w:rPr>
                <w:rFonts w:cs="Arial"/>
                <w:b/>
                <w:bCs/>
                <w:i/>
                <w:kern w:val="32"/>
              </w:rPr>
            </w:pPr>
          </w:p>
        </w:tc>
        <w:tc>
          <w:tcPr>
            <w:tcW w:w="6889" w:type="dxa"/>
            <w:gridSpan w:val="3"/>
          </w:tcPr>
          <w:p w:rsidR="00301F4F" w:rsidRPr="00C74924" w:rsidRDefault="00C74924" w:rsidP="00104481">
            <w:pPr>
              <w:spacing w:after="200" w:line="276" w:lineRule="auto"/>
              <w:rPr>
                <w:rFonts w:cs="Arial"/>
                <w:bCs/>
                <w:i/>
                <w:kern w:val="32"/>
              </w:rPr>
            </w:pPr>
            <w:r w:rsidRPr="00C74924">
              <w:rPr>
                <w:rFonts w:cs="Arial"/>
                <w:bCs/>
                <w:i/>
                <w:kern w:val="32"/>
              </w:rPr>
              <w:t>Increasing the Knowledge and Use of Current Best Practice</w:t>
            </w:r>
          </w:p>
        </w:tc>
        <w:tc>
          <w:tcPr>
            <w:tcW w:w="709" w:type="dxa"/>
          </w:tcPr>
          <w:p w:rsidR="00301F4F" w:rsidRPr="00C74924" w:rsidRDefault="00162467" w:rsidP="009E0713">
            <w:pPr>
              <w:spacing w:after="200" w:line="276" w:lineRule="auto"/>
              <w:jc w:val="both"/>
              <w:rPr>
                <w:rFonts w:cs="Arial"/>
                <w:bCs/>
                <w:i/>
                <w:kern w:val="32"/>
              </w:rPr>
            </w:pPr>
            <w:r>
              <w:rPr>
                <w:rFonts w:cs="Arial"/>
                <w:bCs/>
                <w:i/>
                <w:kern w:val="32"/>
              </w:rPr>
              <w:t>16</w:t>
            </w:r>
          </w:p>
        </w:tc>
      </w:tr>
      <w:tr w:rsidR="00981922" w:rsidRPr="00542152" w:rsidTr="00770514">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301F4F" w:rsidRDefault="00301F4F" w:rsidP="00104481">
            <w:pPr>
              <w:spacing w:after="200" w:line="276" w:lineRule="auto"/>
              <w:rPr>
                <w:rFonts w:cs="Arial"/>
                <w:b/>
                <w:bCs/>
                <w:i/>
                <w:kern w:val="32"/>
              </w:rPr>
            </w:pPr>
          </w:p>
        </w:tc>
        <w:tc>
          <w:tcPr>
            <w:tcW w:w="1071" w:type="dxa"/>
          </w:tcPr>
          <w:p w:rsidR="00301F4F" w:rsidRPr="00301F4F" w:rsidRDefault="00301F4F" w:rsidP="00104481">
            <w:pPr>
              <w:spacing w:after="200" w:line="276" w:lineRule="auto"/>
              <w:rPr>
                <w:rFonts w:cs="Arial"/>
                <w:b/>
                <w:bCs/>
                <w:i/>
                <w:kern w:val="32"/>
              </w:rPr>
            </w:pPr>
          </w:p>
        </w:tc>
        <w:tc>
          <w:tcPr>
            <w:tcW w:w="6889" w:type="dxa"/>
            <w:gridSpan w:val="3"/>
          </w:tcPr>
          <w:p w:rsidR="00301F4F" w:rsidRPr="00C74924" w:rsidRDefault="00C74924" w:rsidP="00104481">
            <w:pPr>
              <w:spacing w:after="200" w:line="276" w:lineRule="auto"/>
              <w:rPr>
                <w:rFonts w:cs="Arial"/>
                <w:bCs/>
                <w:i/>
                <w:kern w:val="32"/>
              </w:rPr>
            </w:pPr>
            <w:r>
              <w:rPr>
                <w:rFonts w:cs="Arial"/>
                <w:bCs/>
                <w:i/>
                <w:kern w:val="32"/>
              </w:rPr>
              <w:t>Compilation of this Manual</w:t>
            </w:r>
          </w:p>
        </w:tc>
        <w:tc>
          <w:tcPr>
            <w:tcW w:w="709" w:type="dxa"/>
          </w:tcPr>
          <w:p w:rsidR="00301F4F" w:rsidRPr="00C74924" w:rsidRDefault="00162467" w:rsidP="009E0713">
            <w:pPr>
              <w:spacing w:after="200" w:line="276" w:lineRule="auto"/>
              <w:jc w:val="both"/>
              <w:rPr>
                <w:rFonts w:cs="Arial"/>
                <w:bCs/>
                <w:i/>
                <w:kern w:val="32"/>
              </w:rPr>
            </w:pPr>
            <w:r>
              <w:rPr>
                <w:rFonts w:cs="Arial"/>
                <w:bCs/>
                <w:i/>
                <w:kern w:val="32"/>
              </w:rPr>
              <w:t>19</w:t>
            </w:r>
          </w:p>
        </w:tc>
      </w:tr>
      <w:tr w:rsidR="00981922" w:rsidRPr="00542152" w:rsidTr="00770514">
        <w:tc>
          <w:tcPr>
            <w:tcW w:w="468" w:type="dxa"/>
            <w:shd w:val="clear" w:color="auto" w:fill="auto"/>
          </w:tcPr>
          <w:p w:rsidR="00301F4F" w:rsidRPr="00301F4F" w:rsidRDefault="00301F4F" w:rsidP="00104481">
            <w:pPr>
              <w:spacing w:after="200" w:line="276" w:lineRule="auto"/>
              <w:rPr>
                <w:rFonts w:cs="Arial"/>
                <w:b/>
                <w:bCs/>
                <w:kern w:val="32"/>
              </w:rPr>
            </w:pPr>
          </w:p>
        </w:tc>
        <w:tc>
          <w:tcPr>
            <w:tcW w:w="720" w:type="dxa"/>
            <w:shd w:val="clear" w:color="auto" w:fill="auto"/>
          </w:tcPr>
          <w:p w:rsidR="00301F4F" w:rsidRPr="00301F4F" w:rsidRDefault="00301F4F" w:rsidP="00104481">
            <w:pPr>
              <w:spacing w:after="200" w:line="276" w:lineRule="auto"/>
              <w:rPr>
                <w:rFonts w:cs="Arial"/>
                <w:b/>
                <w:bCs/>
                <w:kern w:val="32"/>
              </w:rPr>
            </w:pPr>
          </w:p>
        </w:tc>
        <w:tc>
          <w:tcPr>
            <w:tcW w:w="1071" w:type="dxa"/>
            <w:shd w:val="clear" w:color="auto" w:fill="auto"/>
          </w:tcPr>
          <w:p w:rsidR="00301F4F" w:rsidRPr="00301F4F" w:rsidRDefault="00301F4F" w:rsidP="00104481">
            <w:pPr>
              <w:spacing w:after="200" w:line="276" w:lineRule="auto"/>
              <w:rPr>
                <w:rFonts w:cs="Arial"/>
                <w:b/>
                <w:bCs/>
                <w:kern w:val="32"/>
              </w:rPr>
            </w:pPr>
          </w:p>
        </w:tc>
        <w:tc>
          <w:tcPr>
            <w:tcW w:w="6889" w:type="dxa"/>
            <w:gridSpan w:val="3"/>
            <w:shd w:val="clear" w:color="auto" w:fill="auto"/>
          </w:tcPr>
          <w:p w:rsidR="00301F4F" w:rsidRPr="00C74924" w:rsidRDefault="00C74924" w:rsidP="00104481">
            <w:pPr>
              <w:spacing w:after="200" w:line="276" w:lineRule="auto"/>
              <w:rPr>
                <w:rFonts w:cs="Arial"/>
                <w:bCs/>
                <w:i/>
                <w:kern w:val="32"/>
              </w:rPr>
            </w:pPr>
            <w:r>
              <w:rPr>
                <w:rFonts w:cs="Arial"/>
                <w:bCs/>
                <w:i/>
                <w:kern w:val="32"/>
              </w:rPr>
              <w:t>The Benefits that are being Realised</w:t>
            </w:r>
          </w:p>
        </w:tc>
        <w:tc>
          <w:tcPr>
            <w:tcW w:w="709" w:type="dxa"/>
          </w:tcPr>
          <w:p w:rsidR="00301F4F" w:rsidRPr="00C74924" w:rsidRDefault="00162467" w:rsidP="009E0713">
            <w:pPr>
              <w:spacing w:after="200" w:line="276" w:lineRule="auto"/>
              <w:jc w:val="both"/>
              <w:rPr>
                <w:rFonts w:cs="Arial"/>
                <w:bCs/>
                <w:i/>
                <w:kern w:val="32"/>
              </w:rPr>
            </w:pPr>
            <w:r>
              <w:rPr>
                <w:rFonts w:cs="Arial"/>
                <w:bCs/>
                <w:i/>
                <w:kern w:val="32"/>
              </w:rPr>
              <w:t>20</w:t>
            </w:r>
          </w:p>
        </w:tc>
      </w:tr>
      <w:tr w:rsidR="00981922" w:rsidRPr="00542152" w:rsidTr="00770514">
        <w:tc>
          <w:tcPr>
            <w:tcW w:w="468" w:type="dxa"/>
            <w:shd w:val="clear" w:color="auto" w:fill="auto"/>
          </w:tcPr>
          <w:p w:rsidR="00301F4F" w:rsidRPr="00301F4F" w:rsidRDefault="00301F4F" w:rsidP="00104481">
            <w:pPr>
              <w:spacing w:after="200" w:line="276" w:lineRule="auto"/>
              <w:rPr>
                <w:rFonts w:cs="Arial"/>
                <w:b/>
                <w:bCs/>
                <w:i/>
                <w:kern w:val="32"/>
              </w:rPr>
            </w:pPr>
          </w:p>
        </w:tc>
        <w:tc>
          <w:tcPr>
            <w:tcW w:w="720" w:type="dxa"/>
            <w:shd w:val="clear" w:color="auto" w:fill="auto"/>
          </w:tcPr>
          <w:p w:rsidR="00301F4F" w:rsidRPr="00301F4F" w:rsidRDefault="00301F4F" w:rsidP="00104481">
            <w:pPr>
              <w:spacing w:after="200" w:line="276" w:lineRule="auto"/>
              <w:rPr>
                <w:rFonts w:cs="Arial"/>
                <w:b/>
                <w:bCs/>
                <w:i/>
                <w:kern w:val="32"/>
              </w:rPr>
            </w:pPr>
          </w:p>
        </w:tc>
        <w:tc>
          <w:tcPr>
            <w:tcW w:w="1071" w:type="dxa"/>
            <w:shd w:val="clear" w:color="auto" w:fill="auto"/>
          </w:tcPr>
          <w:p w:rsidR="00301F4F" w:rsidRPr="00301F4F" w:rsidRDefault="00301F4F" w:rsidP="00104481">
            <w:pPr>
              <w:spacing w:after="200" w:line="276" w:lineRule="auto"/>
              <w:rPr>
                <w:rFonts w:cs="Arial"/>
                <w:b/>
                <w:bCs/>
                <w:i/>
                <w:kern w:val="32"/>
              </w:rPr>
            </w:pPr>
          </w:p>
        </w:tc>
        <w:tc>
          <w:tcPr>
            <w:tcW w:w="6889" w:type="dxa"/>
            <w:gridSpan w:val="3"/>
            <w:shd w:val="clear" w:color="auto" w:fill="auto"/>
          </w:tcPr>
          <w:p w:rsidR="00301F4F" w:rsidRPr="00C74924" w:rsidRDefault="00C74924" w:rsidP="00104481">
            <w:pPr>
              <w:spacing w:after="200" w:line="276" w:lineRule="auto"/>
              <w:rPr>
                <w:rFonts w:cs="Arial"/>
                <w:bCs/>
                <w:i/>
                <w:kern w:val="32"/>
              </w:rPr>
            </w:pPr>
            <w:r>
              <w:rPr>
                <w:rFonts w:cs="Arial"/>
                <w:bCs/>
                <w:i/>
                <w:kern w:val="32"/>
              </w:rPr>
              <w:t>Acknowledgements</w:t>
            </w:r>
          </w:p>
        </w:tc>
        <w:tc>
          <w:tcPr>
            <w:tcW w:w="709" w:type="dxa"/>
          </w:tcPr>
          <w:p w:rsidR="00301F4F" w:rsidRPr="00C74924" w:rsidRDefault="00162467" w:rsidP="009E0713">
            <w:pPr>
              <w:spacing w:after="200" w:line="276" w:lineRule="auto"/>
              <w:jc w:val="both"/>
              <w:rPr>
                <w:rFonts w:cs="Arial"/>
                <w:bCs/>
                <w:i/>
                <w:kern w:val="32"/>
              </w:rPr>
            </w:pPr>
            <w:r>
              <w:rPr>
                <w:rFonts w:cs="Arial"/>
                <w:bCs/>
                <w:i/>
                <w:kern w:val="32"/>
              </w:rPr>
              <w:t>22</w:t>
            </w:r>
          </w:p>
        </w:tc>
      </w:tr>
      <w:tr w:rsidR="00981922" w:rsidRPr="00542152" w:rsidTr="00770514">
        <w:tc>
          <w:tcPr>
            <w:tcW w:w="468" w:type="dxa"/>
            <w:shd w:val="clear" w:color="auto" w:fill="auto"/>
          </w:tcPr>
          <w:p w:rsidR="00301F4F" w:rsidRPr="00301F4F" w:rsidRDefault="00301F4F" w:rsidP="00104481">
            <w:pPr>
              <w:spacing w:after="200" w:line="276" w:lineRule="auto"/>
              <w:rPr>
                <w:rFonts w:cs="Arial"/>
                <w:b/>
                <w:bCs/>
                <w:kern w:val="32"/>
              </w:rPr>
            </w:pPr>
          </w:p>
        </w:tc>
        <w:tc>
          <w:tcPr>
            <w:tcW w:w="720" w:type="dxa"/>
            <w:shd w:val="clear" w:color="auto" w:fill="auto"/>
          </w:tcPr>
          <w:p w:rsidR="00301F4F" w:rsidRPr="00301F4F" w:rsidRDefault="00301F4F" w:rsidP="00104481">
            <w:pPr>
              <w:spacing w:after="200" w:line="276" w:lineRule="auto"/>
              <w:rPr>
                <w:rFonts w:cs="Arial"/>
                <w:b/>
                <w:bCs/>
                <w:kern w:val="32"/>
              </w:rPr>
            </w:pPr>
          </w:p>
        </w:tc>
        <w:tc>
          <w:tcPr>
            <w:tcW w:w="1071" w:type="dxa"/>
            <w:shd w:val="clear" w:color="auto" w:fill="auto"/>
          </w:tcPr>
          <w:p w:rsidR="00301F4F" w:rsidRPr="00301F4F" w:rsidRDefault="00301F4F" w:rsidP="00104481">
            <w:pPr>
              <w:spacing w:after="200" w:line="276" w:lineRule="auto"/>
              <w:rPr>
                <w:rFonts w:cs="Arial"/>
                <w:b/>
                <w:bCs/>
                <w:kern w:val="32"/>
              </w:rPr>
            </w:pPr>
          </w:p>
        </w:tc>
        <w:tc>
          <w:tcPr>
            <w:tcW w:w="6889" w:type="dxa"/>
            <w:gridSpan w:val="3"/>
            <w:shd w:val="clear" w:color="auto" w:fill="auto"/>
          </w:tcPr>
          <w:p w:rsidR="00301F4F" w:rsidRPr="00C74924" w:rsidRDefault="00C74924" w:rsidP="00104481">
            <w:pPr>
              <w:spacing w:after="200" w:line="276" w:lineRule="auto"/>
              <w:rPr>
                <w:rFonts w:cs="Arial"/>
                <w:bCs/>
                <w:i/>
                <w:kern w:val="32"/>
              </w:rPr>
            </w:pPr>
            <w:r>
              <w:rPr>
                <w:rFonts w:cs="Arial"/>
                <w:bCs/>
                <w:i/>
                <w:kern w:val="32"/>
              </w:rPr>
              <w:t>Mission Statements</w:t>
            </w:r>
          </w:p>
        </w:tc>
        <w:tc>
          <w:tcPr>
            <w:tcW w:w="709" w:type="dxa"/>
          </w:tcPr>
          <w:p w:rsidR="00301F4F" w:rsidRPr="00C74924" w:rsidRDefault="00162467" w:rsidP="009E0713">
            <w:pPr>
              <w:spacing w:after="200" w:line="276" w:lineRule="auto"/>
              <w:jc w:val="both"/>
              <w:rPr>
                <w:rFonts w:cs="Arial"/>
                <w:bCs/>
                <w:i/>
                <w:kern w:val="32"/>
              </w:rPr>
            </w:pPr>
            <w:r>
              <w:rPr>
                <w:rFonts w:cs="Arial"/>
                <w:bCs/>
                <w:i/>
                <w:kern w:val="32"/>
              </w:rPr>
              <w:t>23</w:t>
            </w:r>
          </w:p>
        </w:tc>
      </w:tr>
      <w:tr w:rsidR="00C74924" w:rsidRPr="00542152" w:rsidTr="00770514">
        <w:tc>
          <w:tcPr>
            <w:tcW w:w="9857" w:type="dxa"/>
            <w:gridSpan w:val="7"/>
            <w:shd w:val="clear" w:color="auto" w:fill="C4BC96" w:themeFill="background2" w:themeFillShade="BF"/>
          </w:tcPr>
          <w:p w:rsidR="00C74924" w:rsidRPr="00C74924" w:rsidRDefault="00C74924" w:rsidP="00C74924">
            <w:pPr>
              <w:spacing w:after="200" w:line="276" w:lineRule="auto"/>
              <w:jc w:val="center"/>
              <w:rPr>
                <w:rFonts w:cs="Arial"/>
                <w:b/>
                <w:bCs/>
                <w:kern w:val="32"/>
              </w:rPr>
            </w:pPr>
            <w:r w:rsidRPr="00C74924">
              <w:rPr>
                <w:rFonts w:cs="Arial"/>
                <w:b/>
                <w:bCs/>
                <w:kern w:val="32"/>
              </w:rPr>
              <w:t>PART</w:t>
            </w:r>
            <w:r>
              <w:rPr>
                <w:rFonts w:cs="Arial"/>
                <w:b/>
                <w:bCs/>
                <w:kern w:val="32"/>
              </w:rPr>
              <w:t xml:space="preserve"> </w:t>
            </w:r>
            <w:r w:rsidRPr="00C74924">
              <w:rPr>
                <w:rFonts w:cs="Arial"/>
                <w:b/>
                <w:bCs/>
                <w:kern w:val="32"/>
              </w:rPr>
              <w:t>1: GENERAL</w:t>
            </w:r>
          </w:p>
        </w:tc>
      </w:tr>
      <w:tr w:rsidR="00770514" w:rsidRPr="00542152" w:rsidTr="00770514">
        <w:tc>
          <w:tcPr>
            <w:tcW w:w="2259" w:type="dxa"/>
            <w:gridSpan w:val="3"/>
            <w:shd w:val="clear" w:color="auto" w:fill="548DD4" w:themeFill="text2" w:themeFillTint="99"/>
          </w:tcPr>
          <w:p w:rsidR="00A93ED1" w:rsidRPr="00301F4F" w:rsidRDefault="00A93ED1" w:rsidP="00104481">
            <w:pPr>
              <w:spacing w:after="200" w:line="276" w:lineRule="auto"/>
              <w:rPr>
                <w:rFonts w:cs="Arial"/>
                <w:b/>
                <w:bCs/>
                <w:i/>
                <w:kern w:val="32"/>
              </w:rPr>
            </w:pPr>
            <w:r>
              <w:rPr>
                <w:rFonts w:cs="Arial"/>
                <w:b/>
                <w:bCs/>
                <w:i/>
                <w:kern w:val="32"/>
              </w:rPr>
              <w:t>1</w:t>
            </w:r>
          </w:p>
        </w:tc>
        <w:tc>
          <w:tcPr>
            <w:tcW w:w="6889" w:type="dxa"/>
            <w:gridSpan w:val="3"/>
            <w:shd w:val="clear" w:color="auto" w:fill="548DD4" w:themeFill="text2" w:themeFillTint="99"/>
          </w:tcPr>
          <w:p w:rsidR="00A93ED1" w:rsidRPr="00A93ED1" w:rsidRDefault="00A93ED1" w:rsidP="00104481">
            <w:pPr>
              <w:spacing w:after="200" w:line="276" w:lineRule="auto"/>
              <w:rPr>
                <w:rFonts w:cs="Arial"/>
                <w:b/>
                <w:bCs/>
                <w:kern w:val="32"/>
              </w:rPr>
            </w:pPr>
            <w:r w:rsidRPr="00A93ED1">
              <w:rPr>
                <w:rFonts w:cs="Arial"/>
                <w:b/>
                <w:bCs/>
                <w:kern w:val="32"/>
              </w:rPr>
              <w:t>Components of the Toolkit</w:t>
            </w:r>
          </w:p>
        </w:tc>
        <w:tc>
          <w:tcPr>
            <w:tcW w:w="709" w:type="dxa"/>
          </w:tcPr>
          <w:p w:rsidR="00A93ED1" w:rsidRPr="00C74924" w:rsidRDefault="00162467" w:rsidP="009E0713">
            <w:pPr>
              <w:spacing w:after="200" w:line="276" w:lineRule="auto"/>
              <w:jc w:val="both"/>
              <w:rPr>
                <w:rFonts w:cs="Arial"/>
                <w:bCs/>
                <w:i/>
                <w:kern w:val="32"/>
              </w:rPr>
            </w:pPr>
            <w:r>
              <w:rPr>
                <w:rFonts w:cs="Arial"/>
                <w:bCs/>
                <w:i/>
                <w:kern w:val="32"/>
              </w:rPr>
              <w:t>24</w:t>
            </w:r>
          </w:p>
        </w:tc>
      </w:tr>
      <w:tr w:rsidR="00981922" w:rsidRPr="00542152" w:rsidTr="00770514">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981922" w:rsidRDefault="00A93ED1" w:rsidP="00104481">
            <w:pPr>
              <w:spacing w:after="200" w:line="276" w:lineRule="auto"/>
              <w:rPr>
                <w:rFonts w:cs="Arial"/>
                <w:bCs/>
                <w:kern w:val="32"/>
              </w:rPr>
            </w:pPr>
            <w:r w:rsidRPr="00981922">
              <w:rPr>
                <w:rFonts w:cs="Arial"/>
                <w:bCs/>
                <w:kern w:val="32"/>
              </w:rPr>
              <w:t>1.1</w:t>
            </w:r>
          </w:p>
        </w:tc>
        <w:tc>
          <w:tcPr>
            <w:tcW w:w="1071" w:type="dxa"/>
          </w:tcPr>
          <w:p w:rsidR="00301F4F" w:rsidRPr="00301F4F" w:rsidRDefault="00301F4F" w:rsidP="00104481">
            <w:pPr>
              <w:spacing w:after="200" w:line="276" w:lineRule="auto"/>
              <w:rPr>
                <w:rFonts w:cs="Arial"/>
                <w:b/>
                <w:bCs/>
                <w:i/>
                <w:kern w:val="32"/>
              </w:rPr>
            </w:pPr>
          </w:p>
        </w:tc>
        <w:tc>
          <w:tcPr>
            <w:tcW w:w="6889" w:type="dxa"/>
            <w:gridSpan w:val="3"/>
          </w:tcPr>
          <w:p w:rsidR="00301F4F" w:rsidRPr="00C74924" w:rsidRDefault="00A93ED1" w:rsidP="00104481">
            <w:pPr>
              <w:spacing w:after="200" w:line="276" w:lineRule="auto"/>
              <w:rPr>
                <w:rFonts w:cs="Arial"/>
                <w:bCs/>
                <w:i/>
                <w:kern w:val="32"/>
              </w:rPr>
            </w:pPr>
            <w:r>
              <w:rPr>
                <w:rFonts w:cs="Arial"/>
                <w:bCs/>
                <w:i/>
                <w:kern w:val="32"/>
              </w:rPr>
              <w:t>General Rationale</w:t>
            </w:r>
          </w:p>
        </w:tc>
        <w:tc>
          <w:tcPr>
            <w:tcW w:w="709" w:type="dxa"/>
          </w:tcPr>
          <w:p w:rsidR="00301F4F" w:rsidRPr="00C74924" w:rsidRDefault="00162467" w:rsidP="009E0713">
            <w:pPr>
              <w:spacing w:after="200" w:line="276" w:lineRule="auto"/>
              <w:jc w:val="both"/>
              <w:rPr>
                <w:rFonts w:cs="Arial"/>
                <w:bCs/>
                <w:i/>
                <w:kern w:val="32"/>
              </w:rPr>
            </w:pPr>
            <w:r>
              <w:rPr>
                <w:rFonts w:cs="Arial"/>
                <w:bCs/>
                <w:i/>
                <w:kern w:val="32"/>
              </w:rPr>
              <w:t>24</w:t>
            </w:r>
          </w:p>
        </w:tc>
      </w:tr>
      <w:tr w:rsidR="00981922" w:rsidRPr="00542152" w:rsidTr="00770514">
        <w:tc>
          <w:tcPr>
            <w:tcW w:w="468" w:type="dxa"/>
            <w:shd w:val="clear" w:color="auto" w:fill="auto"/>
          </w:tcPr>
          <w:p w:rsidR="00301F4F" w:rsidRPr="00301F4F" w:rsidRDefault="00301F4F" w:rsidP="00104481">
            <w:pPr>
              <w:spacing w:after="200" w:line="276" w:lineRule="auto"/>
              <w:rPr>
                <w:rFonts w:cs="Arial"/>
                <w:b/>
                <w:bCs/>
                <w:kern w:val="32"/>
              </w:rPr>
            </w:pPr>
          </w:p>
        </w:tc>
        <w:tc>
          <w:tcPr>
            <w:tcW w:w="720" w:type="dxa"/>
            <w:shd w:val="clear" w:color="auto" w:fill="auto"/>
          </w:tcPr>
          <w:p w:rsidR="00301F4F" w:rsidRPr="00981922" w:rsidRDefault="00A93ED1" w:rsidP="00104481">
            <w:pPr>
              <w:spacing w:after="200" w:line="276" w:lineRule="auto"/>
              <w:rPr>
                <w:rFonts w:cs="Arial"/>
                <w:bCs/>
                <w:kern w:val="32"/>
              </w:rPr>
            </w:pPr>
            <w:r w:rsidRPr="00981922">
              <w:rPr>
                <w:rFonts w:cs="Arial"/>
                <w:bCs/>
                <w:kern w:val="32"/>
              </w:rPr>
              <w:t>1.2</w:t>
            </w:r>
          </w:p>
        </w:tc>
        <w:tc>
          <w:tcPr>
            <w:tcW w:w="1071" w:type="dxa"/>
            <w:shd w:val="clear" w:color="auto" w:fill="auto"/>
          </w:tcPr>
          <w:p w:rsidR="00301F4F" w:rsidRPr="00301F4F" w:rsidRDefault="00301F4F" w:rsidP="00104481">
            <w:pPr>
              <w:spacing w:after="200" w:line="276" w:lineRule="auto"/>
              <w:rPr>
                <w:rFonts w:cs="Arial"/>
                <w:b/>
                <w:bCs/>
                <w:kern w:val="32"/>
              </w:rPr>
            </w:pPr>
          </w:p>
        </w:tc>
        <w:tc>
          <w:tcPr>
            <w:tcW w:w="6889" w:type="dxa"/>
            <w:gridSpan w:val="3"/>
            <w:shd w:val="clear" w:color="auto" w:fill="auto"/>
          </w:tcPr>
          <w:p w:rsidR="00301F4F" w:rsidRPr="00C74924" w:rsidRDefault="00A93ED1" w:rsidP="00104481">
            <w:pPr>
              <w:spacing w:after="200" w:line="276" w:lineRule="auto"/>
              <w:rPr>
                <w:rFonts w:cs="Arial"/>
                <w:bCs/>
                <w:i/>
                <w:kern w:val="32"/>
              </w:rPr>
            </w:pPr>
            <w:r>
              <w:rPr>
                <w:rFonts w:cs="Arial"/>
                <w:bCs/>
                <w:i/>
                <w:kern w:val="32"/>
              </w:rPr>
              <w:t>The Components</w:t>
            </w:r>
          </w:p>
        </w:tc>
        <w:tc>
          <w:tcPr>
            <w:tcW w:w="709" w:type="dxa"/>
          </w:tcPr>
          <w:p w:rsidR="00301F4F" w:rsidRPr="00C74924" w:rsidRDefault="00162467" w:rsidP="009E0713">
            <w:pPr>
              <w:spacing w:after="200" w:line="276" w:lineRule="auto"/>
              <w:jc w:val="both"/>
              <w:rPr>
                <w:rFonts w:cs="Arial"/>
                <w:bCs/>
                <w:i/>
                <w:kern w:val="32"/>
              </w:rPr>
            </w:pPr>
            <w:r>
              <w:rPr>
                <w:rFonts w:cs="Arial"/>
                <w:bCs/>
                <w:i/>
                <w:kern w:val="32"/>
              </w:rPr>
              <w:t>25</w:t>
            </w:r>
          </w:p>
        </w:tc>
      </w:tr>
      <w:tr w:rsidR="00981922" w:rsidRPr="00542152" w:rsidTr="00770514">
        <w:tc>
          <w:tcPr>
            <w:tcW w:w="468" w:type="dxa"/>
            <w:shd w:val="clear" w:color="auto" w:fill="auto"/>
          </w:tcPr>
          <w:p w:rsidR="00301F4F" w:rsidRPr="00301F4F" w:rsidRDefault="00301F4F" w:rsidP="00104481">
            <w:pPr>
              <w:spacing w:after="200" w:line="276" w:lineRule="auto"/>
              <w:rPr>
                <w:rFonts w:cs="Arial"/>
                <w:b/>
                <w:bCs/>
                <w:kern w:val="32"/>
              </w:rPr>
            </w:pPr>
          </w:p>
        </w:tc>
        <w:tc>
          <w:tcPr>
            <w:tcW w:w="720" w:type="dxa"/>
            <w:shd w:val="clear" w:color="auto" w:fill="auto"/>
          </w:tcPr>
          <w:p w:rsidR="00301F4F" w:rsidRPr="00981922" w:rsidRDefault="00A93ED1" w:rsidP="00104481">
            <w:pPr>
              <w:spacing w:after="200" w:line="276" w:lineRule="auto"/>
              <w:rPr>
                <w:rFonts w:cs="Arial"/>
                <w:bCs/>
                <w:kern w:val="32"/>
              </w:rPr>
            </w:pPr>
            <w:r w:rsidRPr="00981922">
              <w:rPr>
                <w:rFonts w:cs="Arial"/>
                <w:bCs/>
                <w:kern w:val="32"/>
              </w:rPr>
              <w:t>1.3</w:t>
            </w:r>
          </w:p>
        </w:tc>
        <w:tc>
          <w:tcPr>
            <w:tcW w:w="1071" w:type="dxa"/>
            <w:shd w:val="clear" w:color="auto" w:fill="auto"/>
          </w:tcPr>
          <w:p w:rsidR="00301F4F" w:rsidRPr="00301F4F" w:rsidRDefault="00301F4F" w:rsidP="00104481">
            <w:pPr>
              <w:spacing w:after="200" w:line="276" w:lineRule="auto"/>
              <w:rPr>
                <w:rFonts w:cs="Arial"/>
                <w:b/>
                <w:bCs/>
                <w:kern w:val="32"/>
              </w:rPr>
            </w:pPr>
          </w:p>
        </w:tc>
        <w:tc>
          <w:tcPr>
            <w:tcW w:w="6889" w:type="dxa"/>
            <w:gridSpan w:val="3"/>
            <w:shd w:val="clear" w:color="auto" w:fill="auto"/>
          </w:tcPr>
          <w:p w:rsidR="00301F4F" w:rsidRPr="00C74924" w:rsidRDefault="00A93ED1" w:rsidP="00104481">
            <w:pPr>
              <w:spacing w:after="200" w:line="276" w:lineRule="auto"/>
              <w:rPr>
                <w:rFonts w:cs="Arial"/>
                <w:bCs/>
                <w:i/>
                <w:kern w:val="32"/>
              </w:rPr>
            </w:pPr>
            <w:r>
              <w:rPr>
                <w:rFonts w:cs="Arial"/>
                <w:bCs/>
                <w:i/>
                <w:kern w:val="32"/>
              </w:rPr>
              <w:t>Beyond this Toolkit</w:t>
            </w:r>
          </w:p>
        </w:tc>
        <w:tc>
          <w:tcPr>
            <w:tcW w:w="709" w:type="dxa"/>
          </w:tcPr>
          <w:p w:rsidR="00301F4F" w:rsidRPr="00C74924" w:rsidRDefault="00162467" w:rsidP="009E0713">
            <w:pPr>
              <w:spacing w:after="200" w:line="276" w:lineRule="auto"/>
              <w:jc w:val="both"/>
              <w:rPr>
                <w:rFonts w:cs="Arial"/>
                <w:bCs/>
                <w:i/>
                <w:kern w:val="32"/>
              </w:rPr>
            </w:pPr>
            <w:r>
              <w:rPr>
                <w:rFonts w:cs="Arial"/>
                <w:bCs/>
                <w:i/>
                <w:kern w:val="32"/>
              </w:rPr>
              <w:t>26</w:t>
            </w:r>
          </w:p>
        </w:tc>
      </w:tr>
      <w:tr w:rsidR="00981922" w:rsidRPr="00542152" w:rsidTr="00770514">
        <w:tc>
          <w:tcPr>
            <w:tcW w:w="468" w:type="dxa"/>
            <w:shd w:val="clear" w:color="auto" w:fill="auto"/>
          </w:tcPr>
          <w:p w:rsidR="00301F4F" w:rsidRPr="00301F4F" w:rsidRDefault="00301F4F" w:rsidP="00104481">
            <w:pPr>
              <w:spacing w:after="200" w:line="276" w:lineRule="auto"/>
              <w:rPr>
                <w:rFonts w:cs="Arial"/>
                <w:b/>
                <w:bCs/>
                <w:kern w:val="32"/>
              </w:rPr>
            </w:pPr>
          </w:p>
        </w:tc>
        <w:tc>
          <w:tcPr>
            <w:tcW w:w="720" w:type="dxa"/>
            <w:shd w:val="clear" w:color="auto" w:fill="auto"/>
          </w:tcPr>
          <w:p w:rsidR="00301F4F" w:rsidRPr="00981922" w:rsidRDefault="00A93ED1" w:rsidP="00104481">
            <w:pPr>
              <w:spacing w:after="200" w:line="276" w:lineRule="auto"/>
              <w:rPr>
                <w:rFonts w:cs="Arial"/>
                <w:bCs/>
                <w:kern w:val="32"/>
              </w:rPr>
            </w:pPr>
            <w:r w:rsidRPr="00981922">
              <w:rPr>
                <w:rFonts w:cs="Arial"/>
                <w:bCs/>
                <w:kern w:val="32"/>
              </w:rPr>
              <w:t>1.4</w:t>
            </w:r>
          </w:p>
        </w:tc>
        <w:tc>
          <w:tcPr>
            <w:tcW w:w="1071" w:type="dxa"/>
            <w:shd w:val="clear" w:color="auto" w:fill="auto"/>
          </w:tcPr>
          <w:p w:rsidR="00301F4F" w:rsidRPr="00301F4F" w:rsidRDefault="00301F4F" w:rsidP="00104481">
            <w:pPr>
              <w:spacing w:after="200" w:line="276" w:lineRule="auto"/>
              <w:rPr>
                <w:rFonts w:cs="Arial"/>
                <w:b/>
                <w:bCs/>
                <w:kern w:val="32"/>
              </w:rPr>
            </w:pPr>
          </w:p>
        </w:tc>
        <w:tc>
          <w:tcPr>
            <w:tcW w:w="6889" w:type="dxa"/>
            <w:gridSpan w:val="3"/>
            <w:shd w:val="clear" w:color="auto" w:fill="auto"/>
          </w:tcPr>
          <w:p w:rsidR="00301F4F" w:rsidRPr="00C74924" w:rsidRDefault="00A93ED1" w:rsidP="00A93ED1">
            <w:pPr>
              <w:spacing w:after="200" w:line="276" w:lineRule="auto"/>
              <w:rPr>
                <w:rFonts w:cs="Arial"/>
                <w:bCs/>
                <w:i/>
                <w:kern w:val="32"/>
              </w:rPr>
            </w:pPr>
            <w:r>
              <w:rPr>
                <w:rFonts w:cs="Arial"/>
                <w:bCs/>
                <w:i/>
                <w:kern w:val="32"/>
              </w:rPr>
              <w:t xml:space="preserve">A Living Document </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26</w:t>
            </w:r>
          </w:p>
        </w:tc>
      </w:tr>
      <w:tr w:rsidR="00A93ED1" w:rsidRPr="00542152" w:rsidTr="00770514">
        <w:tc>
          <w:tcPr>
            <w:tcW w:w="9857" w:type="dxa"/>
            <w:gridSpan w:val="7"/>
            <w:shd w:val="clear" w:color="auto" w:fill="C4BC96" w:themeFill="background2" w:themeFillShade="BF"/>
          </w:tcPr>
          <w:p w:rsidR="00A93ED1" w:rsidRPr="00A93ED1" w:rsidRDefault="00A93ED1" w:rsidP="00A93ED1">
            <w:pPr>
              <w:spacing w:after="200" w:line="276" w:lineRule="auto"/>
              <w:jc w:val="center"/>
              <w:rPr>
                <w:rFonts w:cs="Arial"/>
                <w:b/>
                <w:bCs/>
                <w:kern w:val="32"/>
              </w:rPr>
            </w:pPr>
            <w:r w:rsidRPr="00A93ED1">
              <w:rPr>
                <w:rFonts w:cs="Arial"/>
                <w:b/>
                <w:bCs/>
                <w:kern w:val="32"/>
              </w:rPr>
              <w:t>PART 2: REQUIREMENT DRIVERS AND KEY PRINCIPLES</w:t>
            </w:r>
          </w:p>
        </w:tc>
      </w:tr>
      <w:tr w:rsidR="00EC3BA2" w:rsidRPr="00542152" w:rsidTr="00E26CE8">
        <w:tc>
          <w:tcPr>
            <w:tcW w:w="2268" w:type="dxa"/>
            <w:gridSpan w:val="4"/>
            <w:shd w:val="clear" w:color="auto" w:fill="548DD4" w:themeFill="text2" w:themeFillTint="99"/>
          </w:tcPr>
          <w:p w:rsidR="00A93ED1" w:rsidRPr="00301F4F" w:rsidRDefault="00A93ED1" w:rsidP="00104481">
            <w:pPr>
              <w:spacing w:after="200" w:line="276" w:lineRule="auto"/>
              <w:rPr>
                <w:rFonts w:cs="Arial"/>
                <w:b/>
                <w:bCs/>
                <w:i/>
                <w:kern w:val="32"/>
              </w:rPr>
            </w:pPr>
            <w:r>
              <w:rPr>
                <w:rFonts w:cs="Arial"/>
                <w:b/>
                <w:bCs/>
                <w:i/>
                <w:kern w:val="32"/>
              </w:rPr>
              <w:t>2</w:t>
            </w:r>
          </w:p>
        </w:tc>
        <w:tc>
          <w:tcPr>
            <w:tcW w:w="6880" w:type="dxa"/>
            <w:gridSpan w:val="2"/>
            <w:shd w:val="clear" w:color="auto" w:fill="548DD4" w:themeFill="text2" w:themeFillTint="99"/>
          </w:tcPr>
          <w:p w:rsidR="00A93ED1" w:rsidRPr="00A93ED1" w:rsidRDefault="00A93ED1" w:rsidP="00104481">
            <w:pPr>
              <w:spacing w:after="200" w:line="276" w:lineRule="auto"/>
              <w:rPr>
                <w:rFonts w:cs="Arial"/>
                <w:b/>
                <w:bCs/>
                <w:kern w:val="32"/>
              </w:rPr>
            </w:pPr>
            <w:r w:rsidRPr="00A93ED1">
              <w:rPr>
                <w:rFonts w:cs="Arial"/>
                <w:b/>
                <w:bCs/>
                <w:kern w:val="32"/>
              </w:rPr>
              <w:t xml:space="preserve">Collaboration and Team Woking </w:t>
            </w:r>
          </w:p>
        </w:tc>
        <w:tc>
          <w:tcPr>
            <w:tcW w:w="709" w:type="dxa"/>
          </w:tcPr>
          <w:p w:rsidR="00A93ED1" w:rsidRPr="00C74924" w:rsidRDefault="00162467" w:rsidP="00104481">
            <w:pPr>
              <w:spacing w:after="200" w:line="276" w:lineRule="auto"/>
              <w:jc w:val="both"/>
              <w:rPr>
                <w:rFonts w:cs="Arial"/>
                <w:bCs/>
                <w:i/>
                <w:kern w:val="32"/>
              </w:rPr>
            </w:pPr>
            <w:r>
              <w:rPr>
                <w:rFonts w:cs="Arial"/>
                <w:bCs/>
                <w:i/>
                <w:kern w:val="32"/>
              </w:rPr>
              <w:t>27</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981922" w:rsidRDefault="00981922" w:rsidP="00104481">
            <w:pPr>
              <w:spacing w:after="200" w:line="276" w:lineRule="auto"/>
              <w:rPr>
                <w:rFonts w:cs="Arial"/>
                <w:bCs/>
                <w:kern w:val="32"/>
              </w:rPr>
            </w:pPr>
            <w:r w:rsidRPr="00981922">
              <w:rPr>
                <w:rFonts w:cs="Arial"/>
                <w:bCs/>
                <w:kern w:val="32"/>
              </w:rPr>
              <w:t>2.1</w:t>
            </w:r>
          </w:p>
        </w:tc>
        <w:tc>
          <w:tcPr>
            <w:tcW w:w="1080" w:type="dxa"/>
            <w:gridSpan w:val="2"/>
          </w:tcPr>
          <w:p w:rsidR="00301F4F" w:rsidRPr="00301F4F" w:rsidRDefault="00301F4F" w:rsidP="00104481">
            <w:pPr>
              <w:spacing w:after="200" w:line="276" w:lineRule="auto"/>
              <w:rPr>
                <w:rFonts w:cs="Arial"/>
                <w:b/>
                <w:bCs/>
                <w:i/>
                <w:kern w:val="32"/>
              </w:rPr>
            </w:pPr>
          </w:p>
        </w:tc>
        <w:tc>
          <w:tcPr>
            <w:tcW w:w="6880" w:type="dxa"/>
            <w:gridSpan w:val="2"/>
          </w:tcPr>
          <w:p w:rsidR="00981922" w:rsidRPr="00C74924" w:rsidRDefault="00981922" w:rsidP="00104481">
            <w:pPr>
              <w:spacing w:after="200" w:line="276" w:lineRule="auto"/>
              <w:rPr>
                <w:rFonts w:cs="Arial"/>
                <w:bCs/>
                <w:i/>
                <w:kern w:val="32"/>
              </w:rPr>
            </w:pPr>
            <w:r>
              <w:rPr>
                <w:rFonts w:cs="Arial"/>
                <w:bCs/>
                <w:i/>
                <w:kern w:val="32"/>
              </w:rPr>
              <w:t>Diagrammatic Overview</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28</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981922" w:rsidRDefault="00981922" w:rsidP="00104481">
            <w:pPr>
              <w:spacing w:after="200" w:line="276" w:lineRule="auto"/>
              <w:rPr>
                <w:rFonts w:cs="Arial"/>
                <w:bCs/>
                <w:kern w:val="32"/>
              </w:rPr>
            </w:pPr>
            <w:r>
              <w:rPr>
                <w:rFonts w:cs="Arial"/>
                <w:bCs/>
                <w:kern w:val="32"/>
              </w:rPr>
              <w:t>2.2</w:t>
            </w:r>
          </w:p>
        </w:tc>
        <w:tc>
          <w:tcPr>
            <w:tcW w:w="1080" w:type="dxa"/>
            <w:gridSpan w:val="2"/>
          </w:tcPr>
          <w:p w:rsidR="00301F4F" w:rsidRPr="00301F4F" w:rsidRDefault="00301F4F" w:rsidP="00104481">
            <w:pPr>
              <w:spacing w:after="200" w:line="276" w:lineRule="auto"/>
              <w:rPr>
                <w:rFonts w:cs="Arial"/>
                <w:b/>
                <w:bCs/>
                <w:i/>
                <w:kern w:val="32"/>
              </w:rPr>
            </w:pPr>
          </w:p>
        </w:tc>
        <w:tc>
          <w:tcPr>
            <w:tcW w:w="6880" w:type="dxa"/>
            <w:gridSpan w:val="2"/>
          </w:tcPr>
          <w:p w:rsidR="00301F4F" w:rsidRPr="00C74924" w:rsidRDefault="00981922" w:rsidP="00104481">
            <w:pPr>
              <w:spacing w:after="200" w:line="276" w:lineRule="auto"/>
              <w:rPr>
                <w:rFonts w:cs="Arial"/>
                <w:bCs/>
                <w:i/>
                <w:kern w:val="32"/>
              </w:rPr>
            </w:pPr>
            <w:r>
              <w:rPr>
                <w:rFonts w:cs="Arial"/>
                <w:bCs/>
                <w:i/>
                <w:kern w:val="32"/>
              </w:rPr>
              <w:t>Requirements</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28</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981922" w:rsidRDefault="00981922" w:rsidP="00104481">
            <w:pPr>
              <w:spacing w:after="200" w:line="276" w:lineRule="auto"/>
              <w:rPr>
                <w:rFonts w:cs="Arial"/>
                <w:bCs/>
                <w:kern w:val="32"/>
              </w:rPr>
            </w:pPr>
            <w:r>
              <w:rPr>
                <w:rFonts w:cs="Arial"/>
                <w:bCs/>
                <w:kern w:val="32"/>
              </w:rPr>
              <w:t>2.3</w:t>
            </w:r>
          </w:p>
        </w:tc>
        <w:tc>
          <w:tcPr>
            <w:tcW w:w="1080" w:type="dxa"/>
            <w:gridSpan w:val="2"/>
          </w:tcPr>
          <w:p w:rsidR="00301F4F" w:rsidRPr="00301F4F" w:rsidRDefault="00301F4F" w:rsidP="00104481">
            <w:pPr>
              <w:spacing w:after="200" w:line="276" w:lineRule="auto"/>
              <w:rPr>
                <w:rFonts w:cs="Arial"/>
                <w:b/>
                <w:bCs/>
                <w:i/>
                <w:kern w:val="32"/>
              </w:rPr>
            </w:pPr>
          </w:p>
        </w:tc>
        <w:tc>
          <w:tcPr>
            <w:tcW w:w="6880" w:type="dxa"/>
            <w:gridSpan w:val="2"/>
          </w:tcPr>
          <w:p w:rsidR="00301F4F" w:rsidRPr="00C74924" w:rsidRDefault="00981922" w:rsidP="00104481">
            <w:pPr>
              <w:spacing w:after="200" w:line="276" w:lineRule="auto"/>
              <w:rPr>
                <w:rFonts w:cs="Arial"/>
                <w:bCs/>
                <w:i/>
                <w:kern w:val="32"/>
              </w:rPr>
            </w:pPr>
            <w:r>
              <w:rPr>
                <w:rFonts w:cs="Arial"/>
                <w:bCs/>
                <w:i/>
                <w:kern w:val="32"/>
              </w:rPr>
              <w:t>Strategy and Principles</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29</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981922" w:rsidRDefault="00981922" w:rsidP="00104481">
            <w:pPr>
              <w:spacing w:after="200" w:line="276" w:lineRule="auto"/>
              <w:rPr>
                <w:rFonts w:cs="Arial"/>
                <w:bCs/>
                <w:kern w:val="32"/>
              </w:rPr>
            </w:pPr>
            <w:r>
              <w:rPr>
                <w:rFonts w:cs="Arial"/>
                <w:bCs/>
                <w:kern w:val="32"/>
              </w:rPr>
              <w:t>2.4</w:t>
            </w:r>
          </w:p>
        </w:tc>
        <w:tc>
          <w:tcPr>
            <w:tcW w:w="1080" w:type="dxa"/>
            <w:gridSpan w:val="2"/>
          </w:tcPr>
          <w:p w:rsidR="00301F4F" w:rsidRPr="00301F4F" w:rsidRDefault="00301F4F" w:rsidP="00104481">
            <w:pPr>
              <w:spacing w:after="200" w:line="276" w:lineRule="auto"/>
              <w:rPr>
                <w:rFonts w:cs="Arial"/>
                <w:b/>
                <w:bCs/>
                <w:i/>
                <w:kern w:val="32"/>
              </w:rPr>
            </w:pPr>
          </w:p>
        </w:tc>
        <w:tc>
          <w:tcPr>
            <w:tcW w:w="6880" w:type="dxa"/>
            <w:gridSpan w:val="2"/>
          </w:tcPr>
          <w:p w:rsidR="00301F4F" w:rsidRPr="00C74924" w:rsidRDefault="00981922" w:rsidP="00104481">
            <w:pPr>
              <w:spacing w:after="200" w:line="276" w:lineRule="auto"/>
              <w:rPr>
                <w:rFonts w:cs="Arial"/>
                <w:bCs/>
                <w:i/>
                <w:kern w:val="32"/>
              </w:rPr>
            </w:pPr>
            <w:r>
              <w:rPr>
                <w:rFonts w:cs="Arial"/>
                <w:bCs/>
                <w:i/>
                <w:kern w:val="32"/>
              </w:rPr>
              <w:t>Culture</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31</w:t>
            </w:r>
          </w:p>
        </w:tc>
      </w:tr>
      <w:tr w:rsidR="00981922" w:rsidRPr="00542152" w:rsidTr="00E26CE8">
        <w:tc>
          <w:tcPr>
            <w:tcW w:w="468" w:type="dxa"/>
            <w:shd w:val="clear" w:color="auto" w:fill="auto"/>
          </w:tcPr>
          <w:p w:rsidR="00301F4F" w:rsidRPr="00301F4F" w:rsidRDefault="00301F4F" w:rsidP="00104481">
            <w:pPr>
              <w:spacing w:after="200" w:line="276" w:lineRule="auto"/>
              <w:rPr>
                <w:rFonts w:cs="Arial"/>
                <w:b/>
                <w:bCs/>
                <w:kern w:val="32"/>
              </w:rPr>
            </w:pPr>
          </w:p>
        </w:tc>
        <w:tc>
          <w:tcPr>
            <w:tcW w:w="720" w:type="dxa"/>
            <w:shd w:val="clear" w:color="auto" w:fill="auto"/>
          </w:tcPr>
          <w:p w:rsidR="00301F4F" w:rsidRPr="00981922" w:rsidRDefault="00981922" w:rsidP="00104481">
            <w:pPr>
              <w:spacing w:after="200" w:line="276" w:lineRule="auto"/>
              <w:rPr>
                <w:rFonts w:cs="Arial"/>
                <w:bCs/>
                <w:kern w:val="32"/>
              </w:rPr>
            </w:pPr>
            <w:r>
              <w:rPr>
                <w:rFonts w:cs="Arial"/>
                <w:bCs/>
                <w:kern w:val="32"/>
              </w:rPr>
              <w:t>2.5</w:t>
            </w:r>
          </w:p>
        </w:tc>
        <w:tc>
          <w:tcPr>
            <w:tcW w:w="1080" w:type="dxa"/>
            <w:gridSpan w:val="2"/>
            <w:shd w:val="clear" w:color="auto" w:fill="auto"/>
          </w:tcPr>
          <w:p w:rsidR="00301F4F" w:rsidRPr="00301F4F" w:rsidRDefault="00301F4F" w:rsidP="00104481">
            <w:pPr>
              <w:spacing w:after="200" w:line="276" w:lineRule="auto"/>
              <w:rPr>
                <w:rFonts w:cs="Arial"/>
                <w:b/>
                <w:bCs/>
                <w:kern w:val="32"/>
              </w:rPr>
            </w:pPr>
          </w:p>
        </w:tc>
        <w:tc>
          <w:tcPr>
            <w:tcW w:w="6880" w:type="dxa"/>
            <w:gridSpan w:val="2"/>
            <w:shd w:val="clear" w:color="auto" w:fill="auto"/>
          </w:tcPr>
          <w:p w:rsidR="00301F4F" w:rsidRPr="00C74924" w:rsidRDefault="00981922" w:rsidP="00104481">
            <w:pPr>
              <w:spacing w:after="200" w:line="276" w:lineRule="auto"/>
              <w:rPr>
                <w:rFonts w:cs="Arial"/>
                <w:bCs/>
                <w:i/>
                <w:kern w:val="32"/>
              </w:rPr>
            </w:pPr>
            <w:r>
              <w:rPr>
                <w:rFonts w:cs="Arial"/>
                <w:bCs/>
                <w:i/>
                <w:kern w:val="32"/>
              </w:rPr>
              <w:t xml:space="preserve">Culture Development Implementation Support </w:t>
            </w:r>
          </w:p>
        </w:tc>
        <w:tc>
          <w:tcPr>
            <w:tcW w:w="709" w:type="dxa"/>
          </w:tcPr>
          <w:p w:rsidR="00301F4F" w:rsidRPr="00981922" w:rsidRDefault="00162467" w:rsidP="00104481">
            <w:pPr>
              <w:spacing w:after="200" w:line="276" w:lineRule="auto"/>
              <w:jc w:val="both"/>
              <w:rPr>
                <w:rFonts w:cs="Arial"/>
                <w:bCs/>
                <w:i/>
                <w:kern w:val="32"/>
              </w:rPr>
            </w:pPr>
            <w:r>
              <w:rPr>
                <w:rFonts w:cs="Arial"/>
                <w:bCs/>
                <w:i/>
                <w:kern w:val="32"/>
              </w:rPr>
              <w:t>33</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981922" w:rsidRDefault="00981922" w:rsidP="00104481">
            <w:pPr>
              <w:spacing w:after="200" w:line="276" w:lineRule="auto"/>
              <w:rPr>
                <w:rFonts w:cs="Arial"/>
                <w:bCs/>
                <w:kern w:val="32"/>
              </w:rPr>
            </w:pPr>
            <w:r>
              <w:rPr>
                <w:rFonts w:cs="Arial"/>
                <w:bCs/>
                <w:kern w:val="32"/>
              </w:rPr>
              <w:t>2.6</w:t>
            </w:r>
          </w:p>
        </w:tc>
        <w:tc>
          <w:tcPr>
            <w:tcW w:w="1080" w:type="dxa"/>
            <w:gridSpan w:val="2"/>
          </w:tcPr>
          <w:p w:rsidR="00301F4F" w:rsidRPr="00301F4F" w:rsidRDefault="00301F4F" w:rsidP="00104481">
            <w:pPr>
              <w:spacing w:after="200" w:line="276" w:lineRule="auto"/>
              <w:rPr>
                <w:rFonts w:cs="Arial"/>
                <w:b/>
                <w:bCs/>
                <w:i/>
                <w:kern w:val="32"/>
              </w:rPr>
            </w:pPr>
          </w:p>
        </w:tc>
        <w:tc>
          <w:tcPr>
            <w:tcW w:w="6880" w:type="dxa"/>
            <w:gridSpan w:val="2"/>
          </w:tcPr>
          <w:p w:rsidR="00301F4F" w:rsidRPr="00C74924" w:rsidRDefault="00981922" w:rsidP="00104481">
            <w:pPr>
              <w:spacing w:after="200" w:line="276" w:lineRule="auto"/>
              <w:rPr>
                <w:rFonts w:cs="Arial"/>
                <w:bCs/>
                <w:i/>
                <w:kern w:val="32"/>
              </w:rPr>
            </w:pPr>
            <w:r>
              <w:rPr>
                <w:rFonts w:cs="Arial"/>
                <w:bCs/>
                <w:i/>
                <w:kern w:val="32"/>
              </w:rPr>
              <w:t>Ensuring Collaborative Partners at Procurement</w:t>
            </w:r>
          </w:p>
        </w:tc>
        <w:tc>
          <w:tcPr>
            <w:tcW w:w="709" w:type="dxa"/>
          </w:tcPr>
          <w:p w:rsidR="00301F4F" w:rsidRPr="00C74924" w:rsidRDefault="00162467" w:rsidP="009E0713">
            <w:pPr>
              <w:spacing w:after="200" w:line="276" w:lineRule="auto"/>
              <w:jc w:val="both"/>
              <w:rPr>
                <w:rFonts w:cs="Arial"/>
                <w:bCs/>
                <w:i/>
                <w:kern w:val="32"/>
              </w:rPr>
            </w:pPr>
            <w:r>
              <w:rPr>
                <w:rFonts w:cs="Arial"/>
                <w:bCs/>
                <w:i/>
                <w:kern w:val="32"/>
              </w:rPr>
              <w:t>33</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981922" w:rsidRDefault="00981922" w:rsidP="00104481">
            <w:pPr>
              <w:spacing w:after="200" w:line="276" w:lineRule="auto"/>
              <w:rPr>
                <w:rFonts w:cs="Arial"/>
                <w:bCs/>
                <w:kern w:val="32"/>
              </w:rPr>
            </w:pPr>
            <w:r>
              <w:rPr>
                <w:rFonts w:cs="Arial"/>
                <w:bCs/>
                <w:kern w:val="32"/>
              </w:rPr>
              <w:t>2.7</w:t>
            </w:r>
          </w:p>
        </w:tc>
        <w:tc>
          <w:tcPr>
            <w:tcW w:w="1080" w:type="dxa"/>
            <w:gridSpan w:val="2"/>
          </w:tcPr>
          <w:p w:rsidR="00301F4F" w:rsidRPr="00301F4F" w:rsidRDefault="00301F4F" w:rsidP="00104481">
            <w:pPr>
              <w:spacing w:after="200" w:line="276" w:lineRule="auto"/>
              <w:rPr>
                <w:rFonts w:cs="Arial"/>
                <w:b/>
                <w:bCs/>
                <w:i/>
                <w:kern w:val="32"/>
              </w:rPr>
            </w:pPr>
          </w:p>
        </w:tc>
        <w:tc>
          <w:tcPr>
            <w:tcW w:w="6880" w:type="dxa"/>
            <w:gridSpan w:val="2"/>
          </w:tcPr>
          <w:p w:rsidR="00301F4F" w:rsidRPr="00C74924" w:rsidRDefault="00981922" w:rsidP="00104481">
            <w:pPr>
              <w:spacing w:after="200" w:line="276" w:lineRule="auto"/>
              <w:rPr>
                <w:rFonts w:cs="Arial"/>
                <w:bCs/>
                <w:i/>
                <w:kern w:val="32"/>
              </w:rPr>
            </w:pPr>
            <w:r>
              <w:rPr>
                <w:rFonts w:cs="Arial"/>
                <w:bCs/>
                <w:i/>
                <w:kern w:val="32"/>
              </w:rPr>
              <w:t>Ensuring Continuous Improvement Focus during Delivery</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34</w:t>
            </w:r>
          </w:p>
        </w:tc>
      </w:tr>
      <w:tr w:rsidR="00981922" w:rsidRPr="00542152" w:rsidTr="00E26CE8">
        <w:tc>
          <w:tcPr>
            <w:tcW w:w="2268" w:type="dxa"/>
            <w:gridSpan w:val="4"/>
            <w:shd w:val="clear" w:color="auto" w:fill="548DD4" w:themeFill="text2" w:themeFillTint="99"/>
          </w:tcPr>
          <w:p w:rsidR="00981922" w:rsidRPr="00981922" w:rsidRDefault="00981922" w:rsidP="00104481">
            <w:pPr>
              <w:spacing w:after="200" w:line="276" w:lineRule="auto"/>
              <w:rPr>
                <w:rFonts w:cs="Arial"/>
                <w:b/>
                <w:bCs/>
                <w:i/>
                <w:kern w:val="32"/>
              </w:rPr>
            </w:pPr>
            <w:r w:rsidRPr="00981922">
              <w:rPr>
                <w:rFonts w:cs="Arial"/>
                <w:b/>
                <w:bCs/>
                <w:kern w:val="32"/>
              </w:rPr>
              <w:t>3</w:t>
            </w:r>
          </w:p>
        </w:tc>
        <w:tc>
          <w:tcPr>
            <w:tcW w:w="6880" w:type="dxa"/>
            <w:gridSpan w:val="2"/>
            <w:shd w:val="clear" w:color="auto" w:fill="548DD4" w:themeFill="text2" w:themeFillTint="99"/>
          </w:tcPr>
          <w:p w:rsidR="00981922" w:rsidRPr="00981922" w:rsidRDefault="00981922" w:rsidP="00104481">
            <w:pPr>
              <w:spacing w:after="200" w:line="276" w:lineRule="auto"/>
              <w:rPr>
                <w:rFonts w:cs="Arial"/>
                <w:b/>
                <w:bCs/>
                <w:i/>
                <w:kern w:val="32"/>
              </w:rPr>
            </w:pPr>
            <w:r w:rsidRPr="00981922">
              <w:rPr>
                <w:rFonts w:cs="Arial"/>
                <w:b/>
                <w:bCs/>
                <w:i/>
                <w:kern w:val="32"/>
              </w:rPr>
              <w:t>Continuous Improvement</w:t>
            </w:r>
          </w:p>
        </w:tc>
        <w:tc>
          <w:tcPr>
            <w:tcW w:w="709" w:type="dxa"/>
          </w:tcPr>
          <w:p w:rsidR="00981922" w:rsidRPr="00C74924" w:rsidRDefault="00162467" w:rsidP="00104481">
            <w:pPr>
              <w:spacing w:after="200" w:line="276" w:lineRule="auto"/>
              <w:jc w:val="both"/>
              <w:rPr>
                <w:rFonts w:cs="Arial"/>
                <w:bCs/>
                <w:i/>
                <w:kern w:val="32"/>
              </w:rPr>
            </w:pPr>
            <w:r>
              <w:rPr>
                <w:rFonts w:cs="Arial"/>
                <w:bCs/>
                <w:i/>
                <w:kern w:val="32"/>
              </w:rPr>
              <w:t>36</w:t>
            </w:r>
          </w:p>
        </w:tc>
      </w:tr>
      <w:tr w:rsidR="00981922" w:rsidRPr="00542152" w:rsidTr="00E26CE8">
        <w:trPr>
          <w:trHeight w:val="525"/>
        </w:trPr>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981922" w:rsidRDefault="00380737" w:rsidP="00104481">
            <w:pPr>
              <w:spacing w:after="200" w:line="276" w:lineRule="auto"/>
              <w:rPr>
                <w:rFonts w:cs="Arial"/>
                <w:bCs/>
                <w:kern w:val="32"/>
              </w:rPr>
            </w:pPr>
            <w:r>
              <w:rPr>
                <w:rFonts w:cs="Arial"/>
                <w:bCs/>
                <w:kern w:val="32"/>
              </w:rPr>
              <w:t>3.1</w:t>
            </w:r>
          </w:p>
        </w:tc>
        <w:tc>
          <w:tcPr>
            <w:tcW w:w="1080" w:type="dxa"/>
            <w:gridSpan w:val="2"/>
          </w:tcPr>
          <w:p w:rsidR="00301F4F" w:rsidRPr="00301F4F" w:rsidRDefault="00301F4F" w:rsidP="00104481">
            <w:pPr>
              <w:spacing w:after="200" w:line="276" w:lineRule="auto"/>
              <w:rPr>
                <w:rFonts w:cs="Arial"/>
                <w:b/>
                <w:bCs/>
                <w:i/>
                <w:kern w:val="32"/>
              </w:rPr>
            </w:pPr>
          </w:p>
        </w:tc>
        <w:tc>
          <w:tcPr>
            <w:tcW w:w="6880" w:type="dxa"/>
            <w:gridSpan w:val="2"/>
          </w:tcPr>
          <w:p w:rsidR="00301F4F" w:rsidRPr="00C74924" w:rsidRDefault="00380737" w:rsidP="00380737">
            <w:pPr>
              <w:spacing w:after="200" w:line="276" w:lineRule="auto"/>
              <w:rPr>
                <w:rFonts w:cs="Arial"/>
                <w:bCs/>
                <w:i/>
                <w:kern w:val="32"/>
              </w:rPr>
            </w:pPr>
            <w:r>
              <w:rPr>
                <w:rFonts w:cs="Arial"/>
                <w:bCs/>
                <w:i/>
                <w:kern w:val="32"/>
              </w:rPr>
              <w:t>Diagrammatic Overview</w:t>
            </w:r>
          </w:p>
        </w:tc>
        <w:tc>
          <w:tcPr>
            <w:tcW w:w="709" w:type="dxa"/>
          </w:tcPr>
          <w:p w:rsidR="00301F4F" w:rsidRPr="00C74924" w:rsidRDefault="00162467" w:rsidP="00380737">
            <w:pPr>
              <w:spacing w:after="200" w:line="276" w:lineRule="auto"/>
              <w:jc w:val="both"/>
              <w:rPr>
                <w:rFonts w:cs="Arial"/>
                <w:bCs/>
                <w:i/>
                <w:kern w:val="32"/>
              </w:rPr>
            </w:pPr>
            <w:r>
              <w:rPr>
                <w:rFonts w:cs="Arial"/>
                <w:bCs/>
                <w:i/>
                <w:kern w:val="32"/>
              </w:rPr>
              <w:t>36</w:t>
            </w:r>
          </w:p>
        </w:tc>
      </w:tr>
      <w:tr w:rsidR="00981922" w:rsidRPr="00542152" w:rsidTr="00E26CE8">
        <w:tc>
          <w:tcPr>
            <w:tcW w:w="468" w:type="dxa"/>
            <w:shd w:val="clear" w:color="auto" w:fill="auto"/>
          </w:tcPr>
          <w:p w:rsidR="00301F4F" w:rsidRPr="00301F4F" w:rsidRDefault="00301F4F" w:rsidP="00104481">
            <w:pPr>
              <w:spacing w:after="200" w:line="276" w:lineRule="auto"/>
              <w:rPr>
                <w:rFonts w:cs="Arial"/>
                <w:b/>
                <w:bCs/>
                <w:kern w:val="32"/>
              </w:rPr>
            </w:pPr>
          </w:p>
        </w:tc>
        <w:tc>
          <w:tcPr>
            <w:tcW w:w="720" w:type="dxa"/>
            <w:shd w:val="clear" w:color="auto" w:fill="auto"/>
          </w:tcPr>
          <w:p w:rsidR="00301F4F" w:rsidRPr="00981922" w:rsidRDefault="00380737" w:rsidP="00104481">
            <w:pPr>
              <w:spacing w:after="200" w:line="276" w:lineRule="auto"/>
              <w:rPr>
                <w:rFonts w:cs="Arial"/>
                <w:bCs/>
                <w:kern w:val="32"/>
              </w:rPr>
            </w:pPr>
            <w:r>
              <w:rPr>
                <w:rFonts w:cs="Arial"/>
                <w:bCs/>
                <w:kern w:val="32"/>
              </w:rPr>
              <w:t>3.2</w:t>
            </w:r>
          </w:p>
        </w:tc>
        <w:tc>
          <w:tcPr>
            <w:tcW w:w="1080" w:type="dxa"/>
            <w:gridSpan w:val="2"/>
            <w:shd w:val="clear" w:color="auto" w:fill="auto"/>
          </w:tcPr>
          <w:p w:rsidR="00301F4F" w:rsidRPr="00301F4F" w:rsidRDefault="00301F4F" w:rsidP="00104481">
            <w:pPr>
              <w:spacing w:after="200" w:line="276" w:lineRule="auto"/>
              <w:rPr>
                <w:rFonts w:cs="Arial"/>
                <w:b/>
                <w:bCs/>
                <w:kern w:val="32"/>
              </w:rPr>
            </w:pPr>
          </w:p>
        </w:tc>
        <w:tc>
          <w:tcPr>
            <w:tcW w:w="6880" w:type="dxa"/>
            <w:gridSpan w:val="2"/>
            <w:shd w:val="clear" w:color="auto" w:fill="auto"/>
          </w:tcPr>
          <w:p w:rsidR="00301F4F" w:rsidRPr="00C74924" w:rsidRDefault="00380737" w:rsidP="00104481">
            <w:pPr>
              <w:spacing w:after="200" w:line="276" w:lineRule="auto"/>
              <w:rPr>
                <w:rFonts w:cs="Arial"/>
                <w:bCs/>
                <w:i/>
                <w:kern w:val="32"/>
              </w:rPr>
            </w:pPr>
            <w:r>
              <w:rPr>
                <w:rFonts w:cs="Arial"/>
                <w:bCs/>
                <w:i/>
                <w:kern w:val="32"/>
              </w:rPr>
              <w:t xml:space="preserve">General </w:t>
            </w:r>
          </w:p>
        </w:tc>
        <w:tc>
          <w:tcPr>
            <w:tcW w:w="709" w:type="dxa"/>
          </w:tcPr>
          <w:p w:rsidR="00301F4F" w:rsidRPr="00C74924" w:rsidRDefault="00162467" w:rsidP="00380737">
            <w:pPr>
              <w:spacing w:after="200" w:line="276" w:lineRule="auto"/>
              <w:jc w:val="both"/>
              <w:rPr>
                <w:rFonts w:cs="Arial"/>
                <w:bCs/>
                <w:i/>
                <w:color w:val="FFFFFF"/>
                <w:kern w:val="32"/>
              </w:rPr>
            </w:pPr>
            <w:r>
              <w:rPr>
                <w:rFonts w:cs="Arial"/>
                <w:bCs/>
                <w:i/>
                <w:kern w:val="32"/>
              </w:rPr>
              <w:t>36</w:t>
            </w:r>
            <w:r w:rsidR="00301F4F" w:rsidRPr="00C74924">
              <w:rPr>
                <w:rFonts w:cs="Arial"/>
                <w:bCs/>
                <w:i/>
                <w:color w:val="FFFFFF"/>
                <w:kern w:val="32"/>
              </w:rPr>
              <w:t>2</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981922" w:rsidRDefault="00EC3BA2" w:rsidP="00104481">
            <w:pPr>
              <w:spacing w:after="200" w:line="276" w:lineRule="auto"/>
              <w:rPr>
                <w:rFonts w:cs="Arial"/>
                <w:bCs/>
                <w:kern w:val="32"/>
              </w:rPr>
            </w:pPr>
            <w:r>
              <w:rPr>
                <w:rFonts w:cs="Arial"/>
                <w:bCs/>
                <w:kern w:val="32"/>
              </w:rPr>
              <w:t>3.3</w:t>
            </w:r>
          </w:p>
        </w:tc>
        <w:tc>
          <w:tcPr>
            <w:tcW w:w="1080" w:type="dxa"/>
            <w:gridSpan w:val="2"/>
          </w:tcPr>
          <w:p w:rsidR="00301F4F" w:rsidRPr="00301F4F" w:rsidRDefault="00301F4F" w:rsidP="00104481">
            <w:pPr>
              <w:spacing w:after="200" w:line="276" w:lineRule="auto"/>
              <w:rPr>
                <w:rFonts w:cs="Arial"/>
                <w:b/>
                <w:bCs/>
                <w:i/>
                <w:kern w:val="32"/>
              </w:rPr>
            </w:pPr>
          </w:p>
        </w:tc>
        <w:tc>
          <w:tcPr>
            <w:tcW w:w="6880" w:type="dxa"/>
            <w:gridSpan w:val="2"/>
          </w:tcPr>
          <w:p w:rsidR="00301F4F" w:rsidRPr="00C74924" w:rsidRDefault="00EC3BA2" w:rsidP="00104481">
            <w:pPr>
              <w:spacing w:after="200" w:line="276" w:lineRule="auto"/>
              <w:rPr>
                <w:rFonts w:cs="Arial"/>
                <w:bCs/>
                <w:i/>
                <w:kern w:val="32"/>
              </w:rPr>
            </w:pPr>
            <w:r>
              <w:rPr>
                <w:rFonts w:cs="Arial"/>
                <w:bCs/>
                <w:i/>
                <w:kern w:val="32"/>
              </w:rPr>
              <w:t>Contract Incentivsation</w:t>
            </w:r>
          </w:p>
        </w:tc>
        <w:tc>
          <w:tcPr>
            <w:tcW w:w="709" w:type="dxa"/>
          </w:tcPr>
          <w:p w:rsidR="00162467" w:rsidRPr="00C74924" w:rsidRDefault="00162467" w:rsidP="00104481">
            <w:pPr>
              <w:spacing w:after="200" w:line="276" w:lineRule="auto"/>
              <w:jc w:val="both"/>
              <w:rPr>
                <w:rFonts w:cs="Arial"/>
                <w:bCs/>
                <w:i/>
                <w:kern w:val="32"/>
              </w:rPr>
            </w:pPr>
            <w:r>
              <w:rPr>
                <w:rFonts w:cs="Arial"/>
                <w:bCs/>
                <w:i/>
                <w:kern w:val="32"/>
              </w:rPr>
              <w:t>37</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981922" w:rsidRDefault="00EC3BA2" w:rsidP="00104481">
            <w:pPr>
              <w:spacing w:after="200" w:line="276" w:lineRule="auto"/>
              <w:rPr>
                <w:rFonts w:cs="Arial"/>
                <w:bCs/>
                <w:kern w:val="32"/>
              </w:rPr>
            </w:pPr>
            <w:r>
              <w:rPr>
                <w:rFonts w:cs="Arial"/>
                <w:bCs/>
                <w:kern w:val="32"/>
              </w:rPr>
              <w:t>3.4</w:t>
            </w:r>
          </w:p>
        </w:tc>
        <w:tc>
          <w:tcPr>
            <w:tcW w:w="1080" w:type="dxa"/>
            <w:gridSpan w:val="2"/>
          </w:tcPr>
          <w:p w:rsidR="00301F4F" w:rsidRPr="00301F4F" w:rsidRDefault="00301F4F" w:rsidP="00104481">
            <w:pPr>
              <w:spacing w:after="200" w:line="276" w:lineRule="auto"/>
              <w:rPr>
                <w:rFonts w:cs="Arial"/>
                <w:b/>
                <w:bCs/>
                <w:i/>
                <w:kern w:val="32"/>
              </w:rPr>
            </w:pPr>
          </w:p>
        </w:tc>
        <w:tc>
          <w:tcPr>
            <w:tcW w:w="6880" w:type="dxa"/>
            <w:gridSpan w:val="2"/>
          </w:tcPr>
          <w:p w:rsidR="00301F4F" w:rsidRPr="00C74924" w:rsidRDefault="00EC3BA2" w:rsidP="00104481">
            <w:pPr>
              <w:spacing w:after="200" w:line="276" w:lineRule="auto"/>
              <w:rPr>
                <w:rFonts w:cs="Arial"/>
                <w:bCs/>
                <w:i/>
                <w:kern w:val="32"/>
              </w:rPr>
            </w:pPr>
            <w:r>
              <w:rPr>
                <w:rFonts w:cs="Arial"/>
                <w:bCs/>
                <w:i/>
                <w:kern w:val="32"/>
              </w:rPr>
              <w:t>Incentivsation during Delivery</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38</w:t>
            </w:r>
          </w:p>
        </w:tc>
      </w:tr>
      <w:tr w:rsidR="00981922" w:rsidRPr="00542152" w:rsidTr="00E26CE8">
        <w:tc>
          <w:tcPr>
            <w:tcW w:w="468" w:type="dxa"/>
          </w:tcPr>
          <w:p w:rsidR="00301F4F" w:rsidRPr="00301F4F" w:rsidRDefault="00301F4F" w:rsidP="00104481">
            <w:pPr>
              <w:spacing w:after="200" w:line="276" w:lineRule="auto"/>
              <w:rPr>
                <w:rFonts w:cs="Arial"/>
                <w:bCs/>
                <w:kern w:val="32"/>
              </w:rPr>
            </w:pPr>
          </w:p>
        </w:tc>
        <w:tc>
          <w:tcPr>
            <w:tcW w:w="720" w:type="dxa"/>
          </w:tcPr>
          <w:p w:rsidR="00301F4F" w:rsidRPr="00981922" w:rsidRDefault="00EC3BA2" w:rsidP="00104481">
            <w:pPr>
              <w:spacing w:after="200" w:line="276" w:lineRule="auto"/>
              <w:rPr>
                <w:rFonts w:cs="Arial"/>
                <w:bCs/>
                <w:kern w:val="32"/>
              </w:rPr>
            </w:pPr>
            <w:r>
              <w:rPr>
                <w:rFonts w:cs="Arial"/>
                <w:bCs/>
                <w:kern w:val="32"/>
              </w:rPr>
              <w:t>3.5</w:t>
            </w:r>
          </w:p>
        </w:tc>
        <w:tc>
          <w:tcPr>
            <w:tcW w:w="1080" w:type="dxa"/>
            <w:gridSpan w:val="2"/>
          </w:tcPr>
          <w:p w:rsidR="00301F4F" w:rsidRPr="00301F4F" w:rsidRDefault="00301F4F" w:rsidP="00104481">
            <w:pPr>
              <w:spacing w:after="200" w:line="276" w:lineRule="auto"/>
              <w:rPr>
                <w:rFonts w:cs="Arial"/>
                <w:bCs/>
                <w:kern w:val="32"/>
              </w:rPr>
            </w:pPr>
          </w:p>
        </w:tc>
        <w:tc>
          <w:tcPr>
            <w:tcW w:w="6880" w:type="dxa"/>
            <w:gridSpan w:val="2"/>
          </w:tcPr>
          <w:p w:rsidR="00301F4F" w:rsidRPr="00C74924" w:rsidRDefault="001D641D" w:rsidP="00104481">
            <w:pPr>
              <w:spacing w:after="200" w:line="276" w:lineRule="auto"/>
              <w:rPr>
                <w:rFonts w:cs="Arial"/>
                <w:bCs/>
                <w:i/>
                <w:kern w:val="32"/>
              </w:rPr>
            </w:pPr>
            <w:r>
              <w:rPr>
                <w:rFonts w:cs="Arial"/>
                <w:bCs/>
                <w:i/>
                <w:kern w:val="32"/>
              </w:rPr>
              <w:t>Continuous</w:t>
            </w:r>
            <w:r w:rsidR="00EC3BA2">
              <w:rPr>
                <w:rFonts w:cs="Arial"/>
                <w:bCs/>
                <w:i/>
                <w:kern w:val="32"/>
              </w:rPr>
              <w:t xml:space="preserve"> Improvement TCB Implementation Support </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41</w:t>
            </w:r>
          </w:p>
        </w:tc>
      </w:tr>
      <w:tr w:rsidR="00981922" w:rsidRPr="00542152" w:rsidTr="00E26CE8">
        <w:tc>
          <w:tcPr>
            <w:tcW w:w="468" w:type="dxa"/>
          </w:tcPr>
          <w:p w:rsidR="00301F4F" w:rsidRPr="00301F4F" w:rsidRDefault="00301F4F" w:rsidP="00104481">
            <w:pPr>
              <w:spacing w:after="200" w:line="276" w:lineRule="auto"/>
              <w:rPr>
                <w:rFonts w:cs="Arial"/>
                <w:bCs/>
                <w:kern w:val="32"/>
              </w:rPr>
            </w:pPr>
          </w:p>
        </w:tc>
        <w:tc>
          <w:tcPr>
            <w:tcW w:w="720" w:type="dxa"/>
          </w:tcPr>
          <w:p w:rsidR="00301F4F" w:rsidRPr="00981922" w:rsidRDefault="00301F4F" w:rsidP="00104481">
            <w:pPr>
              <w:spacing w:after="200" w:line="276" w:lineRule="auto"/>
              <w:rPr>
                <w:rFonts w:cs="Arial"/>
                <w:bCs/>
                <w:kern w:val="32"/>
              </w:rPr>
            </w:pPr>
          </w:p>
        </w:tc>
        <w:tc>
          <w:tcPr>
            <w:tcW w:w="1080" w:type="dxa"/>
            <w:gridSpan w:val="2"/>
          </w:tcPr>
          <w:p w:rsidR="00301F4F" w:rsidRPr="00301F4F" w:rsidRDefault="00EC3BA2" w:rsidP="00104481">
            <w:pPr>
              <w:spacing w:after="200" w:line="276" w:lineRule="auto"/>
              <w:rPr>
                <w:rFonts w:cs="Arial"/>
                <w:bCs/>
                <w:kern w:val="32"/>
              </w:rPr>
            </w:pPr>
            <w:r>
              <w:rPr>
                <w:rFonts w:cs="Arial"/>
                <w:bCs/>
                <w:kern w:val="32"/>
              </w:rPr>
              <w:t>3.5.1</w:t>
            </w:r>
          </w:p>
        </w:tc>
        <w:tc>
          <w:tcPr>
            <w:tcW w:w="6880" w:type="dxa"/>
            <w:gridSpan w:val="2"/>
          </w:tcPr>
          <w:p w:rsidR="00301F4F" w:rsidRPr="00C74924" w:rsidRDefault="00EC3BA2" w:rsidP="00104481">
            <w:pPr>
              <w:spacing w:after="200" w:line="276" w:lineRule="auto"/>
              <w:rPr>
                <w:rFonts w:cs="Arial"/>
                <w:bCs/>
                <w:i/>
                <w:kern w:val="32"/>
              </w:rPr>
            </w:pPr>
            <w:r>
              <w:rPr>
                <w:rFonts w:cs="Arial"/>
                <w:bCs/>
                <w:i/>
                <w:kern w:val="32"/>
              </w:rPr>
              <w:t>Term Best Practice Toolkit 2008 revised 2016</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41</w:t>
            </w:r>
          </w:p>
        </w:tc>
      </w:tr>
      <w:tr w:rsidR="00981922" w:rsidRPr="00542152" w:rsidTr="00E26CE8">
        <w:tc>
          <w:tcPr>
            <w:tcW w:w="468" w:type="dxa"/>
          </w:tcPr>
          <w:p w:rsidR="00301F4F" w:rsidRPr="00301F4F" w:rsidRDefault="00301F4F" w:rsidP="00104481">
            <w:pPr>
              <w:spacing w:after="200" w:line="276" w:lineRule="auto"/>
              <w:rPr>
                <w:rFonts w:cs="Arial"/>
                <w:bCs/>
                <w:kern w:val="32"/>
              </w:rPr>
            </w:pPr>
          </w:p>
        </w:tc>
        <w:tc>
          <w:tcPr>
            <w:tcW w:w="720" w:type="dxa"/>
          </w:tcPr>
          <w:p w:rsidR="00301F4F" w:rsidRPr="00981922" w:rsidRDefault="00301F4F" w:rsidP="00104481">
            <w:pPr>
              <w:spacing w:after="200" w:line="276" w:lineRule="auto"/>
              <w:rPr>
                <w:rFonts w:cs="Arial"/>
                <w:bCs/>
                <w:kern w:val="32"/>
              </w:rPr>
            </w:pPr>
          </w:p>
        </w:tc>
        <w:tc>
          <w:tcPr>
            <w:tcW w:w="1080" w:type="dxa"/>
            <w:gridSpan w:val="2"/>
          </w:tcPr>
          <w:p w:rsidR="00301F4F" w:rsidRPr="00301F4F" w:rsidRDefault="00EC3BA2" w:rsidP="00104481">
            <w:pPr>
              <w:spacing w:after="200" w:line="276" w:lineRule="auto"/>
              <w:rPr>
                <w:rFonts w:cs="Arial"/>
                <w:bCs/>
                <w:kern w:val="32"/>
              </w:rPr>
            </w:pPr>
            <w:r>
              <w:rPr>
                <w:rFonts w:cs="Arial"/>
                <w:bCs/>
                <w:kern w:val="32"/>
              </w:rPr>
              <w:t>3.5.2</w:t>
            </w:r>
          </w:p>
        </w:tc>
        <w:tc>
          <w:tcPr>
            <w:tcW w:w="6880" w:type="dxa"/>
            <w:gridSpan w:val="2"/>
          </w:tcPr>
          <w:p w:rsidR="00301F4F" w:rsidRPr="00C74924" w:rsidRDefault="00EC3BA2" w:rsidP="00104481">
            <w:pPr>
              <w:spacing w:after="200" w:line="276" w:lineRule="auto"/>
              <w:rPr>
                <w:rFonts w:cs="Arial"/>
                <w:bCs/>
                <w:i/>
                <w:kern w:val="32"/>
              </w:rPr>
            </w:pPr>
            <w:r>
              <w:rPr>
                <w:rFonts w:cs="Arial"/>
                <w:bCs/>
                <w:i/>
                <w:kern w:val="32"/>
              </w:rPr>
              <w:t xml:space="preserve">The MHA Term </w:t>
            </w:r>
            <w:r w:rsidR="00876982">
              <w:rPr>
                <w:rFonts w:cs="Arial"/>
                <w:bCs/>
                <w:i/>
                <w:kern w:val="32"/>
              </w:rPr>
              <w:t>Lean Improvement Intervention</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45</w:t>
            </w:r>
          </w:p>
        </w:tc>
      </w:tr>
      <w:tr w:rsidR="00981922" w:rsidRPr="00542152" w:rsidTr="00E26CE8">
        <w:tc>
          <w:tcPr>
            <w:tcW w:w="468" w:type="dxa"/>
          </w:tcPr>
          <w:p w:rsidR="00301F4F" w:rsidRPr="00301F4F" w:rsidRDefault="00301F4F" w:rsidP="00104481">
            <w:pPr>
              <w:spacing w:after="200" w:line="276" w:lineRule="auto"/>
              <w:rPr>
                <w:rFonts w:cs="Arial"/>
                <w:bCs/>
                <w:kern w:val="32"/>
              </w:rPr>
            </w:pPr>
          </w:p>
        </w:tc>
        <w:tc>
          <w:tcPr>
            <w:tcW w:w="720" w:type="dxa"/>
          </w:tcPr>
          <w:p w:rsidR="00301F4F" w:rsidRPr="00981922" w:rsidRDefault="00301F4F" w:rsidP="00104481">
            <w:pPr>
              <w:spacing w:after="200" w:line="276" w:lineRule="auto"/>
              <w:rPr>
                <w:rFonts w:cs="Arial"/>
                <w:bCs/>
                <w:kern w:val="32"/>
              </w:rPr>
            </w:pPr>
          </w:p>
        </w:tc>
        <w:tc>
          <w:tcPr>
            <w:tcW w:w="1080" w:type="dxa"/>
            <w:gridSpan w:val="2"/>
          </w:tcPr>
          <w:p w:rsidR="00301F4F" w:rsidRPr="00301F4F" w:rsidRDefault="00876982" w:rsidP="00104481">
            <w:pPr>
              <w:spacing w:after="200" w:line="276" w:lineRule="auto"/>
              <w:rPr>
                <w:rFonts w:cs="Arial"/>
                <w:bCs/>
                <w:kern w:val="32"/>
              </w:rPr>
            </w:pPr>
            <w:r>
              <w:rPr>
                <w:rFonts w:cs="Arial"/>
                <w:bCs/>
                <w:kern w:val="32"/>
              </w:rPr>
              <w:t>3.5.3</w:t>
            </w:r>
          </w:p>
        </w:tc>
        <w:tc>
          <w:tcPr>
            <w:tcW w:w="6880" w:type="dxa"/>
            <w:gridSpan w:val="2"/>
          </w:tcPr>
          <w:p w:rsidR="00301F4F" w:rsidRPr="00C74924" w:rsidRDefault="00876982" w:rsidP="00104481">
            <w:pPr>
              <w:spacing w:after="200" w:line="276" w:lineRule="auto"/>
              <w:rPr>
                <w:rFonts w:cs="Arial"/>
                <w:bCs/>
                <w:i/>
                <w:kern w:val="32"/>
              </w:rPr>
            </w:pPr>
            <w:r>
              <w:rPr>
                <w:rFonts w:cs="Arial"/>
                <w:bCs/>
                <w:i/>
                <w:kern w:val="32"/>
              </w:rPr>
              <w:t>The HMEP Lean Toolkit</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46</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981922" w:rsidRDefault="00301F4F" w:rsidP="00104481">
            <w:pPr>
              <w:spacing w:after="200" w:line="276" w:lineRule="auto"/>
              <w:rPr>
                <w:rFonts w:cs="Arial"/>
                <w:bCs/>
                <w:kern w:val="32"/>
              </w:rPr>
            </w:pPr>
          </w:p>
        </w:tc>
        <w:tc>
          <w:tcPr>
            <w:tcW w:w="1080" w:type="dxa"/>
            <w:gridSpan w:val="2"/>
          </w:tcPr>
          <w:p w:rsidR="00301F4F" w:rsidRPr="00876982" w:rsidRDefault="00876982" w:rsidP="00104481">
            <w:pPr>
              <w:spacing w:after="200" w:line="276" w:lineRule="auto"/>
              <w:rPr>
                <w:rFonts w:cs="Arial"/>
                <w:bCs/>
                <w:kern w:val="32"/>
              </w:rPr>
            </w:pPr>
            <w:r w:rsidRPr="00876982">
              <w:rPr>
                <w:rFonts w:cs="Arial"/>
                <w:bCs/>
                <w:kern w:val="32"/>
              </w:rPr>
              <w:t>3.5.4</w:t>
            </w:r>
          </w:p>
        </w:tc>
        <w:tc>
          <w:tcPr>
            <w:tcW w:w="6880" w:type="dxa"/>
            <w:gridSpan w:val="2"/>
          </w:tcPr>
          <w:p w:rsidR="00301F4F" w:rsidRPr="00C74924" w:rsidRDefault="00876982" w:rsidP="00104481">
            <w:pPr>
              <w:spacing w:after="200" w:line="276" w:lineRule="auto"/>
              <w:rPr>
                <w:rFonts w:cs="Arial"/>
                <w:bCs/>
                <w:i/>
                <w:kern w:val="32"/>
              </w:rPr>
            </w:pPr>
            <w:r>
              <w:rPr>
                <w:rFonts w:cs="Arial"/>
                <w:bCs/>
                <w:i/>
                <w:kern w:val="32"/>
              </w:rPr>
              <w:t>Driving Continuous Improvement</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46</w:t>
            </w:r>
          </w:p>
        </w:tc>
      </w:tr>
      <w:tr w:rsidR="00770514" w:rsidRPr="00542152" w:rsidTr="00E26CE8">
        <w:tc>
          <w:tcPr>
            <w:tcW w:w="2268" w:type="dxa"/>
            <w:gridSpan w:val="4"/>
            <w:shd w:val="clear" w:color="auto" w:fill="548DD4" w:themeFill="text2" w:themeFillTint="99"/>
          </w:tcPr>
          <w:p w:rsidR="00770514" w:rsidRPr="00301F4F" w:rsidRDefault="00770514" w:rsidP="00104481">
            <w:pPr>
              <w:spacing w:after="200" w:line="276" w:lineRule="auto"/>
              <w:rPr>
                <w:rFonts w:cs="Arial"/>
                <w:bCs/>
                <w:kern w:val="32"/>
              </w:rPr>
            </w:pPr>
            <w:r>
              <w:rPr>
                <w:rFonts w:cs="Arial"/>
                <w:bCs/>
                <w:kern w:val="32"/>
              </w:rPr>
              <w:t>4</w:t>
            </w:r>
          </w:p>
        </w:tc>
        <w:tc>
          <w:tcPr>
            <w:tcW w:w="6880" w:type="dxa"/>
            <w:gridSpan w:val="2"/>
            <w:shd w:val="clear" w:color="auto" w:fill="548DD4" w:themeFill="text2" w:themeFillTint="99"/>
          </w:tcPr>
          <w:p w:rsidR="00770514" w:rsidRPr="00770514" w:rsidRDefault="00770514" w:rsidP="00104481">
            <w:pPr>
              <w:spacing w:after="200" w:line="276" w:lineRule="auto"/>
              <w:rPr>
                <w:rFonts w:cs="Arial"/>
                <w:b/>
                <w:bCs/>
                <w:kern w:val="32"/>
              </w:rPr>
            </w:pPr>
            <w:r w:rsidRPr="00770514">
              <w:rPr>
                <w:rFonts w:cs="Arial"/>
                <w:b/>
                <w:bCs/>
                <w:kern w:val="32"/>
              </w:rPr>
              <w:t xml:space="preserve">Realising Efficiencies, and Innovations and Sharing this Information </w:t>
            </w:r>
          </w:p>
        </w:tc>
        <w:tc>
          <w:tcPr>
            <w:tcW w:w="709" w:type="dxa"/>
          </w:tcPr>
          <w:p w:rsidR="00770514" w:rsidRPr="00C74924" w:rsidRDefault="00162467" w:rsidP="00104481">
            <w:pPr>
              <w:spacing w:after="200" w:line="276" w:lineRule="auto"/>
              <w:jc w:val="both"/>
              <w:rPr>
                <w:rFonts w:cs="Arial"/>
                <w:bCs/>
                <w:i/>
                <w:kern w:val="32"/>
              </w:rPr>
            </w:pPr>
            <w:r>
              <w:rPr>
                <w:rFonts w:cs="Arial"/>
                <w:bCs/>
                <w:i/>
                <w:kern w:val="32"/>
              </w:rPr>
              <w:t>50</w:t>
            </w:r>
          </w:p>
        </w:tc>
      </w:tr>
      <w:tr w:rsidR="00981922" w:rsidRPr="00542152" w:rsidTr="00E26CE8">
        <w:tc>
          <w:tcPr>
            <w:tcW w:w="468" w:type="dxa"/>
          </w:tcPr>
          <w:p w:rsidR="00301F4F" w:rsidRPr="00301F4F" w:rsidRDefault="00301F4F" w:rsidP="00104481">
            <w:pPr>
              <w:spacing w:after="200" w:line="276" w:lineRule="auto"/>
              <w:rPr>
                <w:rFonts w:cs="Arial"/>
                <w:bCs/>
                <w:kern w:val="32"/>
              </w:rPr>
            </w:pPr>
          </w:p>
        </w:tc>
        <w:tc>
          <w:tcPr>
            <w:tcW w:w="720" w:type="dxa"/>
          </w:tcPr>
          <w:p w:rsidR="00301F4F" w:rsidRPr="00301F4F" w:rsidRDefault="00E26CE8" w:rsidP="00104481">
            <w:pPr>
              <w:spacing w:after="200" w:line="276" w:lineRule="auto"/>
              <w:rPr>
                <w:rFonts w:cs="Arial"/>
                <w:bCs/>
                <w:kern w:val="32"/>
              </w:rPr>
            </w:pPr>
            <w:r>
              <w:rPr>
                <w:rFonts w:cs="Arial"/>
                <w:bCs/>
                <w:kern w:val="32"/>
              </w:rPr>
              <w:t>4.1</w:t>
            </w:r>
          </w:p>
        </w:tc>
        <w:tc>
          <w:tcPr>
            <w:tcW w:w="1080" w:type="dxa"/>
            <w:gridSpan w:val="2"/>
          </w:tcPr>
          <w:p w:rsidR="00301F4F" w:rsidRPr="00301F4F" w:rsidRDefault="00301F4F" w:rsidP="00104481">
            <w:pPr>
              <w:spacing w:after="200" w:line="276" w:lineRule="auto"/>
              <w:rPr>
                <w:rFonts w:cs="Arial"/>
                <w:bCs/>
                <w:kern w:val="32"/>
              </w:rPr>
            </w:pPr>
          </w:p>
        </w:tc>
        <w:tc>
          <w:tcPr>
            <w:tcW w:w="6880" w:type="dxa"/>
            <w:gridSpan w:val="2"/>
          </w:tcPr>
          <w:p w:rsidR="00301F4F" w:rsidRPr="00C74924" w:rsidRDefault="00E26CE8" w:rsidP="00104481">
            <w:pPr>
              <w:spacing w:after="200" w:line="276" w:lineRule="auto"/>
              <w:rPr>
                <w:rFonts w:cs="Arial"/>
                <w:bCs/>
                <w:i/>
                <w:kern w:val="32"/>
              </w:rPr>
            </w:pPr>
            <w:r>
              <w:rPr>
                <w:rFonts w:cs="Arial"/>
                <w:bCs/>
                <w:i/>
                <w:kern w:val="32"/>
              </w:rPr>
              <w:t>Diagrammatic Overview</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50</w:t>
            </w:r>
          </w:p>
        </w:tc>
      </w:tr>
      <w:tr w:rsidR="00981922" w:rsidRPr="00542152" w:rsidTr="00951902">
        <w:trPr>
          <w:trHeight w:hRule="exact" w:val="697"/>
        </w:trPr>
        <w:tc>
          <w:tcPr>
            <w:tcW w:w="468" w:type="dxa"/>
          </w:tcPr>
          <w:p w:rsidR="00301F4F" w:rsidRPr="00301F4F" w:rsidRDefault="00301F4F" w:rsidP="00104481">
            <w:pPr>
              <w:spacing w:after="200" w:line="276" w:lineRule="auto"/>
              <w:rPr>
                <w:rFonts w:cs="Arial"/>
                <w:bCs/>
                <w:kern w:val="32"/>
              </w:rPr>
            </w:pPr>
          </w:p>
        </w:tc>
        <w:tc>
          <w:tcPr>
            <w:tcW w:w="720" w:type="dxa"/>
          </w:tcPr>
          <w:p w:rsidR="00301F4F" w:rsidRPr="00301F4F" w:rsidRDefault="00E26CE8" w:rsidP="00104481">
            <w:pPr>
              <w:spacing w:after="200" w:line="276" w:lineRule="auto"/>
              <w:rPr>
                <w:rFonts w:cs="Arial"/>
                <w:bCs/>
                <w:kern w:val="32"/>
              </w:rPr>
            </w:pPr>
            <w:r>
              <w:rPr>
                <w:rFonts w:cs="Arial"/>
                <w:bCs/>
                <w:kern w:val="32"/>
              </w:rPr>
              <w:t>4.2</w:t>
            </w:r>
          </w:p>
        </w:tc>
        <w:tc>
          <w:tcPr>
            <w:tcW w:w="1080" w:type="dxa"/>
            <w:gridSpan w:val="2"/>
          </w:tcPr>
          <w:p w:rsidR="00301F4F" w:rsidRPr="00301F4F" w:rsidRDefault="00301F4F" w:rsidP="00104481">
            <w:pPr>
              <w:spacing w:after="200" w:line="276" w:lineRule="auto"/>
              <w:rPr>
                <w:rFonts w:cs="Arial"/>
                <w:bCs/>
                <w:kern w:val="32"/>
              </w:rPr>
            </w:pPr>
          </w:p>
        </w:tc>
        <w:tc>
          <w:tcPr>
            <w:tcW w:w="6880" w:type="dxa"/>
            <w:gridSpan w:val="2"/>
          </w:tcPr>
          <w:p w:rsidR="00301F4F" w:rsidRPr="00C74924" w:rsidRDefault="00E26CE8" w:rsidP="00104481">
            <w:pPr>
              <w:spacing w:after="200" w:line="276" w:lineRule="auto"/>
              <w:rPr>
                <w:rFonts w:cs="Arial"/>
                <w:bCs/>
                <w:i/>
                <w:kern w:val="32"/>
              </w:rPr>
            </w:pPr>
            <w:r>
              <w:rPr>
                <w:rFonts w:cs="Arial"/>
                <w:bCs/>
                <w:i/>
                <w:kern w:val="32"/>
              </w:rPr>
              <w:t xml:space="preserve">Member Engagement through Data Collection, Analysis and Feedback </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51</w:t>
            </w:r>
          </w:p>
        </w:tc>
      </w:tr>
      <w:tr w:rsidR="00981922" w:rsidRPr="00542152" w:rsidTr="00E26CE8">
        <w:tc>
          <w:tcPr>
            <w:tcW w:w="468" w:type="dxa"/>
          </w:tcPr>
          <w:p w:rsidR="00301F4F" w:rsidRPr="00301F4F" w:rsidRDefault="00301F4F" w:rsidP="00104481">
            <w:pPr>
              <w:spacing w:after="200" w:line="276" w:lineRule="auto"/>
              <w:rPr>
                <w:rFonts w:cs="Arial"/>
                <w:bCs/>
                <w:kern w:val="32"/>
              </w:rPr>
            </w:pPr>
          </w:p>
        </w:tc>
        <w:tc>
          <w:tcPr>
            <w:tcW w:w="720" w:type="dxa"/>
          </w:tcPr>
          <w:p w:rsidR="00301F4F" w:rsidRPr="00301F4F" w:rsidRDefault="00E26CE8" w:rsidP="00104481">
            <w:pPr>
              <w:spacing w:after="200" w:line="276" w:lineRule="auto"/>
              <w:rPr>
                <w:rFonts w:cs="Arial"/>
                <w:bCs/>
                <w:kern w:val="32"/>
              </w:rPr>
            </w:pPr>
            <w:r>
              <w:rPr>
                <w:rFonts w:cs="Arial"/>
                <w:bCs/>
                <w:kern w:val="32"/>
              </w:rPr>
              <w:t>4.3</w:t>
            </w:r>
          </w:p>
        </w:tc>
        <w:tc>
          <w:tcPr>
            <w:tcW w:w="1080" w:type="dxa"/>
            <w:gridSpan w:val="2"/>
          </w:tcPr>
          <w:p w:rsidR="00301F4F" w:rsidRPr="00301F4F" w:rsidRDefault="00301F4F" w:rsidP="00104481">
            <w:pPr>
              <w:spacing w:after="200" w:line="276" w:lineRule="auto"/>
              <w:rPr>
                <w:rFonts w:cs="Arial"/>
                <w:bCs/>
                <w:kern w:val="32"/>
              </w:rPr>
            </w:pPr>
          </w:p>
        </w:tc>
        <w:tc>
          <w:tcPr>
            <w:tcW w:w="6880" w:type="dxa"/>
            <w:gridSpan w:val="2"/>
          </w:tcPr>
          <w:p w:rsidR="00301F4F" w:rsidRPr="00C74924" w:rsidRDefault="00E26CE8" w:rsidP="00104481">
            <w:pPr>
              <w:spacing w:after="200" w:line="276" w:lineRule="auto"/>
              <w:rPr>
                <w:rFonts w:cs="Arial"/>
                <w:bCs/>
                <w:i/>
                <w:kern w:val="32"/>
              </w:rPr>
            </w:pPr>
            <w:r>
              <w:rPr>
                <w:rFonts w:cs="Arial"/>
                <w:bCs/>
                <w:i/>
                <w:kern w:val="32"/>
              </w:rPr>
              <w:t>Collaboration and Delivery</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51</w:t>
            </w:r>
          </w:p>
        </w:tc>
      </w:tr>
      <w:tr w:rsidR="00981922" w:rsidRPr="00542152" w:rsidTr="00E26CE8">
        <w:tc>
          <w:tcPr>
            <w:tcW w:w="468" w:type="dxa"/>
          </w:tcPr>
          <w:p w:rsidR="00301F4F" w:rsidRPr="00301F4F" w:rsidRDefault="00301F4F" w:rsidP="00104481">
            <w:pPr>
              <w:spacing w:after="200" w:line="276" w:lineRule="auto"/>
              <w:rPr>
                <w:rFonts w:cs="Arial"/>
                <w:b/>
                <w:bCs/>
                <w:kern w:val="32"/>
              </w:rPr>
            </w:pPr>
          </w:p>
        </w:tc>
        <w:tc>
          <w:tcPr>
            <w:tcW w:w="720" w:type="dxa"/>
          </w:tcPr>
          <w:p w:rsidR="00301F4F" w:rsidRPr="00E26CE8" w:rsidRDefault="00E26CE8" w:rsidP="00104481">
            <w:pPr>
              <w:spacing w:after="200" w:line="276" w:lineRule="auto"/>
              <w:rPr>
                <w:rFonts w:cs="Arial"/>
                <w:bCs/>
                <w:kern w:val="32"/>
              </w:rPr>
            </w:pPr>
            <w:r w:rsidRPr="00E26CE8">
              <w:rPr>
                <w:rFonts w:cs="Arial"/>
                <w:bCs/>
                <w:kern w:val="32"/>
              </w:rPr>
              <w:t>4.4</w:t>
            </w:r>
          </w:p>
        </w:tc>
        <w:tc>
          <w:tcPr>
            <w:tcW w:w="1080" w:type="dxa"/>
            <w:gridSpan w:val="2"/>
          </w:tcPr>
          <w:p w:rsidR="00301F4F" w:rsidRPr="00301F4F" w:rsidRDefault="00301F4F" w:rsidP="00104481">
            <w:pPr>
              <w:spacing w:after="200" w:line="276" w:lineRule="auto"/>
              <w:rPr>
                <w:rFonts w:cs="Arial"/>
                <w:b/>
                <w:bCs/>
                <w:kern w:val="32"/>
              </w:rPr>
            </w:pPr>
          </w:p>
        </w:tc>
        <w:tc>
          <w:tcPr>
            <w:tcW w:w="6880" w:type="dxa"/>
            <w:gridSpan w:val="2"/>
          </w:tcPr>
          <w:p w:rsidR="00301F4F" w:rsidRPr="00C74924" w:rsidRDefault="00E26CE8" w:rsidP="00104481">
            <w:pPr>
              <w:spacing w:after="200" w:line="276" w:lineRule="auto"/>
              <w:rPr>
                <w:rFonts w:cs="Arial"/>
                <w:bCs/>
                <w:i/>
                <w:kern w:val="32"/>
              </w:rPr>
            </w:pPr>
            <w:r>
              <w:rPr>
                <w:rFonts w:cs="Arial"/>
                <w:bCs/>
                <w:i/>
                <w:kern w:val="32"/>
              </w:rPr>
              <w:t>Collaborative Planning</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52</w:t>
            </w:r>
          </w:p>
        </w:tc>
      </w:tr>
      <w:tr w:rsidR="00981922" w:rsidRPr="00542152" w:rsidTr="00E26CE8">
        <w:tc>
          <w:tcPr>
            <w:tcW w:w="468" w:type="dxa"/>
          </w:tcPr>
          <w:p w:rsidR="00301F4F" w:rsidRPr="00301F4F" w:rsidRDefault="00301F4F" w:rsidP="00104481">
            <w:pPr>
              <w:spacing w:after="200" w:line="276" w:lineRule="auto"/>
              <w:rPr>
                <w:rFonts w:cs="Arial"/>
                <w:bCs/>
                <w:kern w:val="32"/>
              </w:rPr>
            </w:pPr>
          </w:p>
        </w:tc>
        <w:tc>
          <w:tcPr>
            <w:tcW w:w="720" w:type="dxa"/>
          </w:tcPr>
          <w:p w:rsidR="00301F4F" w:rsidRPr="00301F4F" w:rsidRDefault="00E26CE8" w:rsidP="00104481">
            <w:pPr>
              <w:spacing w:after="200" w:line="276" w:lineRule="auto"/>
              <w:rPr>
                <w:rFonts w:cs="Arial"/>
                <w:bCs/>
                <w:kern w:val="32"/>
              </w:rPr>
            </w:pPr>
            <w:r>
              <w:rPr>
                <w:rFonts w:cs="Arial"/>
                <w:bCs/>
                <w:kern w:val="32"/>
              </w:rPr>
              <w:t>4.5</w:t>
            </w:r>
          </w:p>
        </w:tc>
        <w:tc>
          <w:tcPr>
            <w:tcW w:w="1080" w:type="dxa"/>
            <w:gridSpan w:val="2"/>
          </w:tcPr>
          <w:p w:rsidR="00301F4F" w:rsidRPr="00301F4F" w:rsidRDefault="00301F4F" w:rsidP="00104481">
            <w:pPr>
              <w:spacing w:after="200" w:line="276" w:lineRule="auto"/>
              <w:rPr>
                <w:rFonts w:cs="Arial"/>
                <w:bCs/>
                <w:kern w:val="32"/>
              </w:rPr>
            </w:pPr>
          </w:p>
        </w:tc>
        <w:tc>
          <w:tcPr>
            <w:tcW w:w="6880" w:type="dxa"/>
            <w:gridSpan w:val="2"/>
          </w:tcPr>
          <w:p w:rsidR="00301F4F" w:rsidRPr="00C74924" w:rsidRDefault="00E26CE8" w:rsidP="00104481">
            <w:pPr>
              <w:spacing w:after="200" w:line="276" w:lineRule="auto"/>
              <w:rPr>
                <w:rFonts w:cs="Arial"/>
                <w:bCs/>
                <w:i/>
                <w:kern w:val="32"/>
              </w:rPr>
            </w:pPr>
            <w:r>
              <w:rPr>
                <w:rFonts w:cs="Arial"/>
                <w:bCs/>
                <w:i/>
                <w:kern w:val="32"/>
              </w:rPr>
              <w:t xml:space="preserve">Celebrate Success and Motivate Collection </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53</w:t>
            </w:r>
          </w:p>
        </w:tc>
      </w:tr>
      <w:tr w:rsidR="00E26CE8" w:rsidRPr="00542152" w:rsidTr="00E26CE8">
        <w:tc>
          <w:tcPr>
            <w:tcW w:w="2268" w:type="dxa"/>
            <w:gridSpan w:val="4"/>
            <w:shd w:val="clear" w:color="auto" w:fill="548DD4" w:themeFill="text2" w:themeFillTint="99"/>
          </w:tcPr>
          <w:p w:rsidR="00E26CE8" w:rsidRPr="00301F4F" w:rsidRDefault="00E26CE8" w:rsidP="00104481">
            <w:pPr>
              <w:spacing w:after="200" w:line="276" w:lineRule="auto"/>
              <w:rPr>
                <w:rFonts w:cs="Arial"/>
                <w:b/>
                <w:bCs/>
                <w:kern w:val="32"/>
              </w:rPr>
            </w:pPr>
            <w:r>
              <w:rPr>
                <w:rFonts w:cs="Arial"/>
                <w:b/>
                <w:bCs/>
                <w:kern w:val="32"/>
              </w:rPr>
              <w:t>5</w:t>
            </w:r>
          </w:p>
        </w:tc>
        <w:tc>
          <w:tcPr>
            <w:tcW w:w="6880" w:type="dxa"/>
            <w:gridSpan w:val="2"/>
            <w:shd w:val="clear" w:color="auto" w:fill="548DD4" w:themeFill="text2" w:themeFillTint="99"/>
          </w:tcPr>
          <w:p w:rsidR="00E26CE8" w:rsidRPr="00E26CE8" w:rsidRDefault="00E26CE8" w:rsidP="00104481">
            <w:pPr>
              <w:spacing w:after="200" w:line="276" w:lineRule="auto"/>
              <w:rPr>
                <w:rFonts w:cs="Arial"/>
                <w:b/>
                <w:bCs/>
                <w:kern w:val="32"/>
              </w:rPr>
            </w:pPr>
            <w:r>
              <w:rPr>
                <w:rFonts w:cs="Arial"/>
                <w:b/>
                <w:bCs/>
                <w:kern w:val="32"/>
              </w:rPr>
              <w:t xml:space="preserve">Ensuring Value for Money </w:t>
            </w:r>
          </w:p>
        </w:tc>
        <w:tc>
          <w:tcPr>
            <w:tcW w:w="709" w:type="dxa"/>
          </w:tcPr>
          <w:p w:rsidR="00E26CE8" w:rsidRPr="00E26CE8" w:rsidRDefault="00162467" w:rsidP="00104481">
            <w:pPr>
              <w:spacing w:after="200" w:line="276" w:lineRule="auto"/>
              <w:jc w:val="both"/>
              <w:rPr>
                <w:rFonts w:cs="Arial"/>
                <w:bCs/>
                <w:i/>
                <w:kern w:val="32"/>
              </w:rPr>
            </w:pPr>
            <w:r>
              <w:rPr>
                <w:rFonts w:cs="Arial"/>
                <w:bCs/>
                <w:i/>
                <w:kern w:val="32"/>
              </w:rPr>
              <w:t>54</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E26CE8" w:rsidRDefault="00E26CE8" w:rsidP="00104481">
            <w:pPr>
              <w:spacing w:after="200" w:line="276" w:lineRule="auto"/>
              <w:rPr>
                <w:rFonts w:cs="Arial"/>
                <w:bCs/>
                <w:kern w:val="32"/>
              </w:rPr>
            </w:pPr>
            <w:r w:rsidRPr="00E26CE8">
              <w:rPr>
                <w:rFonts w:cs="Arial"/>
                <w:bCs/>
                <w:kern w:val="32"/>
              </w:rPr>
              <w:t>5.1</w:t>
            </w:r>
          </w:p>
        </w:tc>
        <w:tc>
          <w:tcPr>
            <w:tcW w:w="1080" w:type="dxa"/>
            <w:gridSpan w:val="2"/>
          </w:tcPr>
          <w:p w:rsidR="00301F4F" w:rsidRPr="00301F4F" w:rsidRDefault="00301F4F" w:rsidP="00104481">
            <w:pPr>
              <w:spacing w:after="200" w:line="276" w:lineRule="auto"/>
              <w:rPr>
                <w:rFonts w:cs="Arial"/>
                <w:b/>
                <w:bCs/>
                <w:i/>
                <w:kern w:val="32"/>
              </w:rPr>
            </w:pPr>
          </w:p>
        </w:tc>
        <w:tc>
          <w:tcPr>
            <w:tcW w:w="6880" w:type="dxa"/>
            <w:gridSpan w:val="2"/>
          </w:tcPr>
          <w:p w:rsidR="00301F4F" w:rsidRPr="00C74924" w:rsidRDefault="00E26CE8" w:rsidP="00104481">
            <w:pPr>
              <w:spacing w:after="200" w:line="276" w:lineRule="auto"/>
              <w:rPr>
                <w:rFonts w:cs="Arial"/>
                <w:bCs/>
                <w:i/>
                <w:kern w:val="32"/>
              </w:rPr>
            </w:pPr>
            <w:r>
              <w:rPr>
                <w:rFonts w:cs="Arial"/>
                <w:bCs/>
                <w:i/>
                <w:kern w:val="32"/>
              </w:rPr>
              <w:t>Diagrammatic Overview</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55</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E26CE8" w:rsidRDefault="00E26CE8" w:rsidP="00104481">
            <w:pPr>
              <w:spacing w:after="200" w:line="276" w:lineRule="auto"/>
              <w:rPr>
                <w:rFonts w:cs="Arial"/>
                <w:bCs/>
                <w:kern w:val="32"/>
              </w:rPr>
            </w:pPr>
            <w:r>
              <w:rPr>
                <w:rFonts w:cs="Arial"/>
                <w:bCs/>
                <w:kern w:val="32"/>
              </w:rPr>
              <w:t>5.2</w:t>
            </w:r>
          </w:p>
        </w:tc>
        <w:tc>
          <w:tcPr>
            <w:tcW w:w="1080" w:type="dxa"/>
            <w:gridSpan w:val="2"/>
          </w:tcPr>
          <w:p w:rsidR="00301F4F" w:rsidRPr="00301F4F" w:rsidRDefault="00301F4F" w:rsidP="00104481">
            <w:pPr>
              <w:spacing w:after="200" w:line="276" w:lineRule="auto"/>
              <w:rPr>
                <w:rFonts w:cs="Arial"/>
                <w:b/>
                <w:bCs/>
                <w:i/>
                <w:kern w:val="32"/>
              </w:rPr>
            </w:pPr>
          </w:p>
        </w:tc>
        <w:tc>
          <w:tcPr>
            <w:tcW w:w="6880" w:type="dxa"/>
            <w:gridSpan w:val="2"/>
          </w:tcPr>
          <w:p w:rsidR="00301F4F" w:rsidRPr="00C74924" w:rsidRDefault="00E26CE8" w:rsidP="00104481">
            <w:pPr>
              <w:spacing w:after="200" w:line="276" w:lineRule="auto"/>
              <w:rPr>
                <w:rFonts w:cs="Arial"/>
                <w:bCs/>
                <w:i/>
                <w:kern w:val="32"/>
              </w:rPr>
            </w:pPr>
            <w:r>
              <w:rPr>
                <w:rFonts w:cs="Arial"/>
                <w:bCs/>
                <w:i/>
                <w:kern w:val="32"/>
              </w:rPr>
              <w:t>Open Book Cost Management</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55</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E26CE8" w:rsidRDefault="00301F4F" w:rsidP="00104481">
            <w:pPr>
              <w:spacing w:after="200" w:line="276" w:lineRule="auto"/>
              <w:rPr>
                <w:rFonts w:cs="Arial"/>
                <w:bCs/>
                <w:kern w:val="32"/>
              </w:rPr>
            </w:pPr>
          </w:p>
        </w:tc>
        <w:tc>
          <w:tcPr>
            <w:tcW w:w="1080" w:type="dxa"/>
            <w:gridSpan w:val="2"/>
          </w:tcPr>
          <w:p w:rsidR="00301F4F" w:rsidRPr="00E26CE8" w:rsidRDefault="00E26CE8" w:rsidP="00104481">
            <w:pPr>
              <w:spacing w:after="200" w:line="276" w:lineRule="auto"/>
              <w:rPr>
                <w:rFonts w:cs="Arial"/>
                <w:bCs/>
                <w:kern w:val="32"/>
              </w:rPr>
            </w:pPr>
            <w:r w:rsidRPr="00E26CE8">
              <w:rPr>
                <w:rFonts w:cs="Arial"/>
                <w:bCs/>
                <w:kern w:val="32"/>
              </w:rPr>
              <w:t>5.2.1</w:t>
            </w:r>
          </w:p>
        </w:tc>
        <w:tc>
          <w:tcPr>
            <w:tcW w:w="6880" w:type="dxa"/>
            <w:gridSpan w:val="2"/>
          </w:tcPr>
          <w:p w:rsidR="00301F4F" w:rsidRPr="00C74924" w:rsidRDefault="00E26CE8" w:rsidP="00104481">
            <w:pPr>
              <w:spacing w:after="200" w:line="276" w:lineRule="auto"/>
              <w:rPr>
                <w:rFonts w:cs="Arial"/>
                <w:bCs/>
                <w:i/>
                <w:kern w:val="32"/>
              </w:rPr>
            </w:pPr>
            <w:r>
              <w:rPr>
                <w:rFonts w:cs="Arial"/>
                <w:bCs/>
                <w:i/>
                <w:kern w:val="32"/>
              </w:rPr>
              <w:t>Cost not Price</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55</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E26CE8" w:rsidRDefault="00301F4F" w:rsidP="00104481">
            <w:pPr>
              <w:spacing w:after="200" w:line="276" w:lineRule="auto"/>
              <w:rPr>
                <w:rFonts w:cs="Arial"/>
                <w:bCs/>
                <w:kern w:val="32"/>
              </w:rPr>
            </w:pPr>
          </w:p>
        </w:tc>
        <w:tc>
          <w:tcPr>
            <w:tcW w:w="1080" w:type="dxa"/>
            <w:gridSpan w:val="2"/>
          </w:tcPr>
          <w:p w:rsidR="00301F4F" w:rsidRPr="00E26CE8" w:rsidRDefault="00E26CE8" w:rsidP="00104481">
            <w:pPr>
              <w:spacing w:after="200" w:line="276" w:lineRule="auto"/>
              <w:rPr>
                <w:rFonts w:cs="Arial"/>
                <w:bCs/>
                <w:kern w:val="32"/>
              </w:rPr>
            </w:pPr>
            <w:r w:rsidRPr="00E26CE8">
              <w:rPr>
                <w:rFonts w:cs="Arial"/>
                <w:bCs/>
                <w:kern w:val="32"/>
              </w:rPr>
              <w:t>5.2.2</w:t>
            </w:r>
          </w:p>
        </w:tc>
        <w:tc>
          <w:tcPr>
            <w:tcW w:w="6880" w:type="dxa"/>
            <w:gridSpan w:val="2"/>
          </w:tcPr>
          <w:p w:rsidR="00301F4F" w:rsidRPr="00C74924" w:rsidRDefault="00E26CE8" w:rsidP="00104481">
            <w:pPr>
              <w:spacing w:after="200" w:line="276" w:lineRule="auto"/>
              <w:rPr>
                <w:rFonts w:cs="Arial"/>
                <w:bCs/>
                <w:i/>
                <w:kern w:val="32"/>
              </w:rPr>
            </w:pPr>
            <w:r>
              <w:rPr>
                <w:rFonts w:cs="Arial"/>
                <w:bCs/>
                <w:i/>
                <w:kern w:val="32"/>
              </w:rPr>
              <w:t>OBCM Strategy and Principles</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57</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E26CE8" w:rsidRDefault="00301F4F" w:rsidP="00104481">
            <w:pPr>
              <w:spacing w:after="200" w:line="276" w:lineRule="auto"/>
              <w:rPr>
                <w:rFonts w:cs="Arial"/>
                <w:bCs/>
                <w:kern w:val="32"/>
              </w:rPr>
            </w:pPr>
          </w:p>
        </w:tc>
        <w:tc>
          <w:tcPr>
            <w:tcW w:w="1080" w:type="dxa"/>
            <w:gridSpan w:val="2"/>
          </w:tcPr>
          <w:p w:rsidR="00301F4F" w:rsidRPr="00E26CE8" w:rsidRDefault="00584993" w:rsidP="00104481">
            <w:pPr>
              <w:spacing w:after="200" w:line="276" w:lineRule="auto"/>
              <w:rPr>
                <w:rFonts w:cs="Arial"/>
                <w:bCs/>
                <w:kern w:val="32"/>
              </w:rPr>
            </w:pPr>
            <w:r>
              <w:rPr>
                <w:rFonts w:cs="Arial"/>
                <w:bCs/>
                <w:kern w:val="32"/>
              </w:rPr>
              <w:t>5.2.3</w:t>
            </w:r>
          </w:p>
        </w:tc>
        <w:tc>
          <w:tcPr>
            <w:tcW w:w="6880" w:type="dxa"/>
            <w:gridSpan w:val="2"/>
          </w:tcPr>
          <w:p w:rsidR="00301F4F" w:rsidRPr="00C74924" w:rsidRDefault="009864FF" w:rsidP="00104481">
            <w:pPr>
              <w:spacing w:after="200" w:line="276" w:lineRule="auto"/>
              <w:rPr>
                <w:rFonts w:cs="Arial"/>
                <w:bCs/>
                <w:i/>
                <w:kern w:val="32"/>
              </w:rPr>
            </w:pPr>
            <w:r>
              <w:rPr>
                <w:rFonts w:cs="Arial"/>
                <w:bCs/>
                <w:i/>
                <w:kern w:val="32"/>
              </w:rPr>
              <w:t>OBCM Approach</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59</w:t>
            </w:r>
          </w:p>
        </w:tc>
      </w:tr>
      <w:tr w:rsidR="00981922" w:rsidRPr="00542152" w:rsidTr="00E26CE8">
        <w:tc>
          <w:tcPr>
            <w:tcW w:w="468" w:type="dxa"/>
          </w:tcPr>
          <w:p w:rsidR="00301F4F" w:rsidRPr="00301F4F" w:rsidRDefault="00301F4F" w:rsidP="00104481">
            <w:pPr>
              <w:spacing w:after="200" w:line="276" w:lineRule="auto"/>
              <w:rPr>
                <w:rFonts w:cs="Arial"/>
                <w:bCs/>
                <w:kern w:val="32"/>
              </w:rPr>
            </w:pPr>
          </w:p>
        </w:tc>
        <w:tc>
          <w:tcPr>
            <w:tcW w:w="720" w:type="dxa"/>
          </w:tcPr>
          <w:p w:rsidR="00301F4F" w:rsidRPr="00E26CE8" w:rsidRDefault="00301F4F" w:rsidP="00104481">
            <w:pPr>
              <w:spacing w:after="200" w:line="276" w:lineRule="auto"/>
              <w:rPr>
                <w:rFonts w:cs="Arial"/>
                <w:bCs/>
                <w:kern w:val="32"/>
              </w:rPr>
            </w:pPr>
          </w:p>
        </w:tc>
        <w:tc>
          <w:tcPr>
            <w:tcW w:w="1080" w:type="dxa"/>
            <w:gridSpan w:val="2"/>
          </w:tcPr>
          <w:p w:rsidR="00301F4F" w:rsidRPr="00E26CE8" w:rsidRDefault="00162467" w:rsidP="00104481">
            <w:pPr>
              <w:spacing w:after="200" w:line="276" w:lineRule="auto"/>
              <w:rPr>
                <w:rFonts w:cs="Arial"/>
                <w:bCs/>
                <w:kern w:val="32"/>
              </w:rPr>
            </w:pPr>
            <w:r>
              <w:rPr>
                <w:rFonts w:cs="Arial"/>
                <w:bCs/>
                <w:kern w:val="32"/>
              </w:rPr>
              <w:t>5.2.4</w:t>
            </w:r>
          </w:p>
        </w:tc>
        <w:tc>
          <w:tcPr>
            <w:tcW w:w="6880" w:type="dxa"/>
            <w:gridSpan w:val="2"/>
          </w:tcPr>
          <w:p w:rsidR="00301F4F" w:rsidRPr="00C74924" w:rsidRDefault="009864FF" w:rsidP="00104481">
            <w:pPr>
              <w:spacing w:after="200" w:line="276" w:lineRule="auto"/>
              <w:rPr>
                <w:rFonts w:cs="Arial"/>
                <w:bCs/>
                <w:i/>
                <w:kern w:val="32"/>
              </w:rPr>
            </w:pPr>
            <w:r>
              <w:rPr>
                <w:rFonts w:cs="Arial"/>
                <w:bCs/>
                <w:i/>
                <w:kern w:val="32"/>
              </w:rPr>
              <w:t>Activity Scheduling</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62</w:t>
            </w:r>
          </w:p>
        </w:tc>
      </w:tr>
      <w:tr w:rsidR="00981922" w:rsidRPr="00542152" w:rsidTr="00E26CE8">
        <w:tc>
          <w:tcPr>
            <w:tcW w:w="468" w:type="dxa"/>
          </w:tcPr>
          <w:p w:rsidR="00301F4F" w:rsidRPr="00301F4F" w:rsidRDefault="00301F4F" w:rsidP="00104481">
            <w:pPr>
              <w:spacing w:after="200" w:line="276" w:lineRule="auto"/>
              <w:rPr>
                <w:rFonts w:cs="Arial"/>
                <w:bCs/>
                <w:kern w:val="32"/>
              </w:rPr>
            </w:pPr>
          </w:p>
        </w:tc>
        <w:tc>
          <w:tcPr>
            <w:tcW w:w="720" w:type="dxa"/>
          </w:tcPr>
          <w:p w:rsidR="00301F4F" w:rsidRPr="00E26CE8" w:rsidRDefault="001D641D" w:rsidP="00104481">
            <w:pPr>
              <w:spacing w:after="200" w:line="276" w:lineRule="auto"/>
              <w:rPr>
                <w:rFonts w:cs="Arial"/>
                <w:bCs/>
                <w:kern w:val="32"/>
              </w:rPr>
            </w:pPr>
            <w:r>
              <w:rPr>
                <w:rFonts w:cs="Arial"/>
                <w:bCs/>
                <w:kern w:val="32"/>
              </w:rPr>
              <w:t>5.3</w:t>
            </w:r>
          </w:p>
        </w:tc>
        <w:tc>
          <w:tcPr>
            <w:tcW w:w="1080" w:type="dxa"/>
            <w:gridSpan w:val="2"/>
          </w:tcPr>
          <w:p w:rsidR="00301F4F" w:rsidRPr="00E26CE8" w:rsidRDefault="00301F4F" w:rsidP="00104481">
            <w:pPr>
              <w:spacing w:after="200" w:line="276" w:lineRule="auto"/>
              <w:rPr>
                <w:rFonts w:cs="Arial"/>
                <w:bCs/>
                <w:kern w:val="32"/>
              </w:rPr>
            </w:pPr>
          </w:p>
        </w:tc>
        <w:tc>
          <w:tcPr>
            <w:tcW w:w="6880" w:type="dxa"/>
            <w:gridSpan w:val="2"/>
          </w:tcPr>
          <w:p w:rsidR="00301F4F" w:rsidRPr="00C74924" w:rsidRDefault="009864FF" w:rsidP="00104481">
            <w:pPr>
              <w:spacing w:after="200" w:line="276" w:lineRule="auto"/>
              <w:rPr>
                <w:rFonts w:cs="Arial"/>
                <w:bCs/>
                <w:i/>
                <w:kern w:val="32"/>
              </w:rPr>
            </w:pPr>
            <w:r>
              <w:rPr>
                <w:rFonts w:cs="Arial"/>
                <w:bCs/>
                <w:i/>
                <w:kern w:val="32"/>
              </w:rPr>
              <w:t>Robust Risk Management</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65</w:t>
            </w:r>
          </w:p>
        </w:tc>
      </w:tr>
      <w:tr w:rsidR="00981922" w:rsidRPr="00542152" w:rsidTr="00E26CE8">
        <w:tc>
          <w:tcPr>
            <w:tcW w:w="468" w:type="dxa"/>
          </w:tcPr>
          <w:p w:rsidR="00301F4F" w:rsidRPr="00301F4F" w:rsidRDefault="00301F4F" w:rsidP="00104481">
            <w:pPr>
              <w:spacing w:after="200" w:line="276" w:lineRule="auto"/>
              <w:rPr>
                <w:rFonts w:cs="Arial"/>
                <w:bCs/>
                <w:kern w:val="32"/>
              </w:rPr>
            </w:pPr>
          </w:p>
        </w:tc>
        <w:tc>
          <w:tcPr>
            <w:tcW w:w="720" w:type="dxa"/>
          </w:tcPr>
          <w:p w:rsidR="00301F4F" w:rsidRPr="00E26CE8" w:rsidRDefault="00301F4F" w:rsidP="00104481">
            <w:pPr>
              <w:spacing w:after="200" w:line="276" w:lineRule="auto"/>
              <w:rPr>
                <w:rFonts w:cs="Arial"/>
                <w:bCs/>
                <w:kern w:val="32"/>
              </w:rPr>
            </w:pPr>
          </w:p>
        </w:tc>
        <w:tc>
          <w:tcPr>
            <w:tcW w:w="1080" w:type="dxa"/>
            <w:gridSpan w:val="2"/>
          </w:tcPr>
          <w:p w:rsidR="00301F4F" w:rsidRPr="00E26CE8" w:rsidRDefault="001D641D" w:rsidP="00104481">
            <w:pPr>
              <w:spacing w:after="200" w:line="276" w:lineRule="auto"/>
              <w:rPr>
                <w:rFonts w:cs="Arial"/>
                <w:bCs/>
                <w:kern w:val="32"/>
              </w:rPr>
            </w:pPr>
            <w:r>
              <w:rPr>
                <w:rFonts w:cs="Arial"/>
                <w:bCs/>
                <w:kern w:val="32"/>
              </w:rPr>
              <w:t>5.3.1</w:t>
            </w:r>
          </w:p>
        </w:tc>
        <w:tc>
          <w:tcPr>
            <w:tcW w:w="6880" w:type="dxa"/>
            <w:gridSpan w:val="2"/>
          </w:tcPr>
          <w:p w:rsidR="00301F4F" w:rsidRPr="00C74924" w:rsidRDefault="009864FF" w:rsidP="00104481">
            <w:pPr>
              <w:spacing w:after="200" w:line="276" w:lineRule="auto"/>
              <w:rPr>
                <w:rFonts w:cs="Arial"/>
                <w:bCs/>
                <w:i/>
                <w:kern w:val="32"/>
              </w:rPr>
            </w:pPr>
            <w:r>
              <w:rPr>
                <w:rFonts w:cs="Arial"/>
                <w:bCs/>
                <w:i/>
                <w:kern w:val="32"/>
              </w:rPr>
              <w:t>Risk Management Strategy and Principles</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65</w:t>
            </w:r>
          </w:p>
        </w:tc>
      </w:tr>
      <w:tr w:rsidR="00981922" w:rsidRPr="00542152" w:rsidTr="001D641D">
        <w:tc>
          <w:tcPr>
            <w:tcW w:w="468" w:type="dxa"/>
            <w:shd w:val="clear" w:color="auto" w:fill="auto"/>
          </w:tcPr>
          <w:p w:rsidR="00301F4F" w:rsidRPr="001D641D" w:rsidRDefault="00301F4F" w:rsidP="00104481">
            <w:pPr>
              <w:spacing w:after="200" w:line="276" w:lineRule="auto"/>
              <w:rPr>
                <w:rFonts w:cs="Arial"/>
                <w:b/>
                <w:bCs/>
                <w:kern w:val="32"/>
              </w:rPr>
            </w:pPr>
          </w:p>
        </w:tc>
        <w:tc>
          <w:tcPr>
            <w:tcW w:w="720" w:type="dxa"/>
            <w:shd w:val="clear" w:color="auto" w:fill="auto"/>
          </w:tcPr>
          <w:p w:rsidR="00301F4F" w:rsidRPr="001D641D" w:rsidRDefault="001D641D" w:rsidP="00104481">
            <w:pPr>
              <w:spacing w:after="200" w:line="276" w:lineRule="auto"/>
              <w:rPr>
                <w:rFonts w:cs="Arial"/>
                <w:bCs/>
                <w:kern w:val="32"/>
              </w:rPr>
            </w:pPr>
            <w:r>
              <w:rPr>
                <w:rFonts w:cs="Arial"/>
                <w:bCs/>
                <w:kern w:val="32"/>
              </w:rPr>
              <w:t>5.4</w:t>
            </w:r>
          </w:p>
        </w:tc>
        <w:tc>
          <w:tcPr>
            <w:tcW w:w="1080" w:type="dxa"/>
            <w:gridSpan w:val="2"/>
            <w:shd w:val="clear" w:color="auto" w:fill="auto"/>
          </w:tcPr>
          <w:p w:rsidR="00301F4F" w:rsidRPr="001D641D" w:rsidRDefault="00301F4F" w:rsidP="00104481">
            <w:pPr>
              <w:spacing w:after="200" w:line="276" w:lineRule="auto"/>
              <w:rPr>
                <w:rFonts w:cs="Arial"/>
                <w:bCs/>
                <w:kern w:val="32"/>
              </w:rPr>
            </w:pPr>
          </w:p>
        </w:tc>
        <w:tc>
          <w:tcPr>
            <w:tcW w:w="6880" w:type="dxa"/>
            <w:gridSpan w:val="2"/>
            <w:shd w:val="clear" w:color="auto" w:fill="auto"/>
          </w:tcPr>
          <w:p w:rsidR="00301F4F" w:rsidRPr="001D641D" w:rsidRDefault="001D641D" w:rsidP="00104481">
            <w:pPr>
              <w:spacing w:after="200" w:line="276" w:lineRule="auto"/>
              <w:rPr>
                <w:rFonts w:cs="Arial"/>
                <w:bCs/>
                <w:i/>
                <w:kern w:val="32"/>
              </w:rPr>
            </w:pPr>
            <w:r>
              <w:rPr>
                <w:rFonts w:cs="Arial"/>
                <w:bCs/>
                <w:i/>
                <w:kern w:val="32"/>
              </w:rPr>
              <w:t>Quality – Fit for Purpose</w:t>
            </w:r>
          </w:p>
        </w:tc>
        <w:tc>
          <w:tcPr>
            <w:tcW w:w="709" w:type="dxa"/>
            <w:shd w:val="clear" w:color="auto" w:fill="auto"/>
          </w:tcPr>
          <w:p w:rsidR="00301F4F" w:rsidRPr="001D641D" w:rsidRDefault="00162467" w:rsidP="00104481">
            <w:pPr>
              <w:spacing w:after="200" w:line="276" w:lineRule="auto"/>
              <w:jc w:val="both"/>
              <w:rPr>
                <w:rFonts w:cs="Arial"/>
                <w:bCs/>
                <w:i/>
                <w:kern w:val="32"/>
              </w:rPr>
            </w:pPr>
            <w:r>
              <w:rPr>
                <w:rFonts w:cs="Arial"/>
                <w:bCs/>
                <w:i/>
                <w:kern w:val="32"/>
              </w:rPr>
              <w:t>69</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E26CE8" w:rsidRDefault="00301F4F" w:rsidP="00104481">
            <w:pPr>
              <w:spacing w:after="200" w:line="276" w:lineRule="auto"/>
              <w:rPr>
                <w:rFonts w:cs="Arial"/>
                <w:bCs/>
                <w:kern w:val="32"/>
              </w:rPr>
            </w:pPr>
          </w:p>
        </w:tc>
        <w:tc>
          <w:tcPr>
            <w:tcW w:w="1080" w:type="dxa"/>
            <w:gridSpan w:val="2"/>
          </w:tcPr>
          <w:p w:rsidR="00301F4F" w:rsidRPr="00E26CE8" w:rsidRDefault="001D641D" w:rsidP="00104481">
            <w:pPr>
              <w:spacing w:after="200" w:line="276" w:lineRule="auto"/>
              <w:rPr>
                <w:rFonts w:cs="Arial"/>
                <w:bCs/>
                <w:kern w:val="32"/>
              </w:rPr>
            </w:pPr>
            <w:r>
              <w:rPr>
                <w:rFonts w:cs="Arial"/>
                <w:bCs/>
                <w:kern w:val="32"/>
              </w:rPr>
              <w:t>5.4.1</w:t>
            </w:r>
          </w:p>
        </w:tc>
        <w:tc>
          <w:tcPr>
            <w:tcW w:w="6880" w:type="dxa"/>
            <w:gridSpan w:val="2"/>
          </w:tcPr>
          <w:p w:rsidR="00301F4F" w:rsidRPr="00C74924" w:rsidRDefault="001D641D" w:rsidP="00104481">
            <w:pPr>
              <w:spacing w:after="200" w:line="276" w:lineRule="auto"/>
              <w:rPr>
                <w:rFonts w:cs="Arial"/>
                <w:bCs/>
                <w:i/>
                <w:kern w:val="32"/>
              </w:rPr>
            </w:pPr>
            <w:r>
              <w:rPr>
                <w:rFonts w:cs="Arial"/>
                <w:bCs/>
                <w:i/>
                <w:kern w:val="32"/>
              </w:rPr>
              <w:t xml:space="preserve">Performance Indicators </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69</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E26CE8" w:rsidRDefault="00301F4F" w:rsidP="00104481">
            <w:pPr>
              <w:spacing w:after="200" w:line="276" w:lineRule="auto"/>
              <w:rPr>
                <w:rFonts w:cs="Arial"/>
                <w:bCs/>
                <w:kern w:val="32"/>
              </w:rPr>
            </w:pPr>
          </w:p>
        </w:tc>
        <w:tc>
          <w:tcPr>
            <w:tcW w:w="1080" w:type="dxa"/>
            <w:gridSpan w:val="2"/>
          </w:tcPr>
          <w:p w:rsidR="00301F4F" w:rsidRPr="00E26CE8" w:rsidRDefault="001D641D" w:rsidP="00104481">
            <w:pPr>
              <w:spacing w:after="200" w:line="276" w:lineRule="auto"/>
              <w:rPr>
                <w:rFonts w:cs="Arial"/>
                <w:bCs/>
                <w:kern w:val="32"/>
              </w:rPr>
            </w:pPr>
            <w:r>
              <w:rPr>
                <w:rFonts w:cs="Arial"/>
                <w:bCs/>
                <w:kern w:val="32"/>
              </w:rPr>
              <w:t>5.4.2</w:t>
            </w:r>
          </w:p>
        </w:tc>
        <w:tc>
          <w:tcPr>
            <w:tcW w:w="6880" w:type="dxa"/>
            <w:gridSpan w:val="2"/>
          </w:tcPr>
          <w:p w:rsidR="00301F4F" w:rsidRPr="00C74924" w:rsidRDefault="001D641D" w:rsidP="00104481">
            <w:pPr>
              <w:spacing w:after="200" w:line="276" w:lineRule="auto"/>
              <w:rPr>
                <w:rFonts w:cs="Arial"/>
                <w:bCs/>
                <w:i/>
                <w:kern w:val="32"/>
              </w:rPr>
            </w:pPr>
            <w:r>
              <w:rPr>
                <w:rFonts w:cs="Arial"/>
                <w:bCs/>
                <w:i/>
                <w:kern w:val="32"/>
              </w:rPr>
              <w:t>Whole Life Costing</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70</w:t>
            </w:r>
          </w:p>
        </w:tc>
      </w:tr>
      <w:tr w:rsidR="00981922" w:rsidRPr="00542152" w:rsidTr="00E26CE8">
        <w:tc>
          <w:tcPr>
            <w:tcW w:w="468" w:type="dxa"/>
          </w:tcPr>
          <w:p w:rsidR="00301F4F" w:rsidRPr="00301F4F" w:rsidRDefault="00301F4F" w:rsidP="00104481">
            <w:pPr>
              <w:spacing w:after="200" w:line="276" w:lineRule="auto"/>
              <w:rPr>
                <w:rFonts w:cs="Arial"/>
                <w:bCs/>
                <w:kern w:val="32"/>
              </w:rPr>
            </w:pPr>
          </w:p>
        </w:tc>
        <w:tc>
          <w:tcPr>
            <w:tcW w:w="720" w:type="dxa"/>
          </w:tcPr>
          <w:p w:rsidR="00301F4F" w:rsidRPr="00E26CE8" w:rsidRDefault="001D641D" w:rsidP="00104481">
            <w:pPr>
              <w:spacing w:after="200" w:line="276" w:lineRule="auto"/>
              <w:rPr>
                <w:rFonts w:cs="Arial"/>
                <w:bCs/>
                <w:kern w:val="32"/>
              </w:rPr>
            </w:pPr>
            <w:r>
              <w:rPr>
                <w:rFonts w:cs="Arial"/>
                <w:bCs/>
                <w:kern w:val="32"/>
              </w:rPr>
              <w:t>5.5</w:t>
            </w:r>
          </w:p>
        </w:tc>
        <w:tc>
          <w:tcPr>
            <w:tcW w:w="1080" w:type="dxa"/>
            <w:gridSpan w:val="2"/>
          </w:tcPr>
          <w:p w:rsidR="00301F4F" w:rsidRPr="00E26CE8" w:rsidRDefault="00301F4F" w:rsidP="00104481">
            <w:pPr>
              <w:spacing w:after="200" w:line="276" w:lineRule="auto"/>
              <w:rPr>
                <w:rFonts w:cs="Arial"/>
                <w:bCs/>
                <w:kern w:val="32"/>
              </w:rPr>
            </w:pPr>
          </w:p>
        </w:tc>
        <w:tc>
          <w:tcPr>
            <w:tcW w:w="6880" w:type="dxa"/>
            <w:gridSpan w:val="2"/>
          </w:tcPr>
          <w:p w:rsidR="00301F4F" w:rsidRPr="00C74924" w:rsidRDefault="001D641D" w:rsidP="00104481">
            <w:pPr>
              <w:spacing w:after="200" w:line="276" w:lineRule="auto"/>
              <w:rPr>
                <w:rFonts w:cs="Arial"/>
                <w:bCs/>
                <w:i/>
                <w:kern w:val="32"/>
              </w:rPr>
            </w:pPr>
            <w:r>
              <w:rPr>
                <w:rFonts w:cs="Arial"/>
                <w:bCs/>
                <w:i/>
                <w:kern w:val="32"/>
              </w:rPr>
              <w:t>Cost Control</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70</w:t>
            </w:r>
          </w:p>
        </w:tc>
      </w:tr>
      <w:tr w:rsidR="00981922" w:rsidRPr="00542152" w:rsidTr="00E26CE8">
        <w:tc>
          <w:tcPr>
            <w:tcW w:w="468" w:type="dxa"/>
          </w:tcPr>
          <w:p w:rsidR="00301F4F" w:rsidRPr="00301F4F" w:rsidRDefault="00301F4F" w:rsidP="00104481">
            <w:pPr>
              <w:spacing w:after="200" w:line="276" w:lineRule="auto"/>
              <w:rPr>
                <w:rFonts w:cs="Arial"/>
                <w:bCs/>
                <w:kern w:val="32"/>
              </w:rPr>
            </w:pPr>
          </w:p>
        </w:tc>
        <w:tc>
          <w:tcPr>
            <w:tcW w:w="720" w:type="dxa"/>
          </w:tcPr>
          <w:p w:rsidR="00301F4F" w:rsidRPr="00E26CE8" w:rsidRDefault="00301F4F" w:rsidP="00104481">
            <w:pPr>
              <w:spacing w:after="200" w:line="276" w:lineRule="auto"/>
              <w:rPr>
                <w:rFonts w:cs="Arial"/>
                <w:bCs/>
                <w:kern w:val="32"/>
              </w:rPr>
            </w:pPr>
          </w:p>
        </w:tc>
        <w:tc>
          <w:tcPr>
            <w:tcW w:w="1080" w:type="dxa"/>
            <w:gridSpan w:val="2"/>
          </w:tcPr>
          <w:p w:rsidR="00301F4F" w:rsidRPr="00E26CE8" w:rsidRDefault="001D641D" w:rsidP="00104481">
            <w:pPr>
              <w:spacing w:after="200" w:line="276" w:lineRule="auto"/>
              <w:rPr>
                <w:rFonts w:cs="Arial"/>
                <w:bCs/>
                <w:kern w:val="32"/>
              </w:rPr>
            </w:pPr>
            <w:r>
              <w:rPr>
                <w:rFonts w:cs="Arial"/>
                <w:bCs/>
                <w:kern w:val="32"/>
              </w:rPr>
              <w:t>5.5.1</w:t>
            </w:r>
          </w:p>
        </w:tc>
        <w:tc>
          <w:tcPr>
            <w:tcW w:w="6880" w:type="dxa"/>
            <w:gridSpan w:val="2"/>
          </w:tcPr>
          <w:p w:rsidR="00301F4F" w:rsidRPr="00C74924" w:rsidRDefault="001D641D" w:rsidP="00104481">
            <w:pPr>
              <w:spacing w:after="200" w:line="276" w:lineRule="auto"/>
              <w:rPr>
                <w:rFonts w:cs="Arial"/>
                <w:bCs/>
                <w:i/>
                <w:kern w:val="32"/>
              </w:rPr>
            </w:pPr>
            <w:r>
              <w:rPr>
                <w:rFonts w:cs="Arial"/>
                <w:bCs/>
                <w:i/>
                <w:kern w:val="32"/>
              </w:rPr>
              <w:t>Cost Reporting</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70</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E26CE8" w:rsidRDefault="001D641D" w:rsidP="00104481">
            <w:pPr>
              <w:spacing w:after="200" w:line="276" w:lineRule="auto"/>
              <w:rPr>
                <w:rFonts w:cs="Arial"/>
                <w:bCs/>
                <w:kern w:val="32"/>
              </w:rPr>
            </w:pPr>
            <w:r>
              <w:rPr>
                <w:rFonts w:cs="Arial"/>
                <w:bCs/>
                <w:kern w:val="32"/>
              </w:rPr>
              <w:t>5.6</w:t>
            </w:r>
          </w:p>
        </w:tc>
        <w:tc>
          <w:tcPr>
            <w:tcW w:w="1080" w:type="dxa"/>
            <w:gridSpan w:val="2"/>
          </w:tcPr>
          <w:p w:rsidR="00301F4F" w:rsidRPr="00E26CE8" w:rsidRDefault="00301F4F" w:rsidP="00104481">
            <w:pPr>
              <w:spacing w:after="200" w:line="276" w:lineRule="auto"/>
              <w:rPr>
                <w:rFonts w:cs="Arial"/>
                <w:bCs/>
                <w:kern w:val="32"/>
              </w:rPr>
            </w:pPr>
          </w:p>
        </w:tc>
        <w:tc>
          <w:tcPr>
            <w:tcW w:w="6880" w:type="dxa"/>
            <w:gridSpan w:val="2"/>
          </w:tcPr>
          <w:p w:rsidR="00301F4F" w:rsidRPr="00C74924" w:rsidRDefault="001D641D" w:rsidP="00104481">
            <w:pPr>
              <w:spacing w:after="200" w:line="276" w:lineRule="auto"/>
              <w:rPr>
                <w:rFonts w:cs="Arial"/>
                <w:bCs/>
                <w:i/>
                <w:kern w:val="32"/>
              </w:rPr>
            </w:pPr>
            <w:r>
              <w:rPr>
                <w:rFonts w:cs="Arial"/>
                <w:bCs/>
                <w:i/>
                <w:kern w:val="32"/>
              </w:rPr>
              <w:t>Auditing Review</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72</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E26CE8" w:rsidRDefault="00301F4F" w:rsidP="00104481">
            <w:pPr>
              <w:spacing w:after="200" w:line="276" w:lineRule="auto"/>
              <w:rPr>
                <w:rFonts w:cs="Arial"/>
                <w:bCs/>
                <w:kern w:val="32"/>
              </w:rPr>
            </w:pPr>
          </w:p>
        </w:tc>
        <w:tc>
          <w:tcPr>
            <w:tcW w:w="1080" w:type="dxa"/>
            <w:gridSpan w:val="2"/>
          </w:tcPr>
          <w:p w:rsidR="00301F4F" w:rsidRPr="00E26CE8" w:rsidRDefault="001D641D" w:rsidP="00104481">
            <w:pPr>
              <w:spacing w:after="200" w:line="276" w:lineRule="auto"/>
              <w:rPr>
                <w:rFonts w:cs="Arial"/>
                <w:bCs/>
                <w:kern w:val="32"/>
              </w:rPr>
            </w:pPr>
            <w:r>
              <w:rPr>
                <w:rFonts w:cs="Arial"/>
                <w:bCs/>
                <w:kern w:val="32"/>
              </w:rPr>
              <w:t>5.6.1</w:t>
            </w:r>
          </w:p>
        </w:tc>
        <w:tc>
          <w:tcPr>
            <w:tcW w:w="6880" w:type="dxa"/>
            <w:gridSpan w:val="2"/>
          </w:tcPr>
          <w:p w:rsidR="00301F4F" w:rsidRPr="00C74924" w:rsidRDefault="001D641D" w:rsidP="00104481">
            <w:pPr>
              <w:spacing w:after="200" w:line="276" w:lineRule="auto"/>
              <w:rPr>
                <w:rFonts w:cs="Arial"/>
                <w:bCs/>
                <w:i/>
                <w:kern w:val="32"/>
              </w:rPr>
            </w:pPr>
            <w:r>
              <w:rPr>
                <w:rFonts w:cs="Arial"/>
                <w:bCs/>
                <w:i/>
                <w:kern w:val="32"/>
              </w:rPr>
              <w:t>Audit Review Process</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75</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E26CE8" w:rsidRDefault="001D641D" w:rsidP="00104481">
            <w:pPr>
              <w:spacing w:after="200" w:line="276" w:lineRule="auto"/>
              <w:rPr>
                <w:rFonts w:cs="Arial"/>
                <w:bCs/>
                <w:kern w:val="32"/>
              </w:rPr>
            </w:pPr>
            <w:r>
              <w:rPr>
                <w:rFonts w:cs="Arial"/>
                <w:bCs/>
                <w:kern w:val="32"/>
              </w:rPr>
              <w:t>5.7</w:t>
            </w:r>
          </w:p>
        </w:tc>
        <w:tc>
          <w:tcPr>
            <w:tcW w:w="1080" w:type="dxa"/>
            <w:gridSpan w:val="2"/>
          </w:tcPr>
          <w:p w:rsidR="00301F4F" w:rsidRPr="00E26CE8" w:rsidRDefault="00301F4F" w:rsidP="00104481">
            <w:pPr>
              <w:spacing w:after="200" w:line="276" w:lineRule="auto"/>
              <w:rPr>
                <w:rFonts w:cs="Arial"/>
                <w:bCs/>
                <w:kern w:val="32"/>
              </w:rPr>
            </w:pPr>
          </w:p>
        </w:tc>
        <w:tc>
          <w:tcPr>
            <w:tcW w:w="6880" w:type="dxa"/>
            <w:gridSpan w:val="2"/>
          </w:tcPr>
          <w:p w:rsidR="00301F4F" w:rsidRPr="00C74924" w:rsidRDefault="001D641D" w:rsidP="00104481">
            <w:pPr>
              <w:spacing w:after="200" w:line="276" w:lineRule="auto"/>
              <w:rPr>
                <w:rFonts w:cs="Arial"/>
                <w:bCs/>
                <w:i/>
                <w:kern w:val="32"/>
              </w:rPr>
            </w:pPr>
            <w:r>
              <w:rPr>
                <w:rFonts w:cs="Arial"/>
                <w:bCs/>
                <w:i/>
                <w:kern w:val="32"/>
              </w:rPr>
              <w:t xml:space="preserve">Budget Management </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78</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E26CE8" w:rsidRDefault="00301F4F" w:rsidP="00104481">
            <w:pPr>
              <w:spacing w:after="200" w:line="276" w:lineRule="auto"/>
              <w:rPr>
                <w:rFonts w:cs="Arial"/>
                <w:bCs/>
                <w:kern w:val="32"/>
              </w:rPr>
            </w:pPr>
          </w:p>
        </w:tc>
        <w:tc>
          <w:tcPr>
            <w:tcW w:w="1080" w:type="dxa"/>
            <w:gridSpan w:val="2"/>
          </w:tcPr>
          <w:p w:rsidR="00301F4F" w:rsidRPr="00E26CE8" w:rsidRDefault="001D641D" w:rsidP="00104481">
            <w:pPr>
              <w:spacing w:after="200" w:line="276" w:lineRule="auto"/>
              <w:rPr>
                <w:rFonts w:cs="Arial"/>
                <w:bCs/>
                <w:kern w:val="32"/>
              </w:rPr>
            </w:pPr>
            <w:r>
              <w:rPr>
                <w:rFonts w:cs="Arial"/>
                <w:bCs/>
                <w:kern w:val="32"/>
              </w:rPr>
              <w:t>5.7.1</w:t>
            </w:r>
          </w:p>
        </w:tc>
        <w:tc>
          <w:tcPr>
            <w:tcW w:w="6880" w:type="dxa"/>
            <w:gridSpan w:val="2"/>
          </w:tcPr>
          <w:p w:rsidR="00301F4F" w:rsidRPr="00C74924" w:rsidRDefault="001D641D" w:rsidP="00104481">
            <w:pPr>
              <w:spacing w:after="200" w:line="276" w:lineRule="auto"/>
              <w:rPr>
                <w:rFonts w:cs="Arial"/>
                <w:bCs/>
                <w:i/>
                <w:kern w:val="32"/>
              </w:rPr>
            </w:pPr>
            <w:r>
              <w:rPr>
                <w:rFonts w:cs="Arial"/>
                <w:bCs/>
                <w:i/>
                <w:kern w:val="32"/>
              </w:rPr>
              <w:t>Considerations</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78</w:t>
            </w:r>
          </w:p>
        </w:tc>
      </w:tr>
      <w:tr w:rsidR="00981922" w:rsidRPr="00542152" w:rsidTr="001D641D">
        <w:tc>
          <w:tcPr>
            <w:tcW w:w="468" w:type="dxa"/>
            <w:shd w:val="clear" w:color="auto" w:fill="auto"/>
          </w:tcPr>
          <w:p w:rsidR="00301F4F" w:rsidRPr="001D641D" w:rsidRDefault="00301F4F" w:rsidP="00104481">
            <w:pPr>
              <w:spacing w:after="200" w:line="276" w:lineRule="auto"/>
              <w:rPr>
                <w:rFonts w:cs="Arial"/>
                <w:b/>
                <w:bCs/>
                <w:kern w:val="32"/>
              </w:rPr>
            </w:pPr>
          </w:p>
        </w:tc>
        <w:tc>
          <w:tcPr>
            <w:tcW w:w="720" w:type="dxa"/>
            <w:shd w:val="clear" w:color="auto" w:fill="auto"/>
          </w:tcPr>
          <w:p w:rsidR="00301F4F" w:rsidRPr="001D641D" w:rsidRDefault="00301F4F" w:rsidP="00104481">
            <w:pPr>
              <w:spacing w:after="200" w:line="276" w:lineRule="auto"/>
              <w:rPr>
                <w:rFonts w:cs="Arial"/>
                <w:bCs/>
                <w:kern w:val="32"/>
              </w:rPr>
            </w:pPr>
          </w:p>
        </w:tc>
        <w:tc>
          <w:tcPr>
            <w:tcW w:w="1080" w:type="dxa"/>
            <w:gridSpan w:val="2"/>
            <w:shd w:val="clear" w:color="auto" w:fill="auto"/>
          </w:tcPr>
          <w:p w:rsidR="00301F4F" w:rsidRPr="001D641D" w:rsidRDefault="00C843D9" w:rsidP="00104481">
            <w:pPr>
              <w:spacing w:after="200" w:line="276" w:lineRule="auto"/>
              <w:rPr>
                <w:rFonts w:cs="Arial"/>
                <w:bCs/>
                <w:kern w:val="32"/>
              </w:rPr>
            </w:pPr>
            <w:r>
              <w:rPr>
                <w:rFonts w:cs="Arial"/>
                <w:bCs/>
                <w:kern w:val="32"/>
              </w:rPr>
              <w:t>5.7.2</w:t>
            </w:r>
          </w:p>
        </w:tc>
        <w:tc>
          <w:tcPr>
            <w:tcW w:w="6880" w:type="dxa"/>
            <w:gridSpan w:val="2"/>
            <w:shd w:val="clear" w:color="auto" w:fill="auto"/>
          </w:tcPr>
          <w:p w:rsidR="00301F4F" w:rsidRPr="001D641D" w:rsidRDefault="00C843D9" w:rsidP="00104481">
            <w:pPr>
              <w:spacing w:after="200" w:line="276" w:lineRule="auto"/>
              <w:rPr>
                <w:rFonts w:cs="Arial"/>
                <w:bCs/>
                <w:i/>
                <w:kern w:val="32"/>
              </w:rPr>
            </w:pPr>
            <w:r>
              <w:rPr>
                <w:rFonts w:cs="Arial"/>
                <w:bCs/>
                <w:i/>
                <w:kern w:val="32"/>
              </w:rPr>
              <w:t>Strategy and Principles</w:t>
            </w:r>
          </w:p>
        </w:tc>
        <w:tc>
          <w:tcPr>
            <w:tcW w:w="709" w:type="dxa"/>
            <w:shd w:val="clear" w:color="auto" w:fill="auto"/>
          </w:tcPr>
          <w:p w:rsidR="00301F4F" w:rsidRPr="001D641D" w:rsidRDefault="00162467" w:rsidP="00104481">
            <w:pPr>
              <w:spacing w:after="200" w:line="276" w:lineRule="auto"/>
              <w:jc w:val="both"/>
              <w:rPr>
                <w:rFonts w:cs="Arial"/>
                <w:bCs/>
                <w:i/>
                <w:kern w:val="32"/>
              </w:rPr>
            </w:pPr>
            <w:r>
              <w:rPr>
                <w:rFonts w:cs="Arial"/>
                <w:bCs/>
                <w:i/>
                <w:kern w:val="32"/>
              </w:rPr>
              <w:t>79</w:t>
            </w:r>
          </w:p>
        </w:tc>
      </w:tr>
      <w:tr w:rsidR="00981922" w:rsidRPr="00542152" w:rsidTr="00E26CE8">
        <w:tc>
          <w:tcPr>
            <w:tcW w:w="468" w:type="dxa"/>
          </w:tcPr>
          <w:p w:rsidR="00301F4F" w:rsidRPr="00301F4F" w:rsidRDefault="00301F4F" w:rsidP="00104481">
            <w:pPr>
              <w:spacing w:after="200" w:line="276" w:lineRule="auto"/>
              <w:rPr>
                <w:rFonts w:cs="Arial"/>
                <w:b/>
                <w:bCs/>
                <w:kern w:val="32"/>
              </w:rPr>
            </w:pPr>
          </w:p>
        </w:tc>
        <w:tc>
          <w:tcPr>
            <w:tcW w:w="720" w:type="dxa"/>
          </w:tcPr>
          <w:p w:rsidR="00301F4F" w:rsidRPr="00E26CE8" w:rsidRDefault="00301F4F" w:rsidP="00104481">
            <w:pPr>
              <w:spacing w:after="200" w:line="276" w:lineRule="auto"/>
              <w:rPr>
                <w:rFonts w:cs="Arial"/>
                <w:bCs/>
                <w:kern w:val="32"/>
              </w:rPr>
            </w:pPr>
          </w:p>
        </w:tc>
        <w:tc>
          <w:tcPr>
            <w:tcW w:w="1080" w:type="dxa"/>
            <w:gridSpan w:val="2"/>
          </w:tcPr>
          <w:p w:rsidR="00301F4F" w:rsidRPr="00E26CE8" w:rsidRDefault="00C843D9" w:rsidP="00104481">
            <w:pPr>
              <w:spacing w:after="200" w:line="276" w:lineRule="auto"/>
              <w:rPr>
                <w:rFonts w:cs="Arial"/>
                <w:bCs/>
                <w:kern w:val="32"/>
              </w:rPr>
            </w:pPr>
            <w:r>
              <w:rPr>
                <w:rFonts w:cs="Arial"/>
                <w:bCs/>
                <w:kern w:val="32"/>
              </w:rPr>
              <w:t>5.7.2.1</w:t>
            </w:r>
          </w:p>
        </w:tc>
        <w:tc>
          <w:tcPr>
            <w:tcW w:w="6880" w:type="dxa"/>
            <w:gridSpan w:val="2"/>
          </w:tcPr>
          <w:p w:rsidR="00301F4F" w:rsidRPr="00C74924" w:rsidRDefault="00C843D9" w:rsidP="00104481">
            <w:pPr>
              <w:spacing w:after="200" w:line="276" w:lineRule="auto"/>
              <w:rPr>
                <w:rFonts w:cs="Arial"/>
                <w:bCs/>
                <w:i/>
                <w:kern w:val="32"/>
              </w:rPr>
            </w:pPr>
            <w:r>
              <w:rPr>
                <w:rFonts w:cs="Arial"/>
                <w:bCs/>
                <w:i/>
                <w:kern w:val="32"/>
              </w:rPr>
              <w:t>Target Costing Strategy and Principles</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79</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E26CE8" w:rsidRDefault="00301F4F" w:rsidP="00104481">
            <w:pPr>
              <w:spacing w:after="200" w:line="276" w:lineRule="auto"/>
              <w:rPr>
                <w:rFonts w:cs="Arial"/>
                <w:bCs/>
                <w:kern w:val="32"/>
              </w:rPr>
            </w:pPr>
          </w:p>
        </w:tc>
        <w:tc>
          <w:tcPr>
            <w:tcW w:w="1080" w:type="dxa"/>
            <w:gridSpan w:val="2"/>
          </w:tcPr>
          <w:p w:rsidR="00301F4F" w:rsidRPr="00E26CE8" w:rsidRDefault="00C843D9" w:rsidP="00104481">
            <w:pPr>
              <w:spacing w:after="200" w:line="276" w:lineRule="auto"/>
              <w:rPr>
                <w:rFonts w:cs="Arial"/>
                <w:bCs/>
                <w:kern w:val="32"/>
              </w:rPr>
            </w:pPr>
            <w:r>
              <w:rPr>
                <w:rFonts w:cs="Arial"/>
                <w:bCs/>
                <w:kern w:val="32"/>
              </w:rPr>
              <w:t>5.7.3</w:t>
            </w:r>
          </w:p>
        </w:tc>
        <w:tc>
          <w:tcPr>
            <w:tcW w:w="6880" w:type="dxa"/>
            <w:gridSpan w:val="2"/>
          </w:tcPr>
          <w:p w:rsidR="00301F4F" w:rsidRPr="00C74924" w:rsidRDefault="00C843D9" w:rsidP="00104481">
            <w:pPr>
              <w:spacing w:after="200" w:line="276" w:lineRule="auto"/>
              <w:rPr>
                <w:rFonts w:cs="Arial"/>
                <w:bCs/>
                <w:i/>
                <w:kern w:val="32"/>
              </w:rPr>
            </w:pPr>
            <w:r>
              <w:rPr>
                <w:rFonts w:cs="Arial"/>
                <w:bCs/>
                <w:i/>
                <w:kern w:val="32"/>
              </w:rPr>
              <w:t>Target Costing Approach</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81</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E26CE8" w:rsidRDefault="00301F4F" w:rsidP="00104481">
            <w:pPr>
              <w:spacing w:after="200" w:line="276" w:lineRule="auto"/>
              <w:rPr>
                <w:rFonts w:cs="Arial"/>
                <w:bCs/>
                <w:kern w:val="32"/>
              </w:rPr>
            </w:pPr>
          </w:p>
        </w:tc>
        <w:tc>
          <w:tcPr>
            <w:tcW w:w="1080" w:type="dxa"/>
            <w:gridSpan w:val="2"/>
          </w:tcPr>
          <w:p w:rsidR="00301F4F" w:rsidRPr="00E26CE8" w:rsidRDefault="00C843D9" w:rsidP="00104481">
            <w:pPr>
              <w:spacing w:after="200" w:line="276" w:lineRule="auto"/>
              <w:rPr>
                <w:rFonts w:cs="Arial"/>
                <w:bCs/>
                <w:kern w:val="32"/>
              </w:rPr>
            </w:pPr>
            <w:r>
              <w:rPr>
                <w:rFonts w:cs="Arial"/>
                <w:bCs/>
                <w:kern w:val="32"/>
              </w:rPr>
              <w:t>5.7.4</w:t>
            </w:r>
          </w:p>
        </w:tc>
        <w:tc>
          <w:tcPr>
            <w:tcW w:w="6880" w:type="dxa"/>
            <w:gridSpan w:val="2"/>
          </w:tcPr>
          <w:p w:rsidR="00C843D9" w:rsidRPr="00C74924" w:rsidRDefault="00C843D9" w:rsidP="00104481">
            <w:pPr>
              <w:spacing w:after="200" w:line="276" w:lineRule="auto"/>
              <w:rPr>
                <w:rFonts w:cs="Arial"/>
                <w:bCs/>
                <w:i/>
                <w:kern w:val="32"/>
              </w:rPr>
            </w:pPr>
            <w:r>
              <w:rPr>
                <w:rFonts w:cs="Arial"/>
                <w:bCs/>
                <w:i/>
                <w:kern w:val="32"/>
              </w:rPr>
              <w:t xml:space="preserve">Link Payment to </w:t>
            </w:r>
            <w:r w:rsidR="00951902">
              <w:rPr>
                <w:rFonts w:cs="Arial"/>
                <w:bCs/>
                <w:i/>
                <w:kern w:val="32"/>
              </w:rPr>
              <w:t>Performance</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83</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E26CE8" w:rsidRDefault="00301F4F" w:rsidP="00104481">
            <w:pPr>
              <w:spacing w:after="200" w:line="276" w:lineRule="auto"/>
              <w:rPr>
                <w:rFonts w:cs="Arial"/>
                <w:bCs/>
                <w:kern w:val="32"/>
              </w:rPr>
            </w:pPr>
          </w:p>
        </w:tc>
        <w:tc>
          <w:tcPr>
            <w:tcW w:w="1080" w:type="dxa"/>
            <w:gridSpan w:val="2"/>
          </w:tcPr>
          <w:p w:rsidR="00301F4F" w:rsidRPr="00E26CE8" w:rsidRDefault="00C843D9" w:rsidP="00104481">
            <w:pPr>
              <w:spacing w:after="200" w:line="276" w:lineRule="auto"/>
              <w:rPr>
                <w:rFonts w:cs="Arial"/>
                <w:bCs/>
                <w:kern w:val="32"/>
              </w:rPr>
            </w:pPr>
            <w:r>
              <w:rPr>
                <w:rFonts w:cs="Arial"/>
                <w:bCs/>
                <w:kern w:val="32"/>
              </w:rPr>
              <w:t>5.7.5</w:t>
            </w:r>
          </w:p>
        </w:tc>
        <w:tc>
          <w:tcPr>
            <w:tcW w:w="6880" w:type="dxa"/>
            <w:gridSpan w:val="2"/>
          </w:tcPr>
          <w:p w:rsidR="00301F4F" w:rsidRPr="00C74924" w:rsidRDefault="00C843D9" w:rsidP="00104481">
            <w:pPr>
              <w:spacing w:after="200" w:line="276" w:lineRule="auto"/>
              <w:rPr>
                <w:rFonts w:cs="Arial"/>
                <w:bCs/>
                <w:i/>
                <w:kern w:val="32"/>
              </w:rPr>
            </w:pPr>
            <w:r>
              <w:rPr>
                <w:rFonts w:cs="Arial"/>
                <w:bCs/>
                <w:i/>
                <w:kern w:val="32"/>
              </w:rPr>
              <w:t>The Pain/Gain Models</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84</w:t>
            </w:r>
          </w:p>
        </w:tc>
      </w:tr>
      <w:tr w:rsidR="00981922" w:rsidRPr="00542152" w:rsidTr="00E26CE8">
        <w:tc>
          <w:tcPr>
            <w:tcW w:w="468" w:type="dxa"/>
          </w:tcPr>
          <w:p w:rsidR="00301F4F" w:rsidRPr="00301F4F" w:rsidRDefault="00301F4F" w:rsidP="00104481">
            <w:pPr>
              <w:spacing w:after="200" w:line="276" w:lineRule="auto"/>
              <w:rPr>
                <w:rFonts w:cs="Arial"/>
                <w:b/>
                <w:bCs/>
                <w:kern w:val="32"/>
              </w:rPr>
            </w:pPr>
          </w:p>
        </w:tc>
        <w:tc>
          <w:tcPr>
            <w:tcW w:w="720" w:type="dxa"/>
          </w:tcPr>
          <w:p w:rsidR="00301F4F" w:rsidRPr="00E26CE8" w:rsidRDefault="00301F4F" w:rsidP="00104481">
            <w:pPr>
              <w:spacing w:after="200" w:line="276" w:lineRule="auto"/>
              <w:rPr>
                <w:rFonts w:cs="Arial"/>
                <w:bCs/>
                <w:kern w:val="32"/>
              </w:rPr>
            </w:pPr>
          </w:p>
        </w:tc>
        <w:tc>
          <w:tcPr>
            <w:tcW w:w="1080" w:type="dxa"/>
            <w:gridSpan w:val="2"/>
          </w:tcPr>
          <w:p w:rsidR="00301F4F" w:rsidRPr="00E26CE8" w:rsidRDefault="00C843D9" w:rsidP="00104481">
            <w:pPr>
              <w:spacing w:after="200" w:line="276" w:lineRule="auto"/>
              <w:rPr>
                <w:rFonts w:cs="Arial"/>
                <w:bCs/>
                <w:kern w:val="32"/>
              </w:rPr>
            </w:pPr>
            <w:r>
              <w:rPr>
                <w:rFonts w:cs="Arial"/>
                <w:bCs/>
                <w:kern w:val="32"/>
              </w:rPr>
              <w:t>5.7.6</w:t>
            </w:r>
          </w:p>
        </w:tc>
        <w:tc>
          <w:tcPr>
            <w:tcW w:w="6880" w:type="dxa"/>
            <w:gridSpan w:val="2"/>
          </w:tcPr>
          <w:p w:rsidR="00301F4F" w:rsidRPr="00C74924" w:rsidRDefault="00C843D9" w:rsidP="00104481">
            <w:pPr>
              <w:spacing w:after="200" w:line="276" w:lineRule="auto"/>
              <w:rPr>
                <w:rFonts w:cs="Arial"/>
                <w:bCs/>
                <w:i/>
                <w:kern w:val="32"/>
              </w:rPr>
            </w:pPr>
            <w:r>
              <w:rPr>
                <w:rFonts w:cs="Arial"/>
                <w:bCs/>
                <w:i/>
                <w:kern w:val="32"/>
              </w:rPr>
              <w:t>Links to the Tender and Beyond</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85</w:t>
            </w:r>
          </w:p>
        </w:tc>
      </w:tr>
      <w:tr w:rsidR="00981922" w:rsidRPr="00542152" w:rsidTr="00E26CE8">
        <w:tc>
          <w:tcPr>
            <w:tcW w:w="468" w:type="dxa"/>
          </w:tcPr>
          <w:p w:rsidR="00301F4F" w:rsidRPr="00301F4F" w:rsidRDefault="00301F4F" w:rsidP="00104481">
            <w:pPr>
              <w:spacing w:after="200" w:line="276" w:lineRule="auto"/>
              <w:rPr>
                <w:rFonts w:cs="Arial"/>
                <w:b/>
                <w:bCs/>
                <w:i/>
                <w:kern w:val="32"/>
              </w:rPr>
            </w:pPr>
          </w:p>
        </w:tc>
        <w:tc>
          <w:tcPr>
            <w:tcW w:w="720" w:type="dxa"/>
          </w:tcPr>
          <w:p w:rsidR="00301F4F" w:rsidRPr="00E26CE8" w:rsidRDefault="00C843D9" w:rsidP="00104481">
            <w:pPr>
              <w:spacing w:after="200" w:line="276" w:lineRule="auto"/>
              <w:rPr>
                <w:rFonts w:cs="Arial"/>
                <w:bCs/>
                <w:kern w:val="32"/>
              </w:rPr>
            </w:pPr>
            <w:r>
              <w:rPr>
                <w:rFonts w:cs="Arial"/>
                <w:bCs/>
                <w:kern w:val="32"/>
              </w:rPr>
              <w:t>5.8</w:t>
            </w:r>
          </w:p>
        </w:tc>
        <w:tc>
          <w:tcPr>
            <w:tcW w:w="1080" w:type="dxa"/>
            <w:gridSpan w:val="2"/>
          </w:tcPr>
          <w:p w:rsidR="00301F4F" w:rsidRPr="00E26CE8" w:rsidRDefault="00301F4F" w:rsidP="00104481">
            <w:pPr>
              <w:spacing w:after="200" w:line="276" w:lineRule="auto"/>
              <w:rPr>
                <w:rFonts w:cs="Arial"/>
                <w:bCs/>
                <w:kern w:val="32"/>
              </w:rPr>
            </w:pPr>
          </w:p>
        </w:tc>
        <w:tc>
          <w:tcPr>
            <w:tcW w:w="6880" w:type="dxa"/>
            <w:gridSpan w:val="2"/>
          </w:tcPr>
          <w:p w:rsidR="00301F4F" w:rsidRPr="00C74924" w:rsidRDefault="00C843D9" w:rsidP="00104481">
            <w:pPr>
              <w:spacing w:after="200" w:line="276" w:lineRule="auto"/>
              <w:rPr>
                <w:rFonts w:cs="Arial"/>
                <w:bCs/>
                <w:i/>
                <w:kern w:val="32"/>
              </w:rPr>
            </w:pPr>
            <w:r>
              <w:rPr>
                <w:rFonts w:cs="Arial"/>
                <w:bCs/>
                <w:i/>
                <w:kern w:val="32"/>
              </w:rPr>
              <w:t>Performance Management</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87</w:t>
            </w:r>
          </w:p>
        </w:tc>
      </w:tr>
      <w:tr w:rsidR="00981922" w:rsidRPr="00542152" w:rsidTr="00E26CE8">
        <w:tc>
          <w:tcPr>
            <w:tcW w:w="468" w:type="dxa"/>
          </w:tcPr>
          <w:p w:rsidR="00301F4F" w:rsidRPr="00301F4F" w:rsidRDefault="00301F4F" w:rsidP="00104481">
            <w:pPr>
              <w:spacing w:after="200" w:line="276" w:lineRule="auto"/>
              <w:rPr>
                <w:rFonts w:cs="Arial"/>
                <w:b/>
                <w:bCs/>
                <w:kern w:val="32"/>
              </w:rPr>
            </w:pPr>
          </w:p>
        </w:tc>
        <w:tc>
          <w:tcPr>
            <w:tcW w:w="720" w:type="dxa"/>
          </w:tcPr>
          <w:p w:rsidR="00301F4F" w:rsidRPr="00E26CE8" w:rsidRDefault="00301F4F" w:rsidP="00104481">
            <w:pPr>
              <w:spacing w:after="200" w:line="276" w:lineRule="auto"/>
              <w:rPr>
                <w:rFonts w:cs="Arial"/>
                <w:bCs/>
                <w:kern w:val="32"/>
              </w:rPr>
            </w:pPr>
          </w:p>
        </w:tc>
        <w:tc>
          <w:tcPr>
            <w:tcW w:w="1080" w:type="dxa"/>
            <w:gridSpan w:val="2"/>
          </w:tcPr>
          <w:p w:rsidR="00301F4F" w:rsidRPr="00E26CE8" w:rsidRDefault="00C843D9" w:rsidP="00104481">
            <w:pPr>
              <w:spacing w:after="200" w:line="276" w:lineRule="auto"/>
              <w:rPr>
                <w:rFonts w:cs="Arial"/>
                <w:bCs/>
                <w:kern w:val="32"/>
              </w:rPr>
            </w:pPr>
            <w:r>
              <w:rPr>
                <w:rFonts w:cs="Arial"/>
                <w:bCs/>
                <w:kern w:val="32"/>
              </w:rPr>
              <w:t>5.8.1</w:t>
            </w:r>
          </w:p>
        </w:tc>
        <w:tc>
          <w:tcPr>
            <w:tcW w:w="6880" w:type="dxa"/>
            <w:gridSpan w:val="2"/>
          </w:tcPr>
          <w:p w:rsidR="00301F4F" w:rsidRPr="00C74924" w:rsidRDefault="00C843D9" w:rsidP="00104481">
            <w:pPr>
              <w:spacing w:after="200" w:line="276" w:lineRule="auto"/>
              <w:rPr>
                <w:rFonts w:cs="Arial"/>
                <w:bCs/>
                <w:i/>
                <w:kern w:val="32"/>
              </w:rPr>
            </w:pPr>
            <w:r>
              <w:rPr>
                <w:rFonts w:cs="Arial"/>
                <w:bCs/>
                <w:i/>
                <w:kern w:val="32"/>
              </w:rPr>
              <w:t>Strategy and Principles</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87</w:t>
            </w:r>
          </w:p>
        </w:tc>
      </w:tr>
      <w:tr w:rsidR="00981922" w:rsidRPr="00542152" w:rsidTr="00E26CE8">
        <w:tc>
          <w:tcPr>
            <w:tcW w:w="468" w:type="dxa"/>
          </w:tcPr>
          <w:p w:rsidR="00301F4F" w:rsidRPr="00301F4F" w:rsidRDefault="00301F4F" w:rsidP="00104481">
            <w:pPr>
              <w:spacing w:after="200" w:line="276" w:lineRule="auto"/>
              <w:rPr>
                <w:rFonts w:cs="Arial"/>
                <w:b/>
                <w:bCs/>
                <w:kern w:val="32"/>
              </w:rPr>
            </w:pPr>
          </w:p>
        </w:tc>
        <w:tc>
          <w:tcPr>
            <w:tcW w:w="720" w:type="dxa"/>
          </w:tcPr>
          <w:p w:rsidR="00301F4F" w:rsidRPr="00E26CE8" w:rsidRDefault="00301F4F" w:rsidP="00104481">
            <w:pPr>
              <w:spacing w:after="200" w:line="276" w:lineRule="auto"/>
              <w:rPr>
                <w:rFonts w:cs="Arial"/>
                <w:bCs/>
                <w:kern w:val="32"/>
              </w:rPr>
            </w:pPr>
          </w:p>
        </w:tc>
        <w:tc>
          <w:tcPr>
            <w:tcW w:w="1080" w:type="dxa"/>
            <w:gridSpan w:val="2"/>
          </w:tcPr>
          <w:p w:rsidR="00301F4F" w:rsidRPr="00E26CE8" w:rsidRDefault="00C843D9" w:rsidP="00104481">
            <w:pPr>
              <w:spacing w:after="200" w:line="276" w:lineRule="auto"/>
              <w:rPr>
                <w:rFonts w:cs="Arial"/>
                <w:bCs/>
                <w:kern w:val="32"/>
              </w:rPr>
            </w:pPr>
            <w:r>
              <w:rPr>
                <w:rFonts w:cs="Arial"/>
                <w:bCs/>
                <w:kern w:val="32"/>
              </w:rPr>
              <w:t>5.8.2</w:t>
            </w:r>
          </w:p>
        </w:tc>
        <w:tc>
          <w:tcPr>
            <w:tcW w:w="6880" w:type="dxa"/>
            <w:gridSpan w:val="2"/>
          </w:tcPr>
          <w:p w:rsidR="00301F4F" w:rsidRPr="00C74924" w:rsidRDefault="00C843D9" w:rsidP="00104481">
            <w:pPr>
              <w:spacing w:after="200" w:line="276" w:lineRule="auto"/>
              <w:rPr>
                <w:rFonts w:cs="Arial"/>
                <w:bCs/>
                <w:i/>
                <w:kern w:val="32"/>
              </w:rPr>
            </w:pPr>
            <w:r>
              <w:rPr>
                <w:rFonts w:cs="Arial"/>
                <w:bCs/>
                <w:i/>
                <w:kern w:val="32"/>
              </w:rPr>
              <w:t>The Process</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87</w:t>
            </w:r>
          </w:p>
        </w:tc>
      </w:tr>
      <w:tr w:rsidR="00981922" w:rsidRPr="00542152" w:rsidTr="00E26CE8">
        <w:tc>
          <w:tcPr>
            <w:tcW w:w="468" w:type="dxa"/>
          </w:tcPr>
          <w:p w:rsidR="00301F4F" w:rsidRPr="00301F4F" w:rsidRDefault="00301F4F" w:rsidP="00104481">
            <w:pPr>
              <w:spacing w:after="200" w:line="276" w:lineRule="auto"/>
              <w:rPr>
                <w:rFonts w:cs="Arial"/>
                <w:b/>
                <w:bCs/>
                <w:kern w:val="32"/>
              </w:rPr>
            </w:pPr>
          </w:p>
        </w:tc>
        <w:tc>
          <w:tcPr>
            <w:tcW w:w="720" w:type="dxa"/>
          </w:tcPr>
          <w:p w:rsidR="00301F4F" w:rsidRPr="00E26CE8" w:rsidRDefault="00301F4F" w:rsidP="00104481">
            <w:pPr>
              <w:spacing w:after="200" w:line="276" w:lineRule="auto"/>
              <w:rPr>
                <w:rFonts w:cs="Arial"/>
                <w:bCs/>
                <w:kern w:val="32"/>
              </w:rPr>
            </w:pPr>
          </w:p>
        </w:tc>
        <w:tc>
          <w:tcPr>
            <w:tcW w:w="1080" w:type="dxa"/>
            <w:gridSpan w:val="2"/>
          </w:tcPr>
          <w:p w:rsidR="00301F4F" w:rsidRPr="00E26CE8" w:rsidRDefault="00C843D9" w:rsidP="00104481">
            <w:pPr>
              <w:spacing w:after="200" w:line="276" w:lineRule="auto"/>
              <w:rPr>
                <w:rFonts w:cs="Arial"/>
                <w:bCs/>
                <w:kern w:val="32"/>
              </w:rPr>
            </w:pPr>
            <w:r>
              <w:rPr>
                <w:rFonts w:cs="Arial"/>
                <w:bCs/>
                <w:kern w:val="32"/>
              </w:rPr>
              <w:t>5.8.3</w:t>
            </w:r>
          </w:p>
        </w:tc>
        <w:tc>
          <w:tcPr>
            <w:tcW w:w="6880" w:type="dxa"/>
            <w:gridSpan w:val="2"/>
          </w:tcPr>
          <w:p w:rsidR="00C843D9" w:rsidRPr="00C74924" w:rsidRDefault="00C843D9" w:rsidP="00104481">
            <w:pPr>
              <w:spacing w:after="200" w:line="276" w:lineRule="auto"/>
              <w:rPr>
                <w:rFonts w:cs="Arial"/>
                <w:bCs/>
                <w:i/>
                <w:kern w:val="32"/>
              </w:rPr>
            </w:pPr>
            <w:r>
              <w:rPr>
                <w:rFonts w:cs="Arial"/>
                <w:bCs/>
                <w:i/>
                <w:kern w:val="32"/>
              </w:rPr>
              <w:t>The MHA Term KPI Model</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90</w:t>
            </w:r>
          </w:p>
        </w:tc>
      </w:tr>
      <w:tr w:rsidR="00981922" w:rsidRPr="00542152" w:rsidTr="00E26CE8">
        <w:tc>
          <w:tcPr>
            <w:tcW w:w="468" w:type="dxa"/>
          </w:tcPr>
          <w:p w:rsidR="00301F4F" w:rsidRPr="00301F4F" w:rsidRDefault="00301F4F" w:rsidP="00592E1D">
            <w:pPr>
              <w:spacing w:after="200" w:line="276" w:lineRule="auto"/>
              <w:rPr>
                <w:rFonts w:cs="Arial"/>
                <w:b/>
                <w:bCs/>
                <w:kern w:val="32"/>
              </w:rPr>
            </w:pPr>
          </w:p>
        </w:tc>
        <w:tc>
          <w:tcPr>
            <w:tcW w:w="720" w:type="dxa"/>
          </w:tcPr>
          <w:p w:rsidR="00301F4F" w:rsidRPr="00E26CE8" w:rsidRDefault="00301F4F" w:rsidP="003D47C9">
            <w:pPr>
              <w:pStyle w:val="Default"/>
              <w:rPr>
                <w:bCs/>
                <w:color w:val="auto"/>
                <w:kern w:val="32"/>
              </w:rPr>
            </w:pPr>
          </w:p>
        </w:tc>
        <w:tc>
          <w:tcPr>
            <w:tcW w:w="1080" w:type="dxa"/>
            <w:gridSpan w:val="2"/>
          </w:tcPr>
          <w:p w:rsidR="00301F4F" w:rsidRPr="00E26CE8" w:rsidRDefault="00C843D9" w:rsidP="003D47C9">
            <w:pPr>
              <w:pStyle w:val="Default"/>
              <w:rPr>
                <w:bCs/>
                <w:color w:val="auto"/>
                <w:kern w:val="32"/>
              </w:rPr>
            </w:pPr>
            <w:r>
              <w:rPr>
                <w:bCs/>
                <w:color w:val="auto"/>
                <w:kern w:val="32"/>
              </w:rPr>
              <w:t>5.8.4</w:t>
            </w:r>
          </w:p>
        </w:tc>
        <w:tc>
          <w:tcPr>
            <w:tcW w:w="6880" w:type="dxa"/>
            <w:gridSpan w:val="2"/>
          </w:tcPr>
          <w:p w:rsidR="00301F4F" w:rsidRPr="00C74924" w:rsidRDefault="00C843D9" w:rsidP="003D47C9">
            <w:pPr>
              <w:pStyle w:val="Default"/>
              <w:rPr>
                <w:bCs/>
                <w:i/>
                <w:color w:val="auto"/>
                <w:kern w:val="32"/>
              </w:rPr>
            </w:pPr>
            <w:r>
              <w:rPr>
                <w:bCs/>
                <w:i/>
                <w:color w:val="auto"/>
                <w:kern w:val="32"/>
              </w:rPr>
              <w:t>The KPI Scoring Method</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91</w:t>
            </w:r>
          </w:p>
        </w:tc>
      </w:tr>
      <w:tr w:rsidR="00981922" w:rsidRPr="00542152" w:rsidTr="00E26CE8">
        <w:tc>
          <w:tcPr>
            <w:tcW w:w="468" w:type="dxa"/>
          </w:tcPr>
          <w:p w:rsidR="00301F4F" w:rsidRPr="00301F4F" w:rsidRDefault="00301F4F" w:rsidP="00592E1D">
            <w:pPr>
              <w:spacing w:after="200" w:line="276" w:lineRule="auto"/>
              <w:rPr>
                <w:rFonts w:cs="Arial"/>
                <w:b/>
                <w:bCs/>
                <w:kern w:val="32"/>
              </w:rPr>
            </w:pPr>
          </w:p>
        </w:tc>
        <w:tc>
          <w:tcPr>
            <w:tcW w:w="720" w:type="dxa"/>
          </w:tcPr>
          <w:p w:rsidR="00301F4F" w:rsidRPr="00E26CE8" w:rsidRDefault="00C843D9" w:rsidP="00104481">
            <w:pPr>
              <w:spacing w:after="200" w:line="276" w:lineRule="auto"/>
              <w:rPr>
                <w:rFonts w:cs="Arial"/>
                <w:bCs/>
                <w:kern w:val="32"/>
              </w:rPr>
            </w:pPr>
            <w:r>
              <w:rPr>
                <w:rFonts w:cs="Arial"/>
                <w:bCs/>
                <w:kern w:val="32"/>
              </w:rPr>
              <w:t>5.9</w:t>
            </w:r>
          </w:p>
        </w:tc>
        <w:tc>
          <w:tcPr>
            <w:tcW w:w="1080" w:type="dxa"/>
            <w:gridSpan w:val="2"/>
          </w:tcPr>
          <w:p w:rsidR="00301F4F" w:rsidRPr="00E26CE8" w:rsidRDefault="00301F4F" w:rsidP="00104481">
            <w:pPr>
              <w:spacing w:after="200" w:line="276" w:lineRule="auto"/>
              <w:rPr>
                <w:rFonts w:cs="Arial"/>
                <w:bCs/>
                <w:kern w:val="32"/>
              </w:rPr>
            </w:pPr>
          </w:p>
        </w:tc>
        <w:tc>
          <w:tcPr>
            <w:tcW w:w="6880" w:type="dxa"/>
            <w:gridSpan w:val="2"/>
          </w:tcPr>
          <w:p w:rsidR="00301F4F" w:rsidRPr="00C74924" w:rsidRDefault="00C843D9" w:rsidP="00104481">
            <w:pPr>
              <w:spacing w:after="200" w:line="276" w:lineRule="auto"/>
              <w:rPr>
                <w:rFonts w:cs="Arial"/>
                <w:bCs/>
                <w:i/>
                <w:kern w:val="32"/>
              </w:rPr>
            </w:pPr>
            <w:r>
              <w:rPr>
                <w:rFonts w:cs="Arial"/>
                <w:bCs/>
                <w:i/>
                <w:kern w:val="32"/>
              </w:rPr>
              <w:t>Benchmarking Performance</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91</w:t>
            </w:r>
          </w:p>
        </w:tc>
      </w:tr>
      <w:tr w:rsidR="00C843D9" w:rsidRPr="00542152" w:rsidTr="00C843D9">
        <w:tc>
          <w:tcPr>
            <w:tcW w:w="2268" w:type="dxa"/>
            <w:gridSpan w:val="4"/>
            <w:shd w:val="clear" w:color="auto" w:fill="548DD4" w:themeFill="text2" w:themeFillTint="99"/>
          </w:tcPr>
          <w:p w:rsidR="00C843D9" w:rsidRPr="00E26CE8" w:rsidRDefault="00951902" w:rsidP="00104481">
            <w:pPr>
              <w:spacing w:after="200" w:line="276" w:lineRule="auto"/>
              <w:rPr>
                <w:rFonts w:cs="Arial"/>
                <w:bCs/>
                <w:kern w:val="32"/>
              </w:rPr>
            </w:pPr>
            <w:r>
              <w:rPr>
                <w:rFonts w:cs="Arial"/>
                <w:bCs/>
                <w:kern w:val="32"/>
              </w:rPr>
              <w:t>6</w:t>
            </w:r>
          </w:p>
        </w:tc>
        <w:tc>
          <w:tcPr>
            <w:tcW w:w="6880" w:type="dxa"/>
            <w:gridSpan w:val="2"/>
            <w:shd w:val="clear" w:color="auto" w:fill="548DD4" w:themeFill="text2" w:themeFillTint="99"/>
          </w:tcPr>
          <w:p w:rsidR="00C843D9" w:rsidRPr="00951902" w:rsidRDefault="00951902" w:rsidP="00104481">
            <w:pPr>
              <w:spacing w:after="200" w:line="276" w:lineRule="auto"/>
              <w:rPr>
                <w:rFonts w:cs="Arial"/>
                <w:b/>
                <w:bCs/>
                <w:kern w:val="32"/>
              </w:rPr>
            </w:pPr>
            <w:r w:rsidRPr="00951902">
              <w:rPr>
                <w:rFonts w:cs="Arial"/>
                <w:b/>
                <w:bCs/>
                <w:kern w:val="32"/>
              </w:rPr>
              <w:t>Best Practice Procurement</w:t>
            </w:r>
          </w:p>
        </w:tc>
        <w:tc>
          <w:tcPr>
            <w:tcW w:w="709" w:type="dxa"/>
          </w:tcPr>
          <w:p w:rsidR="00C843D9" w:rsidRPr="00C74924" w:rsidRDefault="00162467" w:rsidP="00C843D9">
            <w:pPr>
              <w:spacing w:after="200" w:line="276" w:lineRule="auto"/>
              <w:jc w:val="both"/>
              <w:rPr>
                <w:rFonts w:cs="Arial"/>
                <w:bCs/>
                <w:i/>
                <w:kern w:val="32"/>
              </w:rPr>
            </w:pPr>
            <w:r>
              <w:rPr>
                <w:rFonts w:cs="Arial"/>
                <w:bCs/>
                <w:i/>
                <w:kern w:val="32"/>
              </w:rPr>
              <w:t>92</w:t>
            </w:r>
          </w:p>
        </w:tc>
      </w:tr>
      <w:tr w:rsidR="00981922" w:rsidRPr="00542152" w:rsidTr="00E26CE8">
        <w:tc>
          <w:tcPr>
            <w:tcW w:w="468" w:type="dxa"/>
          </w:tcPr>
          <w:p w:rsidR="00301F4F" w:rsidRPr="00301F4F" w:rsidRDefault="00301F4F" w:rsidP="00592E1D">
            <w:pPr>
              <w:spacing w:after="200" w:line="276" w:lineRule="auto"/>
              <w:rPr>
                <w:rFonts w:cs="Arial"/>
                <w:b/>
                <w:bCs/>
                <w:kern w:val="32"/>
              </w:rPr>
            </w:pPr>
          </w:p>
        </w:tc>
        <w:tc>
          <w:tcPr>
            <w:tcW w:w="720" w:type="dxa"/>
          </w:tcPr>
          <w:p w:rsidR="00301F4F" w:rsidRPr="00E26CE8" w:rsidRDefault="00951902" w:rsidP="00104481">
            <w:pPr>
              <w:pStyle w:val="Default"/>
              <w:rPr>
                <w:color w:val="auto"/>
              </w:rPr>
            </w:pPr>
            <w:r>
              <w:rPr>
                <w:color w:val="auto"/>
              </w:rPr>
              <w:t>6.1</w:t>
            </w:r>
          </w:p>
        </w:tc>
        <w:tc>
          <w:tcPr>
            <w:tcW w:w="1080" w:type="dxa"/>
            <w:gridSpan w:val="2"/>
          </w:tcPr>
          <w:p w:rsidR="00301F4F" w:rsidRPr="00E26CE8" w:rsidRDefault="00301F4F" w:rsidP="00104481">
            <w:pPr>
              <w:pStyle w:val="Default"/>
              <w:rPr>
                <w:color w:val="auto"/>
              </w:rPr>
            </w:pPr>
          </w:p>
        </w:tc>
        <w:tc>
          <w:tcPr>
            <w:tcW w:w="6880" w:type="dxa"/>
            <w:gridSpan w:val="2"/>
          </w:tcPr>
          <w:p w:rsidR="00301F4F" w:rsidRPr="00C74924" w:rsidRDefault="00951902" w:rsidP="00104481">
            <w:pPr>
              <w:pStyle w:val="Default"/>
              <w:rPr>
                <w:i/>
                <w:color w:val="auto"/>
              </w:rPr>
            </w:pPr>
            <w:r>
              <w:rPr>
                <w:i/>
                <w:color w:val="auto"/>
              </w:rPr>
              <w:t>Diagrammatic Overview</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92</w:t>
            </w:r>
          </w:p>
        </w:tc>
      </w:tr>
      <w:tr w:rsidR="00981922" w:rsidRPr="00542152" w:rsidTr="00E26CE8">
        <w:tc>
          <w:tcPr>
            <w:tcW w:w="468" w:type="dxa"/>
          </w:tcPr>
          <w:p w:rsidR="00301F4F" w:rsidRPr="00301F4F" w:rsidRDefault="00301F4F" w:rsidP="00592E1D">
            <w:pPr>
              <w:spacing w:after="200" w:line="276" w:lineRule="auto"/>
              <w:rPr>
                <w:rFonts w:cs="Arial"/>
                <w:b/>
                <w:bCs/>
                <w:kern w:val="32"/>
              </w:rPr>
            </w:pPr>
          </w:p>
        </w:tc>
        <w:tc>
          <w:tcPr>
            <w:tcW w:w="720" w:type="dxa"/>
          </w:tcPr>
          <w:p w:rsidR="00301F4F" w:rsidRPr="00E26CE8" w:rsidRDefault="00951902" w:rsidP="00104481">
            <w:pPr>
              <w:pStyle w:val="Default"/>
              <w:rPr>
                <w:color w:val="auto"/>
              </w:rPr>
            </w:pPr>
            <w:r>
              <w:rPr>
                <w:color w:val="auto"/>
              </w:rPr>
              <w:t>6.2</w:t>
            </w:r>
          </w:p>
        </w:tc>
        <w:tc>
          <w:tcPr>
            <w:tcW w:w="1080" w:type="dxa"/>
            <w:gridSpan w:val="2"/>
          </w:tcPr>
          <w:p w:rsidR="00301F4F" w:rsidRPr="00E26CE8" w:rsidRDefault="00301F4F" w:rsidP="00104481">
            <w:pPr>
              <w:pStyle w:val="Default"/>
              <w:rPr>
                <w:color w:val="auto"/>
              </w:rPr>
            </w:pPr>
          </w:p>
        </w:tc>
        <w:tc>
          <w:tcPr>
            <w:tcW w:w="6880" w:type="dxa"/>
            <w:gridSpan w:val="2"/>
          </w:tcPr>
          <w:p w:rsidR="00301F4F" w:rsidRPr="00C74924" w:rsidRDefault="00951902" w:rsidP="00104481">
            <w:pPr>
              <w:pStyle w:val="Default"/>
              <w:rPr>
                <w:i/>
                <w:color w:val="auto"/>
              </w:rPr>
            </w:pPr>
            <w:r>
              <w:rPr>
                <w:i/>
                <w:color w:val="auto"/>
              </w:rPr>
              <w:t>General</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92</w:t>
            </w:r>
          </w:p>
        </w:tc>
      </w:tr>
      <w:tr w:rsidR="00981922" w:rsidRPr="00542152" w:rsidTr="00951902">
        <w:tc>
          <w:tcPr>
            <w:tcW w:w="468" w:type="dxa"/>
            <w:shd w:val="clear" w:color="auto" w:fill="auto"/>
          </w:tcPr>
          <w:p w:rsidR="00301F4F" w:rsidRPr="00301F4F" w:rsidRDefault="00301F4F" w:rsidP="0036231E">
            <w:pPr>
              <w:spacing w:after="200" w:line="276" w:lineRule="auto"/>
              <w:rPr>
                <w:rFonts w:cs="Arial"/>
                <w:b/>
                <w:bCs/>
                <w:kern w:val="32"/>
              </w:rPr>
            </w:pPr>
          </w:p>
        </w:tc>
        <w:tc>
          <w:tcPr>
            <w:tcW w:w="720" w:type="dxa"/>
            <w:shd w:val="clear" w:color="auto" w:fill="auto"/>
          </w:tcPr>
          <w:p w:rsidR="00301F4F" w:rsidRPr="00951902" w:rsidRDefault="00951902" w:rsidP="0036231E">
            <w:pPr>
              <w:spacing w:after="200" w:line="276" w:lineRule="auto"/>
              <w:rPr>
                <w:rFonts w:cs="Arial"/>
                <w:bCs/>
                <w:kern w:val="32"/>
              </w:rPr>
            </w:pPr>
            <w:r w:rsidRPr="00951902">
              <w:rPr>
                <w:rFonts w:cs="Arial"/>
                <w:bCs/>
                <w:kern w:val="32"/>
              </w:rPr>
              <w:t>6.3</w:t>
            </w:r>
          </w:p>
        </w:tc>
        <w:tc>
          <w:tcPr>
            <w:tcW w:w="1080" w:type="dxa"/>
            <w:gridSpan w:val="2"/>
            <w:shd w:val="clear" w:color="auto" w:fill="auto"/>
          </w:tcPr>
          <w:p w:rsidR="00301F4F" w:rsidRPr="00951902" w:rsidRDefault="00301F4F" w:rsidP="0036231E">
            <w:pPr>
              <w:spacing w:after="200" w:line="276" w:lineRule="auto"/>
              <w:rPr>
                <w:rFonts w:cs="Arial"/>
                <w:bCs/>
                <w:kern w:val="32"/>
              </w:rPr>
            </w:pPr>
          </w:p>
        </w:tc>
        <w:tc>
          <w:tcPr>
            <w:tcW w:w="6880" w:type="dxa"/>
            <w:gridSpan w:val="2"/>
            <w:shd w:val="clear" w:color="auto" w:fill="auto"/>
          </w:tcPr>
          <w:p w:rsidR="00301F4F" w:rsidRPr="00C74924" w:rsidRDefault="00951902" w:rsidP="0036231E">
            <w:pPr>
              <w:spacing w:after="200" w:line="276" w:lineRule="auto"/>
              <w:rPr>
                <w:rFonts w:cs="Arial"/>
                <w:bCs/>
                <w:i/>
                <w:kern w:val="32"/>
              </w:rPr>
            </w:pPr>
            <w:r>
              <w:rPr>
                <w:rFonts w:cs="Arial"/>
                <w:bCs/>
                <w:i/>
                <w:kern w:val="32"/>
              </w:rPr>
              <w:t>Correct Procurement Route</w:t>
            </w:r>
          </w:p>
        </w:tc>
        <w:tc>
          <w:tcPr>
            <w:tcW w:w="709" w:type="dxa"/>
            <w:shd w:val="clear" w:color="auto" w:fill="auto"/>
          </w:tcPr>
          <w:p w:rsidR="00301F4F" w:rsidRPr="00C74924" w:rsidRDefault="00162467" w:rsidP="0036231E">
            <w:pPr>
              <w:spacing w:after="200" w:line="276" w:lineRule="auto"/>
              <w:jc w:val="both"/>
              <w:rPr>
                <w:rFonts w:cs="Arial"/>
                <w:bCs/>
                <w:i/>
                <w:kern w:val="32"/>
              </w:rPr>
            </w:pPr>
            <w:r>
              <w:rPr>
                <w:rFonts w:cs="Arial"/>
                <w:bCs/>
                <w:i/>
                <w:kern w:val="32"/>
              </w:rPr>
              <w:t>93</w:t>
            </w:r>
          </w:p>
        </w:tc>
      </w:tr>
      <w:tr w:rsidR="00981922" w:rsidRPr="00542152" w:rsidTr="00E26CE8">
        <w:tc>
          <w:tcPr>
            <w:tcW w:w="468" w:type="dxa"/>
          </w:tcPr>
          <w:p w:rsidR="00301F4F" w:rsidRPr="00301F4F" w:rsidRDefault="00301F4F" w:rsidP="00592E1D">
            <w:pPr>
              <w:spacing w:after="200" w:line="276" w:lineRule="auto"/>
              <w:rPr>
                <w:rFonts w:cs="Arial"/>
                <w:b/>
                <w:bCs/>
                <w:kern w:val="32"/>
              </w:rPr>
            </w:pPr>
          </w:p>
        </w:tc>
        <w:tc>
          <w:tcPr>
            <w:tcW w:w="720" w:type="dxa"/>
          </w:tcPr>
          <w:p w:rsidR="00301F4F" w:rsidRPr="00951902" w:rsidRDefault="00951902" w:rsidP="00C44311">
            <w:pPr>
              <w:pStyle w:val="Default"/>
              <w:rPr>
                <w:color w:val="auto"/>
              </w:rPr>
            </w:pPr>
            <w:r w:rsidRPr="00951902">
              <w:rPr>
                <w:color w:val="auto"/>
              </w:rPr>
              <w:t>6.4</w:t>
            </w:r>
          </w:p>
        </w:tc>
        <w:tc>
          <w:tcPr>
            <w:tcW w:w="1080" w:type="dxa"/>
            <w:gridSpan w:val="2"/>
          </w:tcPr>
          <w:p w:rsidR="00301F4F" w:rsidRPr="00951902" w:rsidRDefault="00301F4F" w:rsidP="00C44311">
            <w:pPr>
              <w:pStyle w:val="Default"/>
              <w:rPr>
                <w:color w:val="auto"/>
              </w:rPr>
            </w:pPr>
          </w:p>
        </w:tc>
        <w:tc>
          <w:tcPr>
            <w:tcW w:w="6880" w:type="dxa"/>
            <w:gridSpan w:val="2"/>
          </w:tcPr>
          <w:p w:rsidR="00301F4F" w:rsidRPr="00C74924" w:rsidRDefault="00951902" w:rsidP="00C44311">
            <w:pPr>
              <w:pStyle w:val="Default"/>
              <w:rPr>
                <w:i/>
                <w:color w:val="auto"/>
              </w:rPr>
            </w:pPr>
            <w:r>
              <w:rPr>
                <w:i/>
                <w:color w:val="auto"/>
              </w:rPr>
              <w:t>Consideration for Sharing Services</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93</w:t>
            </w:r>
          </w:p>
        </w:tc>
      </w:tr>
      <w:tr w:rsidR="00981922" w:rsidRPr="00542152" w:rsidTr="00E26CE8">
        <w:tc>
          <w:tcPr>
            <w:tcW w:w="468" w:type="dxa"/>
          </w:tcPr>
          <w:p w:rsidR="00301F4F" w:rsidRPr="00301F4F" w:rsidRDefault="00301F4F" w:rsidP="00592E1D">
            <w:pPr>
              <w:spacing w:after="200" w:line="276" w:lineRule="auto"/>
              <w:rPr>
                <w:rFonts w:cs="Arial"/>
                <w:b/>
                <w:bCs/>
                <w:kern w:val="32"/>
              </w:rPr>
            </w:pPr>
          </w:p>
        </w:tc>
        <w:tc>
          <w:tcPr>
            <w:tcW w:w="720" w:type="dxa"/>
          </w:tcPr>
          <w:p w:rsidR="00301F4F" w:rsidRPr="00951902" w:rsidRDefault="00951902" w:rsidP="00C44311">
            <w:pPr>
              <w:pStyle w:val="Default"/>
              <w:rPr>
                <w:color w:val="auto"/>
              </w:rPr>
            </w:pPr>
            <w:r w:rsidRPr="00951902">
              <w:rPr>
                <w:color w:val="auto"/>
              </w:rPr>
              <w:t>6.5</w:t>
            </w:r>
          </w:p>
        </w:tc>
        <w:tc>
          <w:tcPr>
            <w:tcW w:w="1080" w:type="dxa"/>
            <w:gridSpan w:val="2"/>
          </w:tcPr>
          <w:p w:rsidR="00301F4F" w:rsidRPr="00951902" w:rsidRDefault="00301F4F" w:rsidP="00C44311">
            <w:pPr>
              <w:pStyle w:val="Default"/>
              <w:rPr>
                <w:color w:val="auto"/>
              </w:rPr>
            </w:pPr>
          </w:p>
        </w:tc>
        <w:tc>
          <w:tcPr>
            <w:tcW w:w="6880" w:type="dxa"/>
            <w:gridSpan w:val="2"/>
          </w:tcPr>
          <w:p w:rsidR="00301F4F" w:rsidRPr="00C74924" w:rsidRDefault="00951902" w:rsidP="00C44311">
            <w:pPr>
              <w:pStyle w:val="Default"/>
              <w:rPr>
                <w:i/>
                <w:color w:val="auto"/>
              </w:rPr>
            </w:pPr>
            <w:r>
              <w:rPr>
                <w:i/>
                <w:color w:val="auto"/>
              </w:rPr>
              <w:t>Procurement Timetable</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94</w:t>
            </w:r>
          </w:p>
        </w:tc>
      </w:tr>
      <w:tr w:rsidR="00981922" w:rsidRPr="00542152" w:rsidTr="00E26CE8">
        <w:tc>
          <w:tcPr>
            <w:tcW w:w="468" w:type="dxa"/>
          </w:tcPr>
          <w:p w:rsidR="00301F4F" w:rsidRPr="00301F4F" w:rsidRDefault="00301F4F" w:rsidP="00592E1D">
            <w:pPr>
              <w:spacing w:after="200" w:line="276" w:lineRule="auto"/>
              <w:rPr>
                <w:rFonts w:cs="Arial"/>
                <w:b/>
                <w:bCs/>
                <w:kern w:val="32"/>
              </w:rPr>
            </w:pPr>
          </w:p>
        </w:tc>
        <w:tc>
          <w:tcPr>
            <w:tcW w:w="720" w:type="dxa"/>
          </w:tcPr>
          <w:p w:rsidR="00301F4F" w:rsidRPr="00951902" w:rsidRDefault="00951902" w:rsidP="00C44311">
            <w:pPr>
              <w:pStyle w:val="Default"/>
              <w:rPr>
                <w:color w:val="auto"/>
              </w:rPr>
            </w:pPr>
            <w:r w:rsidRPr="00951902">
              <w:rPr>
                <w:color w:val="auto"/>
              </w:rPr>
              <w:t>6.6</w:t>
            </w:r>
          </w:p>
        </w:tc>
        <w:tc>
          <w:tcPr>
            <w:tcW w:w="1080" w:type="dxa"/>
            <w:gridSpan w:val="2"/>
          </w:tcPr>
          <w:p w:rsidR="00301F4F" w:rsidRPr="00951902" w:rsidRDefault="00301F4F" w:rsidP="00C44311">
            <w:pPr>
              <w:pStyle w:val="Default"/>
              <w:rPr>
                <w:color w:val="auto"/>
              </w:rPr>
            </w:pPr>
          </w:p>
        </w:tc>
        <w:tc>
          <w:tcPr>
            <w:tcW w:w="6880" w:type="dxa"/>
            <w:gridSpan w:val="2"/>
          </w:tcPr>
          <w:p w:rsidR="00301F4F" w:rsidRPr="00C74924" w:rsidRDefault="00951902" w:rsidP="00C44311">
            <w:pPr>
              <w:pStyle w:val="Default"/>
              <w:rPr>
                <w:i/>
                <w:color w:val="auto"/>
              </w:rPr>
            </w:pPr>
            <w:r>
              <w:rPr>
                <w:i/>
                <w:color w:val="auto"/>
              </w:rPr>
              <w:t>Procuring Best Practice – The MHA Suite of Contracts</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94</w:t>
            </w:r>
          </w:p>
        </w:tc>
      </w:tr>
      <w:tr w:rsidR="00981922" w:rsidRPr="00542152" w:rsidTr="00E26CE8">
        <w:tc>
          <w:tcPr>
            <w:tcW w:w="468" w:type="dxa"/>
          </w:tcPr>
          <w:p w:rsidR="00301F4F" w:rsidRPr="00301F4F" w:rsidRDefault="00301F4F" w:rsidP="00592E1D">
            <w:pPr>
              <w:spacing w:after="200" w:line="276" w:lineRule="auto"/>
              <w:rPr>
                <w:rFonts w:cs="Arial"/>
                <w:b/>
                <w:bCs/>
                <w:kern w:val="32"/>
              </w:rPr>
            </w:pPr>
          </w:p>
        </w:tc>
        <w:tc>
          <w:tcPr>
            <w:tcW w:w="720" w:type="dxa"/>
          </w:tcPr>
          <w:p w:rsidR="00301F4F" w:rsidRPr="00951902" w:rsidRDefault="00301F4F" w:rsidP="00C44311">
            <w:pPr>
              <w:pStyle w:val="Default"/>
              <w:rPr>
                <w:color w:val="auto"/>
              </w:rPr>
            </w:pPr>
          </w:p>
        </w:tc>
        <w:tc>
          <w:tcPr>
            <w:tcW w:w="1080" w:type="dxa"/>
            <w:gridSpan w:val="2"/>
          </w:tcPr>
          <w:p w:rsidR="00301F4F" w:rsidRPr="00951902" w:rsidRDefault="00951902" w:rsidP="00C44311">
            <w:pPr>
              <w:pStyle w:val="Default"/>
              <w:rPr>
                <w:color w:val="auto"/>
              </w:rPr>
            </w:pPr>
            <w:r w:rsidRPr="00951902">
              <w:rPr>
                <w:color w:val="auto"/>
              </w:rPr>
              <w:t>6.6.1</w:t>
            </w:r>
          </w:p>
        </w:tc>
        <w:tc>
          <w:tcPr>
            <w:tcW w:w="6880" w:type="dxa"/>
            <w:gridSpan w:val="2"/>
          </w:tcPr>
          <w:p w:rsidR="00301F4F" w:rsidRPr="00C74924" w:rsidRDefault="00951902" w:rsidP="00C44311">
            <w:pPr>
              <w:pStyle w:val="Default"/>
              <w:rPr>
                <w:i/>
                <w:color w:val="auto"/>
              </w:rPr>
            </w:pPr>
            <w:r>
              <w:rPr>
                <w:i/>
                <w:color w:val="auto"/>
              </w:rPr>
              <w:t>General</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94</w:t>
            </w:r>
          </w:p>
        </w:tc>
      </w:tr>
      <w:tr w:rsidR="00981922" w:rsidRPr="00542152" w:rsidTr="00E26CE8">
        <w:tc>
          <w:tcPr>
            <w:tcW w:w="468" w:type="dxa"/>
          </w:tcPr>
          <w:p w:rsidR="00301F4F" w:rsidRPr="00301F4F" w:rsidRDefault="00301F4F" w:rsidP="00592E1D">
            <w:pPr>
              <w:spacing w:after="200" w:line="276" w:lineRule="auto"/>
              <w:rPr>
                <w:rFonts w:cs="Arial"/>
                <w:b/>
                <w:bCs/>
                <w:kern w:val="32"/>
              </w:rPr>
            </w:pPr>
          </w:p>
        </w:tc>
        <w:tc>
          <w:tcPr>
            <w:tcW w:w="720" w:type="dxa"/>
          </w:tcPr>
          <w:p w:rsidR="00301F4F" w:rsidRPr="00951902" w:rsidRDefault="00301F4F" w:rsidP="00C44311">
            <w:pPr>
              <w:pStyle w:val="Default"/>
              <w:rPr>
                <w:color w:val="auto"/>
              </w:rPr>
            </w:pPr>
          </w:p>
        </w:tc>
        <w:tc>
          <w:tcPr>
            <w:tcW w:w="1080" w:type="dxa"/>
            <w:gridSpan w:val="2"/>
          </w:tcPr>
          <w:p w:rsidR="00301F4F" w:rsidRPr="00951902" w:rsidRDefault="00951902" w:rsidP="00C44311">
            <w:pPr>
              <w:pStyle w:val="Default"/>
              <w:rPr>
                <w:color w:val="auto"/>
              </w:rPr>
            </w:pPr>
            <w:r w:rsidRPr="00951902">
              <w:rPr>
                <w:color w:val="auto"/>
              </w:rPr>
              <w:t>6.6.2</w:t>
            </w:r>
          </w:p>
        </w:tc>
        <w:tc>
          <w:tcPr>
            <w:tcW w:w="6880" w:type="dxa"/>
            <w:gridSpan w:val="2"/>
          </w:tcPr>
          <w:p w:rsidR="00301F4F" w:rsidRPr="00C74924" w:rsidRDefault="00951902" w:rsidP="00C44311">
            <w:pPr>
              <w:pStyle w:val="Default"/>
              <w:rPr>
                <w:i/>
                <w:color w:val="auto"/>
              </w:rPr>
            </w:pPr>
            <w:r>
              <w:rPr>
                <w:i/>
                <w:color w:val="auto"/>
              </w:rPr>
              <w:t>Contract Overview – A Collaborative and Incentivised Suite of Contracts</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94</w:t>
            </w:r>
          </w:p>
        </w:tc>
      </w:tr>
      <w:tr w:rsidR="00981922" w:rsidRPr="00542152" w:rsidTr="00951902">
        <w:tc>
          <w:tcPr>
            <w:tcW w:w="468" w:type="dxa"/>
            <w:shd w:val="clear" w:color="auto" w:fill="auto"/>
          </w:tcPr>
          <w:p w:rsidR="00301F4F" w:rsidRPr="00301F4F" w:rsidRDefault="00301F4F" w:rsidP="00104481">
            <w:pPr>
              <w:spacing w:after="200" w:line="276" w:lineRule="auto"/>
              <w:rPr>
                <w:rFonts w:cs="Arial"/>
                <w:b/>
                <w:bCs/>
                <w:kern w:val="32"/>
              </w:rPr>
            </w:pPr>
          </w:p>
        </w:tc>
        <w:tc>
          <w:tcPr>
            <w:tcW w:w="720" w:type="dxa"/>
            <w:shd w:val="clear" w:color="auto" w:fill="auto"/>
          </w:tcPr>
          <w:p w:rsidR="00301F4F" w:rsidRPr="00951902" w:rsidRDefault="00301F4F" w:rsidP="00104481">
            <w:pPr>
              <w:spacing w:after="200" w:line="276" w:lineRule="auto"/>
              <w:rPr>
                <w:rFonts w:cs="Arial"/>
                <w:bCs/>
                <w:kern w:val="32"/>
              </w:rPr>
            </w:pPr>
          </w:p>
        </w:tc>
        <w:tc>
          <w:tcPr>
            <w:tcW w:w="1080" w:type="dxa"/>
            <w:gridSpan w:val="2"/>
            <w:shd w:val="clear" w:color="auto" w:fill="auto"/>
          </w:tcPr>
          <w:p w:rsidR="00301F4F" w:rsidRPr="00951902" w:rsidRDefault="00951902" w:rsidP="00104481">
            <w:pPr>
              <w:spacing w:after="200" w:line="276" w:lineRule="auto"/>
              <w:rPr>
                <w:rFonts w:cs="Arial"/>
                <w:bCs/>
                <w:kern w:val="32"/>
              </w:rPr>
            </w:pPr>
            <w:r w:rsidRPr="00951902">
              <w:rPr>
                <w:rFonts w:cs="Arial"/>
                <w:bCs/>
                <w:kern w:val="32"/>
              </w:rPr>
              <w:t>6.6.3</w:t>
            </w:r>
          </w:p>
        </w:tc>
        <w:tc>
          <w:tcPr>
            <w:tcW w:w="6880" w:type="dxa"/>
            <w:gridSpan w:val="2"/>
            <w:shd w:val="clear" w:color="auto" w:fill="auto"/>
          </w:tcPr>
          <w:p w:rsidR="00301F4F" w:rsidRPr="00C74924" w:rsidRDefault="00951902" w:rsidP="00104481">
            <w:pPr>
              <w:spacing w:after="200" w:line="276" w:lineRule="auto"/>
              <w:rPr>
                <w:rFonts w:cs="Arial"/>
                <w:bCs/>
                <w:i/>
                <w:kern w:val="32"/>
              </w:rPr>
            </w:pPr>
            <w:r>
              <w:rPr>
                <w:rFonts w:cs="Arial"/>
                <w:bCs/>
                <w:i/>
                <w:kern w:val="32"/>
              </w:rPr>
              <w:t>Use of the Contract by Alliance Members</w:t>
            </w:r>
          </w:p>
        </w:tc>
        <w:tc>
          <w:tcPr>
            <w:tcW w:w="709" w:type="dxa"/>
            <w:shd w:val="clear" w:color="auto" w:fill="auto"/>
          </w:tcPr>
          <w:p w:rsidR="00301F4F" w:rsidRPr="00C74924" w:rsidRDefault="00162467" w:rsidP="00104481">
            <w:pPr>
              <w:spacing w:after="200" w:line="276" w:lineRule="auto"/>
              <w:jc w:val="both"/>
              <w:rPr>
                <w:rFonts w:cs="Arial"/>
                <w:bCs/>
                <w:i/>
                <w:kern w:val="32"/>
              </w:rPr>
            </w:pPr>
            <w:r>
              <w:rPr>
                <w:rFonts w:cs="Arial"/>
                <w:bCs/>
                <w:i/>
                <w:kern w:val="32"/>
              </w:rPr>
              <w:t>96</w:t>
            </w:r>
          </w:p>
        </w:tc>
      </w:tr>
      <w:tr w:rsidR="00951902" w:rsidRPr="00542152" w:rsidTr="00951902">
        <w:tc>
          <w:tcPr>
            <w:tcW w:w="2268" w:type="dxa"/>
            <w:gridSpan w:val="4"/>
            <w:shd w:val="clear" w:color="auto" w:fill="548DD4" w:themeFill="text2" w:themeFillTint="99"/>
          </w:tcPr>
          <w:p w:rsidR="00951902" w:rsidRPr="00951902" w:rsidRDefault="00951902" w:rsidP="00104481">
            <w:pPr>
              <w:spacing w:after="200" w:line="276" w:lineRule="auto"/>
              <w:rPr>
                <w:rFonts w:cs="Arial"/>
                <w:bCs/>
                <w:kern w:val="32"/>
              </w:rPr>
            </w:pPr>
            <w:r>
              <w:rPr>
                <w:rFonts w:cs="Arial"/>
                <w:bCs/>
                <w:kern w:val="32"/>
              </w:rPr>
              <w:t>7</w:t>
            </w:r>
          </w:p>
        </w:tc>
        <w:tc>
          <w:tcPr>
            <w:tcW w:w="6880" w:type="dxa"/>
            <w:gridSpan w:val="2"/>
            <w:shd w:val="clear" w:color="auto" w:fill="548DD4" w:themeFill="text2" w:themeFillTint="99"/>
          </w:tcPr>
          <w:p w:rsidR="00951902" w:rsidRPr="00951902" w:rsidRDefault="00951902" w:rsidP="00104481">
            <w:pPr>
              <w:spacing w:after="200" w:line="276" w:lineRule="auto"/>
              <w:rPr>
                <w:rFonts w:cs="Arial"/>
                <w:b/>
                <w:bCs/>
                <w:kern w:val="32"/>
              </w:rPr>
            </w:pPr>
            <w:r w:rsidRPr="00951902">
              <w:rPr>
                <w:rFonts w:cs="Arial"/>
                <w:b/>
                <w:bCs/>
                <w:kern w:val="32"/>
              </w:rPr>
              <w:t xml:space="preserve">Continuous Updating of Skills within the Community </w:t>
            </w:r>
          </w:p>
        </w:tc>
        <w:tc>
          <w:tcPr>
            <w:tcW w:w="709" w:type="dxa"/>
          </w:tcPr>
          <w:p w:rsidR="00951902" w:rsidRPr="00C74924" w:rsidRDefault="00162467" w:rsidP="00104481">
            <w:pPr>
              <w:spacing w:after="200" w:line="276" w:lineRule="auto"/>
              <w:jc w:val="both"/>
              <w:rPr>
                <w:rFonts w:cs="Arial"/>
                <w:bCs/>
                <w:i/>
                <w:kern w:val="32"/>
              </w:rPr>
            </w:pPr>
            <w:r>
              <w:rPr>
                <w:rFonts w:cs="Arial"/>
                <w:bCs/>
                <w:i/>
                <w:kern w:val="32"/>
              </w:rPr>
              <w:t>98</w:t>
            </w:r>
          </w:p>
        </w:tc>
      </w:tr>
      <w:tr w:rsidR="00981922" w:rsidRPr="00542152" w:rsidTr="00E26CE8">
        <w:tc>
          <w:tcPr>
            <w:tcW w:w="468" w:type="dxa"/>
          </w:tcPr>
          <w:p w:rsidR="00301F4F" w:rsidRPr="00301F4F" w:rsidRDefault="00301F4F" w:rsidP="00104481">
            <w:pPr>
              <w:spacing w:after="200" w:line="276" w:lineRule="auto"/>
              <w:rPr>
                <w:rFonts w:cs="Arial"/>
                <w:b/>
                <w:bCs/>
                <w:kern w:val="32"/>
              </w:rPr>
            </w:pPr>
          </w:p>
        </w:tc>
        <w:tc>
          <w:tcPr>
            <w:tcW w:w="720" w:type="dxa"/>
          </w:tcPr>
          <w:p w:rsidR="00301F4F" w:rsidRPr="00951902" w:rsidRDefault="00951902" w:rsidP="00104481">
            <w:pPr>
              <w:spacing w:after="200" w:line="276" w:lineRule="auto"/>
              <w:rPr>
                <w:rFonts w:cs="Arial"/>
                <w:bCs/>
                <w:kern w:val="32"/>
              </w:rPr>
            </w:pPr>
            <w:r>
              <w:rPr>
                <w:rFonts w:cs="Arial"/>
                <w:bCs/>
                <w:kern w:val="32"/>
              </w:rPr>
              <w:t>7.1</w:t>
            </w:r>
          </w:p>
        </w:tc>
        <w:tc>
          <w:tcPr>
            <w:tcW w:w="1080" w:type="dxa"/>
            <w:gridSpan w:val="2"/>
          </w:tcPr>
          <w:p w:rsidR="00301F4F" w:rsidRPr="00951902" w:rsidRDefault="00301F4F" w:rsidP="00104481">
            <w:pPr>
              <w:spacing w:after="200" w:line="276" w:lineRule="auto"/>
              <w:rPr>
                <w:rFonts w:cs="Arial"/>
                <w:bCs/>
                <w:kern w:val="32"/>
              </w:rPr>
            </w:pPr>
          </w:p>
        </w:tc>
        <w:tc>
          <w:tcPr>
            <w:tcW w:w="6880" w:type="dxa"/>
            <w:gridSpan w:val="2"/>
          </w:tcPr>
          <w:p w:rsidR="00301F4F" w:rsidRPr="00C74924" w:rsidRDefault="005F3C9C" w:rsidP="00104481">
            <w:pPr>
              <w:spacing w:after="200" w:line="276" w:lineRule="auto"/>
              <w:rPr>
                <w:rFonts w:cs="Arial"/>
                <w:bCs/>
                <w:i/>
                <w:kern w:val="32"/>
              </w:rPr>
            </w:pPr>
            <w:r>
              <w:rPr>
                <w:rFonts w:cs="Arial"/>
                <w:bCs/>
                <w:i/>
                <w:kern w:val="32"/>
              </w:rPr>
              <w:t>Diagrammatic Overview</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98</w:t>
            </w:r>
          </w:p>
        </w:tc>
      </w:tr>
      <w:tr w:rsidR="00981922" w:rsidRPr="00542152" w:rsidTr="00E26CE8">
        <w:tc>
          <w:tcPr>
            <w:tcW w:w="468" w:type="dxa"/>
          </w:tcPr>
          <w:p w:rsidR="00301F4F" w:rsidRPr="00301F4F" w:rsidRDefault="00301F4F" w:rsidP="00104481">
            <w:pPr>
              <w:spacing w:after="200" w:line="276" w:lineRule="auto"/>
              <w:rPr>
                <w:rFonts w:cs="Arial"/>
                <w:b/>
                <w:bCs/>
                <w:kern w:val="32"/>
              </w:rPr>
            </w:pPr>
          </w:p>
        </w:tc>
        <w:tc>
          <w:tcPr>
            <w:tcW w:w="720" w:type="dxa"/>
          </w:tcPr>
          <w:p w:rsidR="00301F4F" w:rsidRPr="00951902" w:rsidRDefault="00951902" w:rsidP="00104481">
            <w:pPr>
              <w:spacing w:after="200" w:line="276" w:lineRule="auto"/>
              <w:rPr>
                <w:rFonts w:cs="Arial"/>
                <w:bCs/>
                <w:kern w:val="32"/>
              </w:rPr>
            </w:pPr>
            <w:r>
              <w:rPr>
                <w:rFonts w:cs="Arial"/>
                <w:bCs/>
                <w:kern w:val="32"/>
              </w:rPr>
              <w:t>7.2</w:t>
            </w:r>
          </w:p>
        </w:tc>
        <w:tc>
          <w:tcPr>
            <w:tcW w:w="1080" w:type="dxa"/>
            <w:gridSpan w:val="2"/>
          </w:tcPr>
          <w:p w:rsidR="00301F4F" w:rsidRPr="00951902" w:rsidRDefault="00301F4F" w:rsidP="00104481">
            <w:pPr>
              <w:spacing w:after="200" w:line="276" w:lineRule="auto"/>
              <w:rPr>
                <w:rFonts w:cs="Arial"/>
                <w:bCs/>
                <w:kern w:val="32"/>
              </w:rPr>
            </w:pPr>
          </w:p>
        </w:tc>
        <w:tc>
          <w:tcPr>
            <w:tcW w:w="6880" w:type="dxa"/>
            <w:gridSpan w:val="2"/>
          </w:tcPr>
          <w:p w:rsidR="00301F4F" w:rsidRPr="005F3C9C" w:rsidRDefault="005F3C9C" w:rsidP="00104481">
            <w:pPr>
              <w:spacing w:after="200" w:line="276" w:lineRule="auto"/>
              <w:rPr>
                <w:rFonts w:cs="Arial"/>
                <w:bCs/>
                <w:i/>
                <w:kern w:val="32"/>
              </w:rPr>
            </w:pPr>
            <w:r w:rsidRPr="005F3C9C">
              <w:rPr>
                <w:rFonts w:cs="Arial"/>
                <w:bCs/>
                <w:i/>
                <w:kern w:val="32"/>
              </w:rPr>
              <w:t>General</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98</w:t>
            </w:r>
          </w:p>
        </w:tc>
      </w:tr>
      <w:tr w:rsidR="00951902" w:rsidRPr="00542152" w:rsidTr="00951902">
        <w:tc>
          <w:tcPr>
            <w:tcW w:w="9857" w:type="dxa"/>
            <w:gridSpan w:val="7"/>
            <w:shd w:val="clear" w:color="auto" w:fill="C4BC96" w:themeFill="background2" w:themeFillShade="BF"/>
          </w:tcPr>
          <w:p w:rsidR="00951902" w:rsidRPr="005F3C9C" w:rsidRDefault="005F3C9C" w:rsidP="005F3C9C">
            <w:pPr>
              <w:spacing w:after="200" w:line="276" w:lineRule="auto"/>
              <w:jc w:val="center"/>
              <w:rPr>
                <w:rFonts w:cs="Arial"/>
                <w:b/>
                <w:bCs/>
                <w:kern w:val="32"/>
              </w:rPr>
            </w:pPr>
            <w:r>
              <w:rPr>
                <w:rFonts w:cs="Arial"/>
                <w:b/>
                <w:bCs/>
                <w:kern w:val="32"/>
              </w:rPr>
              <w:t>PART 3: IMPLEMENTATION PACKAGES</w:t>
            </w:r>
          </w:p>
        </w:tc>
      </w:tr>
      <w:tr w:rsidR="005F3C9C" w:rsidRPr="00542152" w:rsidTr="005F3C9C">
        <w:tc>
          <w:tcPr>
            <w:tcW w:w="2268" w:type="dxa"/>
            <w:gridSpan w:val="4"/>
            <w:shd w:val="clear" w:color="auto" w:fill="548DD4" w:themeFill="text2" w:themeFillTint="99"/>
          </w:tcPr>
          <w:p w:rsidR="005F3C9C" w:rsidRPr="00951902" w:rsidRDefault="005F3C9C" w:rsidP="00104481">
            <w:pPr>
              <w:spacing w:after="200" w:line="276" w:lineRule="auto"/>
              <w:rPr>
                <w:rFonts w:cs="Arial"/>
                <w:bCs/>
                <w:kern w:val="32"/>
              </w:rPr>
            </w:pPr>
            <w:r>
              <w:rPr>
                <w:rFonts w:cs="Arial"/>
                <w:bCs/>
                <w:kern w:val="32"/>
              </w:rPr>
              <w:t>8</w:t>
            </w:r>
          </w:p>
        </w:tc>
        <w:tc>
          <w:tcPr>
            <w:tcW w:w="6880" w:type="dxa"/>
            <w:gridSpan w:val="2"/>
            <w:shd w:val="clear" w:color="auto" w:fill="548DD4" w:themeFill="text2" w:themeFillTint="99"/>
          </w:tcPr>
          <w:p w:rsidR="005F3C9C" w:rsidRPr="005F3C9C" w:rsidRDefault="005F3C9C" w:rsidP="00104481">
            <w:pPr>
              <w:spacing w:after="200" w:line="276" w:lineRule="auto"/>
              <w:rPr>
                <w:rFonts w:cs="Arial"/>
                <w:b/>
                <w:bCs/>
                <w:kern w:val="32"/>
              </w:rPr>
            </w:pPr>
            <w:r w:rsidRPr="005F3C9C">
              <w:rPr>
                <w:rFonts w:cs="Arial"/>
                <w:b/>
                <w:bCs/>
                <w:kern w:val="32"/>
              </w:rPr>
              <w:t>Implementation Packages</w:t>
            </w:r>
          </w:p>
        </w:tc>
        <w:tc>
          <w:tcPr>
            <w:tcW w:w="709" w:type="dxa"/>
          </w:tcPr>
          <w:p w:rsidR="005F3C9C" w:rsidRPr="00C74924" w:rsidRDefault="00162467" w:rsidP="00104481">
            <w:pPr>
              <w:spacing w:after="200" w:line="276" w:lineRule="auto"/>
              <w:jc w:val="both"/>
              <w:rPr>
                <w:rFonts w:cs="Arial"/>
                <w:bCs/>
                <w:i/>
                <w:kern w:val="32"/>
              </w:rPr>
            </w:pPr>
            <w:r>
              <w:rPr>
                <w:rFonts w:cs="Arial"/>
                <w:bCs/>
                <w:i/>
                <w:kern w:val="32"/>
              </w:rPr>
              <w:t>99</w:t>
            </w:r>
          </w:p>
        </w:tc>
      </w:tr>
      <w:tr w:rsidR="00981922" w:rsidRPr="00542152" w:rsidTr="00E26CE8">
        <w:tc>
          <w:tcPr>
            <w:tcW w:w="468" w:type="dxa"/>
          </w:tcPr>
          <w:p w:rsidR="00301F4F" w:rsidRPr="00301F4F" w:rsidRDefault="00301F4F" w:rsidP="00104481">
            <w:pPr>
              <w:spacing w:after="200" w:line="276" w:lineRule="auto"/>
              <w:rPr>
                <w:rFonts w:cs="Arial"/>
                <w:b/>
                <w:bCs/>
                <w:kern w:val="32"/>
              </w:rPr>
            </w:pPr>
          </w:p>
        </w:tc>
        <w:tc>
          <w:tcPr>
            <w:tcW w:w="720" w:type="dxa"/>
          </w:tcPr>
          <w:p w:rsidR="00301F4F" w:rsidRPr="00951902" w:rsidRDefault="005F3C9C" w:rsidP="00104481">
            <w:pPr>
              <w:spacing w:after="200" w:line="276" w:lineRule="auto"/>
              <w:rPr>
                <w:rFonts w:cs="Arial"/>
                <w:bCs/>
                <w:kern w:val="32"/>
              </w:rPr>
            </w:pPr>
            <w:r>
              <w:rPr>
                <w:rFonts w:cs="Arial"/>
                <w:bCs/>
                <w:kern w:val="32"/>
              </w:rPr>
              <w:t>8.1</w:t>
            </w:r>
          </w:p>
        </w:tc>
        <w:tc>
          <w:tcPr>
            <w:tcW w:w="1080" w:type="dxa"/>
            <w:gridSpan w:val="2"/>
          </w:tcPr>
          <w:p w:rsidR="00301F4F" w:rsidRPr="00951902" w:rsidRDefault="00301F4F" w:rsidP="00104481">
            <w:pPr>
              <w:spacing w:after="200" w:line="276" w:lineRule="auto"/>
              <w:rPr>
                <w:rFonts w:cs="Arial"/>
                <w:bCs/>
                <w:kern w:val="32"/>
              </w:rPr>
            </w:pPr>
          </w:p>
        </w:tc>
        <w:tc>
          <w:tcPr>
            <w:tcW w:w="6880" w:type="dxa"/>
            <w:gridSpan w:val="2"/>
          </w:tcPr>
          <w:p w:rsidR="00301F4F" w:rsidRPr="00C74924" w:rsidRDefault="005F3C9C" w:rsidP="00104481">
            <w:pPr>
              <w:spacing w:after="200" w:line="276" w:lineRule="auto"/>
              <w:rPr>
                <w:rFonts w:cs="Arial"/>
                <w:bCs/>
                <w:i/>
                <w:kern w:val="32"/>
              </w:rPr>
            </w:pPr>
            <w:r>
              <w:rPr>
                <w:rFonts w:cs="Arial"/>
                <w:bCs/>
                <w:i/>
                <w:kern w:val="32"/>
              </w:rPr>
              <w:t xml:space="preserve">General </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99</w:t>
            </w:r>
          </w:p>
        </w:tc>
      </w:tr>
      <w:tr w:rsidR="00981922" w:rsidRPr="00542152" w:rsidTr="00E26CE8">
        <w:tc>
          <w:tcPr>
            <w:tcW w:w="468" w:type="dxa"/>
          </w:tcPr>
          <w:p w:rsidR="00301F4F" w:rsidRPr="00301F4F" w:rsidRDefault="00301F4F" w:rsidP="00104481">
            <w:pPr>
              <w:spacing w:after="200" w:line="276" w:lineRule="auto"/>
              <w:rPr>
                <w:rFonts w:cs="Arial"/>
                <w:b/>
                <w:bCs/>
                <w:kern w:val="32"/>
              </w:rPr>
            </w:pPr>
          </w:p>
        </w:tc>
        <w:tc>
          <w:tcPr>
            <w:tcW w:w="720" w:type="dxa"/>
          </w:tcPr>
          <w:p w:rsidR="00301F4F" w:rsidRPr="00951902" w:rsidRDefault="005F3C9C" w:rsidP="00104481">
            <w:pPr>
              <w:spacing w:after="200" w:line="276" w:lineRule="auto"/>
              <w:rPr>
                <w:rFonts w:cs="Arial"/>
                <w:bCs/>
                <w:kern w:val="32"/>
              </w:rPr>
            </w:pPr>
            <w:r>
              <w:rPr>
                <w:rFonts w:cs="Arial"/>
                <w:bCs/>
                <w:kern w:val="32"/>
              </w:rPr>
              <w:t>8.2</w:t>
            </w:r>
          </w:p>
        </w:tc>
        <w:tc>
          <w:tcPr>
            <w:tcW w:w="1080" w:type="dxa"/>
            <w:gridSpan w:val="2"/>
          </w:tcPr>
          <w:p w:rsidR="00301F4F" w:rsidRPr="00951902" w:rsidRDefault="00301F4F" w:rsidP="00104481">
            <w:pPr>
              <w:spacing w:after="200" w:line="276" w:lineRule="auto"/>
              <w:rPr>
                <w:rFonts w:cs="Arial"/>
                <w:bCs/>
                <w:kern w:val="32"/>
              </w:rPr>
            </w:pPr>
          </w:p>
        </w:tc>
        <w:tc>
          <w:tcPr>
            <w:tcW w:w="6880" w:type="dxa"/>
            <w:gridSpan w:val="2"/>
          </w:tcPr>
          <w:p w:rsidR="00301F4F" w:rsidRPr="00C74924" w:rsidRDefault="005F3C9C" w:rsidP="00104481">
            <w:pPr>
              <w:spacing w:after="200" w:line="276" w:lineRule="auto"/>
              <w:rPr>
                <w:rFonts w:cs="Arial"/>
                <w:bCs/>
                <w:i/>
                <w:kern w:val="32"/>
              </w:rPr>
            </w:pPr>
            <w:r>
              <w:rPr>
                <w:rFonts w:cs="Arial"/>
                <w:bCs/>
                <w:i/>
                <w:kern w:val="32"/>
              </w:rPr>
              <w:t>The Performance Management Implementation Package</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99</w:t>
            </w:r>
          </w:p>
        </w:tc>
      </w:tr>
      <w:tr w:rsidR="00981922" w:rsidRPr="00542152" w:rsidTr="00E26CE8">
        <w:tc>
          <w:tcPr>
            <w:tcW w:w="468" w:type="dxa"/>
          </w:tcPr>
          <w:p w:rsidR="00301F4F" w:rsidRPr="00301F4F" w:rsidRDefault="00301F4F" w:rsidP="00104481">
            <w:pPr>
              <w:spacing w:after="200" w:line="276" w:lineRule="auto"/>
              <w:rPr>
                <w:rFonts w:cs="Arial"/>
                <w:b/>
                <w:bCs/>
                <w:kern w:val="32"/>
              </w:rPr>
            </w:pPr>
          </w:p>
        </w:tc>
        <w:tc>
          <w:tcPr>
            <w:tcW w:w="720" w:type="dxa"/>
          </w:tcPr>
          <w:p w:rsidR="00301F4F" w:rsidRPr="00951902" w:rsidRDefault="005F3C9C" w:rsidP="00104481">
            <w:pPr>
              <w:spacing w:after="200" w:line="276" w:lineRule="auto"/>
              <w:rPr>
                <w:rFonts w:cs="Arial"/>
                <w:bCs/>
                <w:kern w:val="32"/>
              </w:rPr>
            </w:pPr>
            <w:r>
              <w:rPr>
                <w:rFonts w:cs="Arial"/>
                <w:bCs/>
                <w:kern w:val="32"/>
              </w:rPr>
              <w:t>8.3</w:t>
            </w:r>
          </w:p>
        </w:tc>
        <w:tc>
          <w:tcPr>
            <w:tcW w:w="1080" w:type="dxa"/>
            <w:gridSpan w:val="2"/>
          </w:tcPr>
          <w:p w:rsidR="00301F4F" w:rsidRPr="00951902" w:rsidRDefault="00301F4F" w:rsidP="00104481">
            <w:pPr>
              <w:spacing w:after="200" w:line="276" w:lineRule="auto"/>
              <w:rPr>
                <w:rFonts w:cs="Arial"/>
                <w:bCs/>
                <w:kern w:val="32"/>
              </w:rPr>
            </w:pPr>
          </w:p>
        </w:tc>
        <w:tc>
          <w:tcPr>
            <w:tcW w:w="6880" w:type="dxa"/>
            <w:gridSpan w:val="2"/>
          </w:tcPr>
          <w:p w:rsidR="00301F4F" w:rsidRPr="00C74924" w:rsidRDefault="005F3C9C" w:rsidP="00104481">
            <w:pPr>
              <w:spacing w:after="200" w:line="276" w:lineRule="auto"/>
              <w:rPr>
                <w:rFonts w:cs="Arial"/>
                <w:bCs/>
                <w:i/>
                <w:kern w:val="32"/>
              </w:rPr>
            </w:pPr>
            <w:r>
              <w:rPr>
                <w:rFonts w:cs="Arial"/>
                <w:bCs/>
                <w:i/>
                <w:kern w:val="32"/>
              </w:rPr>
              <w:t>The Efficiency Review Implementation Package</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100</w:t>
            </w:r>
          </w:p>
        </w:tc>
      </w:tr>
      <w:tr w:rsidR="00981922" w:rsidRPr="00542152" w:rsidTr="00E26CE8">
        <w:tc>
          <w:tcPr>
            <w:tcW w:w="468" w:type="dxa"/>
          </w:tcPr>
          <w:p w:rsidR="00301F4F" w:rsidRPr="00542152" w:rsidRDefault="00301F4F" w:rsidP="00104481">
            <w:pPr>
              <w:spacing w:after="200" w:line="276" w:lineRule="auto"/>
              <w:rPr>
                <w:rFonts w:cs="Arial"/>
                <w:b/>
                <w:bCs/>
                <w:kern w:val="32"/>
              </w:rPr>
            </w:pPr>
          </w:p>
        </w:tc>
        <w:tc>
          <w:tcPr>
            <w:tcW w:w="720" w:type="dxa"/>
          </w:tcPr>
          <w:p w:rsidR="00301F4F" w:rsidRPr="00951902" w:rsidRDefault="005F3C9C" w:rsidP="008E796F">
            <w:pPr>
              <w:spacing w:after="200" w:line="276" w:lineRule="auto"/>
              <w:rPr>
                <w:rFonts w:cs="Arial"/>
                <w:bCs/>
                <w:kern w:val="32"/>
              </w:rPr>
            </w:pPr>
            <w:r>
              <w:rPr>
                <w:rFonts w:cs="Arial"/>
                <w:bCs/>
                <w:kern w:val="32"/>
              </w:rPr>
              <w:t>8.4</w:t>
            </w:r>
          </w:p>
        </w:tc>
        <w:tc>
          <w:tcPr>
            <w:tcW w:w="1080" w:type="dxa"/>
            <w:gridSpan w:val="2"/>
          </w:tcPr>
          <w:p w:rsidR="00301F4F" w:rsidRPr="00951902" w:rsidRDefault="00301F4F" w:rsidP="008E796F">
            <w:pPr>
              <w:spacing w:after="200" w:line="276" w:lineRule="auto"/>
              <w:rPr>
                <w:rFonts w:cs="Arial"/>
                <w:bCs/>
                <w:kern w:val="32"/>
              </w:rPr>
            </w:pPr>
          </w:p>
        </w:tc>
        <w:tc>
          <w:tcPr>
            <w:tcW w:w="6880" w:type="dxa"/>
            <w:gridSpan w:val="2"/>
          </w:tcPr>
          <w:p w:rsidR="00301F4F" w:rsidRPr="00C74924" w:rsidRDefault="005F3C9C" w:rsidP="008E796F">
            <w:pPr>
              <w:spacing w:after="200" w:line="276" w:lineRule="auto"/>
              <w:rPr>
                <w:rFonts w:cs="Arial"/>
                <w:bCs/>
                <w:i/>
                <w:kern w:val="32"/>
              </w:rPr>
            </w:pPr>
            <w:r>
              <w:rPr>
                <w:rFonts w:cs="Arial"/>
                <w:bCs/>
                <w:i/>
                <w:kern w:val="32"/>
              </w:rPr>
              <w:t>The Procurement Implementation Package</w:t>
            </w:r>
          </w:p>
        </w:tc>
        <w:tc>
          <w:tcPr>
            <w:tcW w:w="709" w:type="dxa"/>
          </w:tcPr>
          <w:p w:rsidR="00301F4F" w:rsidRPr="00C74924" w:rsidRDefault="00162467" w:rsidP="00104481">
            <w:pPr>
              <w:spacing w:after="200" w:line="276" w:lineRule="auto"/>
              <w:jc w:val="both"/>
              <w:rPr>
                <w:rFonts w:cs="Arial"/>
                <w:bCs/>
                <w:i/>
                <w:kern w:val="32"/>
              </w:rPr>
            </w:pPr>
            <w:r>
              <w:rPr>
                <w:rFonts w:cs="Arial"/>
                <w:bCs/>
                <w:i/>
                <w:kern w:val="32"/>
              </w:rPr>
              <w:t>101</w:t>
            </w:r>
          </w:p>
        </w:tc>
      </w:tr>
      <w:tr w:rsidR="005F3C9C" w:rsidRPr="00542152" w:rsidTr="005F3C9C">
        <w:tc>
          <w:tcPr>
            <w:tcW w:w="9857" w:type="dxa"/>
            <w:gridSpan w:val="7"/>
            <w:shd w:val="clear" w:color="auto" w:fill="C4BC96" w:themeFill="background2" w:themeFillShade="BF"/>
          </w:tcPr>
          <w:p w:rsidR="005F3C9C" w:rsidRPr="005F3C9C" w:rsidRDefault="005F3C9C" w:rsidP="005F3C9C">
            <w:pPr>
              <w:spacing w:after="200" w:line="276" w:lineRule="auto"/>
              <w:jc w:val="center"/>
              <w:rPr>
                <w:rFonts w:cs="Arial"/>
                <w:b/>
                <w:bCs/>
                <w:kern w:val="32"/>
              </w:rPr>
            </w:pPr>
            <w:r w:rsidRPr="005F3C9C">
              <w:rPr>
                <w:rFonts w:cs="Arial"/>
                <w:b/>
                <w:bCs/>
                <w:kern w:val="32"/>
              </w:rPr>
              <w:t>PART 4: THE MHA TERM COMMUNITY LIBRARY</w:t>
            </w:r>
          </w:p>
        </w:tc>
      </w:tr>
      <w:tr w:rsidR="000A7227" w:rsidRPr="00542152" w:rsidTr="000A7227">
        <w:tc>
          <w:tcPr>
            <w:tcW w:w="2268" w:type="dxa"/>
            <w:gridSpan w:val="4"/>
            <w:shd w:val="clear" w:color="auto" w:fill="548DD4" w:themeFill="text2" w:themeFillTint="99"/>
          </w:tcPr>
          <w:p w:rsidR="000A7227" w:rsidRPr="00951902" w:rsidRDefault="000A7227" w:rsidP="00104481">
            <w:pPr>
              <w:spacing w:after="200" w:line="276" w:lineRule="auto"/>
              <w:rPr>
                <w:rFonts w:cs="Arial"/>
                <w:bCs/>
                <w:kern w:val="32"/>
              </w:rPr>
            </w:pPr>
            <w:r>
              <w:rPr>
                <w:rFonts w:cs="Arial"/>
                <w:b/>
                <w:bCs/>
                <w:kern w:val="32"/>
              </w:rPr>
              <w:t>9</w:t>
            </w:r>
          </w:p>
        </w:tc>
        <w:tc>
          <w:tcPr>
            <w:tcW w:w="6880" w:type="dxa"/>
            <w:gridSpan w:val="2"/>
            <w:shd w:val="clear" w:color="auto" w:fill="548DD4" w:themeFill="text2" w:themeFillTint="99"/>
          </w:tcPr>
          <w:p w:rsidR="000A7227" w:rsidRPr="000A7227" w:rsidRDefault="000A7227" w:rsidP="000A7227">
            <w:pPr>
              <w:spacing w:after="200" w:line="276" w:lineRule="auto"/>
              <w:rPr>
                <w:rFonts w:cs="Arial"/>
                <w:b/>
                <w:bCs/>
                <w:kern w:val="32"/>
              </w:rPr>
            </w:pPr>
            <w:r w:rsidRPr="000A7227">
              <w:rPr>
                <w:rFonts w:cs="Arial"/>
                <w:b/>
                <w:bCs/>
                <w:kern w:val="32"/>
              </w:rPr>
              <w:t xml:space="preserve">The Library </w:t>
            </w:r>
          </w:p>
        </w:tc>
        <w:tc>
          <w:tcPr>
            <w:tcW w:w="709" w:type="dxa"/>
          </w:tcPr>
          <w:p w:rsidR="000A7227" w:rsidRPr="00C74924" w:rsidRDefault="000A7227" w:rsidP="00104481">
            <w:pPr>
              <w:spacing w:after="200" w:line="276" w:lineRule="auto"/>
              <w:jc w:val="both"/>
              <w:rPr>
                <w:rFonts w:cs="Arial"/>
                <w:bCs/>
                <w:i/>
                <w:kern w:val="32"/>
              </w:rPr>
            </w:pPr>
            <w:r>
              <w:rPr>
                <w:rFonts w:cs="Arial"/>
                <w:bCs/>
                <w:i/>
                <w:kern w:val="32"/>
              </w:rPr>
              <w:t>102</w:t>
            </w:r>
          </w:p>
        </w:tc>
      </w:tr>
      <w:tr w:rsidR="00981922" w:rsidRPr="00542152" w:rsidTr="00E26CE8">
        <w:tc>
          <w:tcPr>
            <w:tcW w:w="468" w:type="dxa"/>
          </w:tcPr>
          <w:p w:rsidR="00301F4F" w:rsidRPr="00542152" w:rsidRDefault="00301F4F" w:rsidP="00104481">
            <w:pPr>
              <w:spacing w:after="200" w:line="276" w:lineRule="auto"/>
              <w:rPr>
                <w:rFonts w:cs="Arial"/>
                <w:b/>
                <w:bCs/>
                <w:kern w:val="32"/>
              </w:rPr>
            </w:pPr>
          </w:p>
        </w:tc>
        <w:tc>
          <w:tcPr>
            <w:tcW w:w="720" w:type="dxa"/>
          </w:tcPr>
          <w:p w:rsidR="00301F4F" w:rsidRPr="00951902" w:rsidRDefault="000A7227" w:rsidP="00104481">
            <w:pPr>
              <w:spacing w:after="200" w:line="276" w:lineRule="auto"/>
              <w:rPr>
                <w:rFonts w:cs="Arial"/>
                <w:bCs/>
                <w:kern w:val="32"/>
              </w:rPr>
            </w:pPr>
            <w:r>
              <w:rPr>
                <w:rFonts w:cs="Arial"/>
                <w:bCs/>
                <w:kern w:val="32"/>
              </w:rPr>
              <w:t>9.1</w:t>
            </w:r>
          </w:p>
        </w:tc>
        <w:tc>
          <w:tcPr>
            <w:tcW w:w="1080" w:type="dxa"/>
            <w:gridSpan w:val="2"/>
          </w:tcPr>
          <w:p w:rsidR="00301F4F" w:rsidRPr="00951902" w:rsidRDefault="00301F4F" w:rsidP="00104481">
            <w:pPr>
              <w:spacing w:after="200" w:line="276" w:lineRule="auto"/>
              <w:rPr>
                <w:rFonts w:cs="Arial"/>
                <w:bCs/>
                <w:kern w:val="32"/>
              </w:rPr>
            </w:pPr>
          </w:p>
        </w:tc>
        <w:tc>
          <w:tcPr>
            <w:tcW w:w="6880" w:type="dxa"/>
            <w:gridSpan w:val="2"/>
          </w:tcPr>
          <w:p w:rsidR="00301F4F" w:rsidRPr="00C74924" w:rsidRDefault="000A7227" w:rsidP="00104481">
            <w:pPr>
              <w:spacing w:after="200" w:line="276" w:lineRule="auto"/>
              <w:rPr>
                <w:rFonts w:cs="Arial"/>
                <w:bCs/>
                <w:i/>
                <w:kern w:val="32"/>
              </w:rPr>
            </w:pPr>
            <w:r>
              <w:rPr>
                <w:rFonts w:cs="Arial"/>
                <w:bCs/>
                <w:i/>
                <w:kern w:val="32"/>
              </w:rPr>
              <w:t xml:space="preserve">Components of the Toolkit </w:t>
            </w:r>
          </w:p>
        </w:tc>
        <w:tc>
          <w:tcPr>
            <w:tcW w:w="709" w:type="dxa"/>
          </w:tcPr>
          <w:p w:rsidR="00301F4F" w:rsidRPr="00C74924" w:rsidRDefault="000A7227" w:rsidP="00104481">
            <w:pPr>
              <w:spacing w:after="200" w:line="276" w:lineRule="auto"/>
              <w:jc w:val="both"/>
              <w:rPr>
                <w:rFonts w:cs="Arial"/>
                <w:bCs/>
                <w:i/>
                <w:kern w:val="32"/>
              </w:rPr>
            </w:pPr>
            <w:r>
              <w:rPr>
                <w:rFonts w:cs="Arial"/>
                <w:bCs/>
                <w:i/>
                <w:kern w:val="32"/>
              </w:rPr>
              <w:t>102</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5F3C9C" w:rsidP="00104481">
            <w:pPr>
              <w:spacing w:after="200" w:line="276" w:lineRule="auto"/>
              <w:rPr>
                <w:rFonts w:cs="Arial"/>
                <w:bCs/>
                <w:kern w:val="32"/>
              </w:rPr>
            </w:pPr>
          </w:p>
        </w:tc>
        <w:tc>
          <w:tcPr>
            <w:tcW w:w="1080" w:type="dxa"/>
            <w:gridSpan w:val="2"/>
          </w:tcPr>
          <w:p w:rsidR="005F3C9C" w:rsidRPr="00951902" w:rsidRDefault="000A7227" w:rsidP="00104481">
            <w:pPr>
              <w:spacing w:after="200" w:line="276" w:lineRule="auto"/>
              <w:rPr>
                <w:rFonts w:cs="Arial"/>
                <w:bCs/>
                <w:kern w:val="32"/>
              </w:rPr>
            </w:pPr>
            <w:r>
              <w:rPr>
                <w:rFonts w:cs="Arial"/>
                <w:bCs/>
                <w:kern w:val="32"/>
              </w:rPr>
              <w:t>9.1.1</w:t>
            </w:r>
          </w:p>
        </w:tc>
        <w:tc>
          <w:tcPr>
            <w:tcW w:w="6880" w:type="dxa"/>
            <w:gridSpan w:val="2"/>
          </w:tcPr>
          <w:p w:rsidR="005F3C9C" w:rsidRPr="00C74924" w:rsidRDefault="000A7227" w:rsidP="00104481">
            <w:pPr>
              <w:spacing w:after="200" w:line="276" w:lineRule="auto"/>
              <w:rPr>
                <w:rFonts w:cs="Arial"/>
                <w:bCs/>
                <w:i/>
                <w:kern w:val="32"/>
              </w:rPr>
            </w:pPr>
            <w:r>
              <w:rPr>
                <w:rFonts w:cs="Arial"/>
                <w:bCs/>
                <w:i/>
                <w:kern w:val="32"/>
              </w:rPr>
              <w:t>Transformational Route Map</w:t>
            </w:r>
          </w:p>
        </w:tc>
        <w:tc>
          <w:tcPr>
            <w:tcW w:w="709" w:type="dxa"/>
          </w:tcPr>
          <w:p w:rsidR="005F3C9C" w:rsidRPr="00C74924" w:rsidRDefault="000A7227" w:rsidP="00104481">
            <w:pPr>
              <w:spacing w:after="200" w:line="276" w:lineRule="auto"/>
              <w:jc w:val="both"/>
              <w:rPr>
                <w:rFonts w:cs="Arial"/>
                <w:bCs/>
                <w:i/>
                <w:kern w:val="32"/>
              </w:rPr>
            </w:pPr>
            <w:r>
              <w:rPr>
                <w:rFonts w:cs="Arial"/>
                <w:bCs/>
                <w:i/>
                <w:kern w:val="32"/>
              </w:rPr>
              <w:t>102</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0A7227" w:rsidP="00104481">
            <w:pPr>
              <w:spacing w:after="200" w:line="276" w:lineRule="auto"/>
              <w:rPr>
                <w:rFonts w:cs="Arial"/>
                <w:bCs/>
                <w:kern w:val="32"/>
              </w:rPr>
            </w:pPr>
            <w:r>
              <w:rPr>
                <w:rFonts w:cs="Arial"/>
                <w:bCs/>
                <w:kern w:val="32"/>
              </w:rPr>
              <w:t>9.2</w:t>
            </w:r>
          </w:p>
        </w:tc>
        <w:tc>
          <w:tcPr>
            <w:tcW w:w="1080" w:type="dxa"/>
            <w:gridSpan w:val="2"/>
          </w:tcPr>
          <w:p w:rsidR="005F3C9C" w:rsidRPr="00951902" w:rsidRDefault="005F3C9C" w:rsidP="00104481">
            <w:pPr>
              <w:spacing w:after="200" w:line="276" w:lineRule="auto"/>
              <w:rPr>
                <w:rFonts w:cs="Arial"/>
                <w:bCs/>
                <w:kern w:val="32"/>
              </w:rPr>
            </w:pPr>
          </w:p>
        </w:tc>
        <w:tc>
          <w:tcPr>
            <w:tcW w:w="6880" w:type="dxa"/>
            <w:gridSpan w:val="2"/>
          </w:tcPr>
          <w:p w:rsidR="005F3C9C" w:rsidRPr="00C74924" w:rsidRDefault="000A7227" w:rsidP="00104481">
            <w:pPr>
              <w:spacing w:after="200" w:line="276" w:lineRule="auto"/>
              <w:rPr>
                <w:rFonts w:cs="Arial"/>
                <w:bCs/>
                <w:i/>
                <w:kern w:val="32"/>
              </w:rPr>
            </w:pPr>
            <w:r>
              <w:rPr>
                <w:rFonts w:cs="Arial"/>
                <w:bCs/>
                <w:i/>
                <w:kern w:val="32"/>
              </w:rPr>
              <w:t xml:space="preserve">Collaboration and Team Working </w:t>
            </w:r>
          </w:p>
        </w:tc>
        <w:tc>
          <w:tcPr>
            <w:tcW w:w="709" w:type="dxa"/>
          </w:tcPr>
          <w:p w:rsidR="005F3C9C" w:rsidRPr="00C74924" w:rsidRDefault="000A7227" w:rsidP="00104481">
            <w:pPr>
              <w:spacing w:after="200" w:line="276" w:lineRule="auto"/>
              <w:jc w:val="both"/>
              <w:rPr>
                <w:rFonts w:cs="Arial"/>
                <w:bCs/>
                <w:i/>
                <w:kern w:val="32"/>
              </w:rPr>
            </w:pPr>
            <w:r>
              <w:rPr>
                <w:rFonts w:cs="Arial"/>
                <w:bCs/>
                <w:i/>
                <w:kern w:val="32"/>
              </w:rPr>
              <w:t>104</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5F3C9C" w:rsidP="00104481">
            <w:pPr>
              <w:spacing w:after="200" w:line="276" w:lineRule="auto"/>
              <w:rPr>
                <w:rFonts w:cs="Arial"/>
                <w:bCs/>
                <w:kern w:val="32"/>
              </w:rPr>
            </w:pPr>
          </w:p>
        </w:tc>
        <w:tc>
          <w:tcPr>
            <w:tcW w:w="1080" w:type="dxa"/>
            <w:gridSpan w:val="2"/>
          </w:tcPr>
          <w:p w:rsidR="005F3C9C" w:rsidRPr="00951902" w:rsidRDefault="000A7227" w:rsidP="00104481">
            <w:pPr>
              <w:spacing w:after="200" w:line="276" w:lineRule="auto"/>
              <w:rPr>
                <w:rFonts w:cs="Arial"/>
                <w:bCs/>
                <w:kern w:val="32"/>
              </w:rPr>
            </w:pPr>
            <w:r>
              <w:rPr>
                <w:rFonts w:cs="Arial"/>
                <w:bCs/>
                <w:kern w:val="32"/>
              </w:rPr>
              <w:t>9.2.1</w:t>
            </w:r>
          </w:p>
        </w:tc>
        <w:tc>
          <w:tcPr>
            <w:tcW w:w="6880" w:type="dxa"/>
            <w:gridSpan w:val="2"/>
          </w:tcPr>
          <w:p w:rsidR="005F3C9C" w:rsidRPr="00C74924" w:rsidRDefault="000A7227" w:rsidP="00104481">
            <w:pPr>
              <w:spacing w:after="200" w:line="276" w:lineRule="auto"/>
              <w:rPr>
                <w:rFonts w:cs="Arial"/>
                <w:bCs/>
                <w:i/>
                <w:kern w:val="32"/>
              </w:rPr>
            </w:pPr>
            <w:r>
              <w:rPr>
                <w:rFonts w:cs="Arial"/>
                <w:bCs/>
                <w:i/>
                <w:kern w:val="32"/>
              </w:rPr>
              <w:t>Collaboration / Partnership Charter</w:t>
            </w:r>
          </w:p>
        </w:tc>
        <w:tc>
          <w:tcPr>
            <w:tcW w:w="709" w:type="dxa"/>
          </w:tcPr>
          <w:p w:rsidR="005F3C9C" w:rsidRPr="00C74924" w:rsidRDefault="000A7227" w:rsidP="00104481">
            <w:pPr>
              <w:spacing w:after="200" w:line="276" w:lineRule="auto"/>
              <w:jc w:val="both"/>
              <w:rPr>
                <w:rFonts w:cs="Arial"/>
                <w:bCs/>
                <w:i/>
                <w:kern w:val="32"/>
              </w:rPr>
            </w:pPr>
            <w:r>
              <w:rPr>
                <w:rFonts w:cs="Arial"/>
                <w:bCs/>
                <w:i/>
                <w:kern w:val="32"/>
              </w:rPr>
              <w:t>104</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5F3C9C" w:rsidP="00104481">
            <w:pPr>
              <w:spacing w:after="200" w:line="276" w:lineRule="auto"/>
              <w:rPr>
                <w:rFonts w:cs="Arial"/>
                <w:bCs/>
                <w:kern w:val="32"/>
              </w:rPr>
            </w:pPr>
          </w:p>
        </w:tc>
        <w:tc>
          <w:tcPr>
            <w:tcW w:w="1080" w:type="dxa"/>
            <w:gridSpan w:val="2"/>
          </w:tcPr>
          <w:p w:rsidR="005F3C9C" w:rsidRPr="00951902" w:rsidRDefault="000A7227" w:rsidP="00104481">
            <w:pPr>
              <w:spacing w:after="200" w:line="276" w:lineRule="auto"/>
              <w:rPr>
                <w:rFonts w:cs="Arial"/>
                <w:bCs/>
                <w:kern w:val="32"/>
              </w:rPr>
            </w:pPr>
            <w:r>
              <w:rPr>
                <w:rFonts w:cs="Arial"/>
                <w:bCs/>
                <w:kern w:val="32"/>
              </w:rPr>
              <w:t>9.2.2</w:t>
            </w:r>
          </w:p>
        </w:tc>
        <w:tc>
          <w:tcPr>
            <w:tcW w:w="6880" w:type="dxa"/>
            <w:gridSpan w:val="2"/>
          </w:tcPr>
          <w:p w:rsidR="005F3C9C" w:rsidRPr="00C74924" w:rsidRDefault="000A7227" w:rsidP="00104481">
            <w:pPr>
              <w:spacing w:after="200" w:line="276" w:lineRule="auto"/>
              <w:rPr>
                <w:rFonts w:cs="Arial"/>
                <w:bCs/>
                <w:i/>
                <w:kern w:val="32"/>
              </w:rPr>
            </w:pPr>
            <w:r>
              <w:rPr>
                <w:rFonts w:cs="Arial"/>
                <w:bCs/>
                <w:i/>
                <w:kern w:val="32"/>
              </w:rPr>
              <w:t>Culture Framework</w:t>
            </w:r>
          </w:p>
        </w:tc>
        <w:tc>
          <w:tcPr>
            <w:tcW w:w="709" w:type="dxa"/>
          </w:tcPr>
          <w:p w:rsidR="005F3C9C" w:rsidRPr="00C74924" w:rsidRDefault="000A7227" w:rsidP="00104481">
            <w:pPr>
              <w:spacing w:after="200" w:line="276" w:lineRule="auto"/>
              <w:jc w:val="both"/>
              <w:rPr>
                <w:rFonts w:cs="Arial"/>
                <w:bCs/>
                <w:i/>
                <w:kern w:val="32"/>
              </w:rPr>
            </w:pPr>
            <w:r>
              <w:rPr>
                <w:rFonts w:cs="Arial"/>
                <w:bCs/>
                <w:i/>
                <w:kern w:val="32"/>
              </w:rPr>
              <w:t>108</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5F3C9C" w:rsidP="00104481">
            <w:pPr>
              <w:spacing w:after="200" w:line="276" w:lineRule="auto"/>
              <w:rPr>
                <w:rFonts w:cs="Arial"/>
                <w:bCs/>
                <w:kern w:val="32"/>
              </w:rPr>
            </w:pPr>
          </w:p>
        </w:tc>
        <w:tc>
          <w:tcPr>
            <w:tcW w:w="1080" w:type="dxa"/>
            <w:gridSpan w:val="2"/>
          </w:tcPr>
          <w:p w:rsidR="005F3C9C" w:rsidRPr="00951902" w:rsidRDefault="000A7227" w:rsidP="00104481">
            <w:pPr>
              <w:spacing w:after="200" w:line="276" w:lineRule="auto"/>
              <w:rPr>
                <w:rFonts w:cs="Arial"/>
                <w:bCs/>
                <w:kern w:val="32"/>
              </w:rPr>
            </w:pPr>
            <w:r>
              <w:rPr>
                <w:rFonts w:cs="Arial"/>
                <w:bCs/>
                <w:kern w:val="32"/>
              </w:rPr>
              <w:t>9.2.3</w:t>
            </w:r>
          </w:p>
        </w:tc>
        <w:tc>
          <w:tcPr>
            <w:tcW w:w="6880" w:type="dxa"/>
            <w:gridSpan w:val="2"/>
          </w:tcPr>
          <w:p w:rsidR="005F3C9C" w:rsidRPr="00C74924" w:rsidRDefault="000A7227" w:rsidP="00104481">
            <w:pPr>
              <w:spacing w:after="200" w:line="276" w:lineRule="auto"/>
              <w:rPr>
                <w:rFonts w:cs="Arial"/>
                <w:bCs/>
                <w:i/>
                <w:kern w:val="32"/>
              </w:rPr>
            </w:pPr>
            <w:r>
              <w:rPr>
                <w:rFonts w:cs="Arial"/>
                <w:bCs/>
                <w:i/>
                <w:kern w:val="32"/>
              </w:rPr>
              <w:t>Presentation by Highways England on Greater Collaboration</w:t>
            </w:r>
          </w:p>
        </w:tc>
        <w:tc>
          <w:tcPr>
            <w:tcW w:w="709" w:type="dxa"/>
          </w:tcPr>
          <w:p w:rsidR="005F3C9C" w:rsidRPr="00C74924" w:rsidRDefault="000A7227" w:rsidP="00104481">
            <w:pPr>
              <w:spacing w:after="200" w:line="276" w:lineRule="auto"/>
              <w:jc w:val="both"/>
              <w:rPr>
                <w:rFonts w:cs="Arial"/>
                <w:bCs/>
                <w:i/>
                <w:kern w:val="32"/>
              </w:rPr>
            </w:pPr>
            <w:r>
              <w:rPr>
                <w:rFonts w:cs="Arial"/>
                <w:bCs/>
                <w:i/>
                <w:kern w:val="32"/>
              </w:rPr>
              <w:t>113</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0A7227" w:rsidP="00104481">
            <w:pPr>
              <w:spacing w:after="200" w:line="276" w:lineRule="auto"/>
              <w:rPr>
                <w:rFonts w:cs="Arial"/>
                <w:bCs/>
                <w:kern w:val="32"/>
              </w:rPr>
            </w:pPr>
            <w:r>
              <w:rPr>
                <w:rFonts w:cs="Arial"/>
                <w:bCs/>
                <w:kern w:val="32"/>
              </w:rPr>
              <w:t>9.3</w:t>
            </w:r>
          </w:p>
        </w:tc>
        <w:tc>
          <w:tcPr>
            <w:tcW w:w="1080" w:type="dxa"/>
            <w:gridSpan w:val="2"/>
          </w:tcPr>
          <w:p w:rsidR="005F3C9C" w:rsidRPr="00951902" w:rsidRDefault="005F3C9C" w:rsidP="00104481">
            <w:pPr>
              <w:spacing w:after="200" w:line="276" w:lineRule="auto"/>
              <w:rPr>
                <w:rFonts w:cs="Arial"/>
                <w:bCs/>
                <w:kern w:val="32"/>
              </w:rPr>
            </w:pPr>
          </w:p>
        </w:tc>
        <w:tc>
          <w:tcPr>
            <w:tcW w:w="6880" w:type="dxa"/>
            <w:gridSpan w:val="2"/>
          </w:tcPr>
          <w:p w:rsidR="005F3C9C" w:rsidRPr="00C74924" w:rsidRDefault="000A7227" w:rsidP="00104481">
            <w:pPr>
              <w:spacing w:after="200" w:line="276" w:lineRule="auto"/>
              <w:rPr>
                <w:rFonts w:cs="Arial"/>
                <w:bCs/>
                <w:i/>
                <w:kern w:val="32"/>
              </w:rPr>
            </w:pPr>
            <w:r>
              <w:rPr>
                <w:rFonts w:cs="Arial"/>
                <w:bCs/>
                <w:i/>
                <w:kern w:val="32"/>
              </w:rPr>
              <w:t xml:space="preserve">Continuous Improvement </w:t>
            </w:r>
          </w:p>
        </w:tc>
        <w:tc>
          <w:tcPr>
            <w:tcW w:w="709" w:type="dxa"/>
          </w:tcPr>
          <w:p w:rsidR="005F3C9C" w:rsidRPr="00C74924" w:rsidRDefault="000A7227" w:rsidP="00104481">
            <w:pPr>
              <w:spacing w:after="200" w:line="276" w:lineRule="auto"/>
              <w:jc w:val="both"/>
              <w:rPr>
                <w:rFonts w:cs="Arial"/>
                <w:bCs/>
                <w:i/>
                <w:kern w:val="32"/>
              </w:rPr>
            </w:pPr>
            <w:r>
              <w:rPr>
                <w:rFonts w:cs="Arial"/>
                <w:bCs/>
                <w:i/>
                <w:kern w:val="32"/>
              </w:rPr>
              <w:t>113</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5F3C9C" w:rsidP="00104481">
            <w:pPr>
              <w:spacing w:after="200" w:line="276" w:lineRule="auto"/>
              <w:rPr>
                <w:rFonts w:cs="Arial"/>
                <w:bCs/>
                <w:kern w:val="32"/>
              </w:rPr>
            </w:pPr>
          </w:p>
        </w:tc>
        <w:tc>
          <w:tcPr>
            <w:tcW w:w="1080" w:type="dxa"/>
            <w:gridSpan w:val="2"/>
          </w:tcPr>
          <w:p w:rsidR="005F3C9C" w:rsidRPr="00951902" w:rsidRDefault="000A7227" w:rsidP="00104481">
            <w:pPr>
              <w:spacing w:after="200" w:line="276" w:lineRule="auto"/>
              <w:rPr>
                <w:rFonts w:cs="Arial"/>
                <w:bCs/>
                <w:kern w:val="32"/>
              </w:rPr>
            </w:pPr>
            <w:r>
              <w:rPr>
                <w:rFonts w:cs="Arial"/>
                <w:bCs/>
                <w:kern w:val="32"/>
              </w:rPr>
              <w:t>9.3.1</w:t>
            </w:r>
          </w:p>
        </w:tc>
        <w:tc>
          <w:tcPr>
            <w:tcW w:w="6880" w:type="dxa"/>
            <w:gridSpan w:val="2"/>
          </w:tcPr>
          <w:p w:rsidR="005F3C9C" w:rsidRPr="00C74924" w:rsidRDefault="000A7227" w:rsidP="00104481">
            <w:pPr>
              <w:spacing w:after="200" w:line="276" w:lineRule="auto"/>
              <w:rPr>
                <w:rFonts w:cs="Arial"/>
                <w:bCs/>
                <w:i/>
                <w:kern w:val="32"/>
              </w:rPr>
            </w:pPr>
            <w:r>
              <w:rPr>
                <w:rFonts w:cs="Arial"/>
                <w:bCs/>
                <w:i/>
                <w:kern w:val="32"/>
              </w:rPr>
              <w:t>Derby City Reactive Works Improvement – Case Study</w:t>
            </w:r>
          </w:p>
        </w:tc>
        <w:tc>
          <w:tcPr>
            <w:tcW w:w="709" w:type="dxa"/>
          </w:tcPr>
          <w:p w:rsidR="005F3C9C" w:rsidRPr="00C74924" w:rsidRDefault="000A7227" w:rsidP="00104481">
            <w:pPr>
              <w:spacing w:after="200" w:line="276" w:lineRule="auto"/>
              <w:jc w:val="both"/>
              <w:rPr>
                <w:rFonts w:cs="Arial"/>
                <w:bCs/>
                <w:i/>
                <w:kern w:val="32"/>
              </w:rPr>
            </w:pPr>
            <w:r>
              <w:rPr>
                <w:rFonts w:cs="Arial"/>
                <w:bCs/>
                <w:i/>
                <w:kern w:val="32"/>
              </w:rPr>
              <w:t>113</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5F3C9C" w:rsidP="00104481">
            <w:pPr>
              <w:spacing w:after="200" w:line="276" w:lineRule="auto"/>
              <w:rPr>
                <w:rFonts w:cs="Arial"/>
                <w:bCs/>
                <w:kern w:val="32"/>
              </w:rPr>
            </w:pPr>
          </w:p>
        </w:tc>
        <w:tc>
          <w:tcPr>
            <w:tcW w:w="1080" w:type="dxa"/>
            <w:gridSpan w:val="2"/>
          </w:tcPr>
          <w:p w:rsidR="005F3C9C" w:rsidRPr="00951902" w:rsidRDefault="000A7227" w:rsidP="00104481">
            <w:pPr>
              <w:spacing w:after="200" w:line="276" w:lineRule="auto"/>
              <w:rPr>
                <w:rFonts w:cs="Arial"/>
                <w:bCs/>
                <w:kern w:val="32"/>
              </w:rPr>
            </w:pPr>
            <w:r>
              <w:rPr>
                <w:rFonts w:cs="Arial"/>
                <w:bCs/>
                <w:kern w:val="32"/>
              </w:rPr>
              <w:t>9.3.2</w:t>
            </w:r>
          </w:p>
        </w:tc>
        <w:tc>
          <w:tcPr>
            <w:tcW w:w="6880" w:type="dxa"/>
            <w:gridSpan w:val="2"/>
          </w:tcPr>
          <w:p w:rsidR="005F3C9C" w:rsidRPr="00C74924" w:rsidRDefault="000A7227" w:rsidP="00104481">
            <w:pPr>
              <w:spacing w:after="200" w:line="276" w:lineRule="auto"/>
              <w:rPr>
                <w:rFonts w:cs="Arial"/>
                <w:bCs/>
                <w:i/>
                <w:kern w:val="32"/>
              </w:rPr>
            </w:pPr>
            <w:r>
              <w:rPr>
                <w:rFonts w:cs="Arial"/>
                <w:bCs/>
                <w:i/>
                <w:kern w:val="32"/>
              </w:rPr>
              <w:t>Example of a Process Map – Staffordshire CC</w:t>
            </w:r>
          </w:p>
        </w:tc>
        <w:tc>
          <w:tcPr>
            <w:tcW w:w="709" w:type="dxa"/>
          </w:tcPr>
          <w:p w:rsidR="005F3C9C" w:rsidRPr="00C74924" w:rsidRDefault="000A7227" w:rsidP="00104481">
            <w:pPr>
              <w:spacing w:after="200" w:line="276" w:lineRule="auto"/>
              <w:jc w:val="both"/>
              <w:rPr>
                <w:rFonts w:cs="Arial"/>
                <w:bCs/>
                <w:i/>
                <w:kern w:val="32"/>
              </w:rPr>
            </w:pPr>
            <w:r>
              <w:rPr>
                <w:rFonts w:cs="Arial"/>
                <w:bCs/>
                <w:i/>
                <w:kern w:val="32"/>
              </w:rPr>
              <w:t>114</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5F3C9C" w:rsidP="00104481">
            <w:pPr>
              <w:spacing w:after="200" w:line="276" w:lineRule="auto"/>
              <w:rPr>
                <w:rFonts w:cs="Arial"/>
                <w:bCs/>
                <w:kern w:val="32"/>
              </w:rPr>
            </w:pPr>
          </w:p>
        </w:tc>
        <w:tc>
          <w:tcPr>
            <w:tcW w:w="1080" w:type="dxa"/>
            <w:gridSpan w:val="2"/>
          </w:tcPr>
          <w:p w:rsidR="005F3C9C" w:rsidRPr="00951902" w:rsidRDefault="000A7227" w:rsidP="00104481">
            <w:pPr>
              <w:spacing w:after="200" w:line="276" w:lineRule="auto"/>
              <w:rPr>
                <w:rFonts w:cs="Arial"/>
                <w:bCs/>
                <w:kern w:val="32"/>
              </w:rPr>
            </w:pPr>
            <w:r>
              <w:rPr>
                <w:rFonts w:cs="Arial"/>
                <w:bCs/>
                <w:kern w:val="32"/>
              </w:rPr>
              <w:t>9.3.3</w:t>
            </w:r>
          </w:p>
        </w:tc>
        <w:tc>
          <w:tcPr>
            <w:tcW w:w="6880" w:type="dxa"/>
            <w:gridSpan w:val="2"/>
          </w:tcPr>
          <w:p w:rsidR="005F3C9C" w:rsidRPr="00C74924" w:rsidRDefault="000A7227" w:rsidP="00104481">
            <w:pPr>
              <w:spacing w:after="200" w:line="276" w:lineRule="auto"/>
              <w:rPr>
                <w:rFonts w:cs="Arial"/>
                <w:bCs/>
                <w:i/>
                <w:kern w:val="32"/>
              </w:rPr>
            </w:pPr>
            <w:r>
              <w:rPr>
                <w:rFonts w:cs="Arial"/>
                <w:bCs/>
                <w:i/>
                <w:kern w:val="32"/>
              </w:rPr>
              <w:t xml:space="preserve">Nottinghamshire CC </w:t>
            </w:r>
            <w:r w:rsidR="00812E6E">
              <w:rPr>
                <w:rFonts w:cs="Arial"/>
                <w:bCs/>
                <w:i/>
                <w:kern w:val="32"/>
              </w:rPr>
              <w:t>Efficiency</w:t>
            </w:r>
            <w:r>
              <w:rPr>
                <w:rFonts w:cs="Arial"/>
                <w:bCs/>
                <w:i/>
                <w:kern w:val="32"/>
              </w:rPr>
              <w:t xml:space="preserve"> through Innovation- Gulley Cleansing 115</w:t>
            </w:r>
          </w:p>
        </w:tc>
        <w:tc>
          <w:tcPr>
            <w:tcW w:w="709" w:type="dxa"/>
          </w:tcPr>
          <w:p w:rsidR="005F3C9C" w:rsidRPr="00C74924" w:rsidRDefault="00162467" w:rsidP="00104481">
            <w:pPr>
              <w:spacing w:after="200" w:line="276" w:lineRule="auto"/>
              <w:jc w:val="both"/>
              <w:rPr>
                <w:rFonts w:cs="Arial"/>
                <w:bCs/>
                <w:i/>
                <w:kern w:val="32"/>
              </w:rPr>
            </w:pPr>
            <w:r>
              <w:rPr>
                <w:rFonts w:cs="Arial"/>
                <w:bCs/>
                <w:i/>
                <w:kern w:val="32"/>
              </w:rPr>
              <w:t>115</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5F3C9C" w:rsidP="00104481">
            <w:pPr>
              <w:spacing w:after="200" w:line="276" w:lineRule="auto"/>
              <w:rPr>
                <w:rFonts w:cs="Arial"/>
                <w:bCs/>
                <w:kern w:val="32"/>
              </w:rPr>
            </w:pPr>
          </w:p>
        </w:tc>
        <w:tc>
          <w:tcPr>
            <w:tcW w:w="1080" w:type="dxa"/>
            <w:gridSpan w:val="2"/>
          </w:tcPr>
          <w:p w:rsidR="005F3C9C" w:rsidRPr="00951902" w:rsidRDefault="000A7227" w:rsidP="00104481">
            <w:pPr>
              <w:spacing w:after="200" w:line="276" w:lineRule="auto"/>
              <w:rPr>
                <w:rFonts w:cs="Arial"/>
                <w:bCs/>
                <w:kern w:val="32"/>
              </w:rPr>
            </w:pPr>
            <w:r>
              <w:rPr>
                <w:rFonts w:cs="Arial"/>
                <w:bCs/>
                <w:kern w:val="32"/>
              </w:rPr>
              <w:t>9.3.4</w:t>
            </w:r>
          </w:p>
        </w:tc>
        <w:tc>
          <w:tcPr>
            <w:tcW w:w="6880" w:type="dxa"/>
            <w:gridSpan w:val="2"/>
          </w:tcPr>
          <w:p w:rsidR="005F3C9C" w:rsidRPr="00C74924" w:rsidRDefault="000A7227" w:rsidP="00104481">
            <w:pPr>
              <w:spacing w:after="200" w:line="276" w:lineRule="auto"/>
              <w:rPr>
                <w:rFonts w:cs="Arial"/>
                <w:bCs/>
                <w:i/>
                <w:kern w:val="32"/>
              </w:rPr>
            </w:pPr>
            <w:r>
              <w:rPr>
                <w:rFonts w:cs="Arial"/>
                <w:bCs/>
                <w:i/>
                <w:kern w:val="32"/>
              </w:rPr>
              <w:t xml:space="preserve">Derbyshire </w:t>
            </w:r>
            <w:r w:rsidR="00812E6E">
              <w:rPr>
                <w:rFonts w:cs="Arial"/>
                <w:bCs/>
                <w:i/>
                <w:kern w:val="32"/>
              </w:rPr>
              <w:t>Reactive</w:t>
            </w:r>
            <w:r>
              <w:rPr>
                <w:rFonts w:cs="Arial"/>
                <w:bCs/>
                <w:i/>
                <w:kern w:val="32"/>
              </w:rPr>
              <w:t xml:space="preserve"> Works Improvement – Case Study</w:t>
            </w:r>
          </w:p>
        </w:tc>
        <w:tc>
          <w:tcPr>
            <w:tcW w:w="709" w:type="dxa"/>
          </w:tcPr>
          <w:p w:rsidR="005F3C9C" w:rsidRPr="00C74924" w:rsidRDefault="00162467" w:rsidP="00104481">
            <w:pPr>
              <w:spacing w:after="200" w:line="276" w:lineRule="auto"/>
              <w:jc w:val="both"/>
              <w:rPr>
                <w:rFonts w:cs="Arial"/>
                <w:bCs/>
                <w:i/>
                <w:kern w:val="32"/>
              </w:rPr>
            </w:pPr>
            <w:r>
              <w:rPr>
                <w:rFonts w:cs="Arial"/>
                <w:bCs/>
                <w:i/>
                <w:kern w:val="32"/>
              </w:rPr>
              <w:t>116</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5F3C9C" w:rsidP="00104481">
            <w:pPr>
              <w:spacing w:after="200" w:line="276" w:lineRule="auto"/>
              <w:rPr>
                <w:rFonts w:cs="Arial"/>
                <w:bCs/>
                <w:kern w:val="32"/>
              </w:rPr>
            </w:pPr>
          </w:p>
        </w:tc>
        <w:tc>
          <w:tcPr>
            <w:tcW w:w="1080" w:type="dxa"/>
            <w:gridSpan w:val="2"/>
          </w:tcPr>
          <w:p w:rsidR="005F3C9C" w:rsidRPr="00951902" w:rsidRDefault="0089660F" w:rsidP="00104481">
            <w:pPr>
              <w:spacing w:after="200" w:line="276" w:lineRule="auto"/>
              <w:rPr>
                <w:rFonts w:cs="Arial"/>
                <w:bCs/>
                <w:kern w:val="32"/>
              </w:rPr>
            </w:pPr>
            <w:r>
              <w:rPr>
                <w:rFonts w:cs="Arial"/>
                <w:bCs/>
                <w:kern w:val="32"/>
              </w:rPr>
              <w:t>9.3.5</w:t>
            </w:r>
          </w:p>
        </w:tc>
        <w:tc>
          <w:tcPr>
            <w:tcW w:w="6880" w:type="dxa"/>
            <w:gridSpan w:val="2"/>
          </w:tcPr>
          <w:p w:rsidR="005F3C9C" w:rsidRPr="00C74924" w:rsidRDefault="0089660F" w:rsidP="00104481">
            <w:pPr>
              <w:spacing w:after="200" w:line="276" w:lineRule="auto"/>
              <w:rPr>
                <w:rFonts w:cs="Arial"/>
                <w:bCs/>
                <w:i/>
                <w:kern w:val="32"/>
              </w:rPr>
            </w:pPr>
            <w:r>
              <w:rPr>
                <w:rFonts w:cs="Arial"/>
                <w:bCs/>
                <w:i/>
                <w:kern w:val="32"/>
              </w:rPr>
              <w:t>Northamptonshire CC Managing Programme Change</w:t>
            </w:r>
          </w:p>
        </w:tc>
        <w:tc>
          <w:tcPr>
            <w:tcW w:w="709" w:type="dxa"/>
          </w:tcPr>
          <w:p w:rsidR="005F3C9C" w:rsidRPr="00C74924" w:rsidRDefault="00162467" w:rsidP="00104481">
            <w:pPr>
              <w:spacing w:after="200" w:line="276" w:lineRule="auto"/>
              <w:jc w:val="both"/>
              <w:rPr>
                <w:rFonts w:cs="Arial"/>
                <w:bCs/>
                <w:i/>
                <w:kern w:val="32"/>
              </w:rPr>
            </w:pPr>
            <w:r>
              <w:rPr>
                <w:rFonts w:cs="Arial"/>
                <w:bCs/>
                <w:i/>
                <w:kern w:val="32"/>
              </w:rPr>
              <w:t>117</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5F3C9C" w:rsidP="00104481">
            <w:pPr>
              <w:spacing w:after="200" w:line="276" w:lineRule="auto"/>
              <w:rPr>
                <w:rFonts w:cs="Arial"/>
                <w:bCs/>
                <w:kern w:val="32"/>
              </w:rPr>
            </w:pPr>
          </w:p>
        </w:tc>
        <w:tc>
          <w:tcPr>
            <w:tcW w:w="1080" w:type="dxa"/>
            <w:gridSpan w:val="2"/>
          </w:tcPr>
          <w:p w:rsidR="005F3C9C" w:rsidRPr="00951902" w:rsidRDefault="0089660F" w:rsidP="00104481">
            <w:pPr>
              <w:spacing w:after="200" w:line="276" w:lineRule="auto"/>
              <w:rPr>
                <w:rFonts w:cs="Arial"/>
                <w:bCs/>
                <w:kern w:val="32"/>
              </w:rPr>
            </w:pPr>
            <w:r>
              <w:rPr>
                <w:rFonts w:cs="Arial"/>
                <w:bCs/>
                <w:kern w:val="32"/>
              </w:rPr>
              <w:t>9.3.6</w:t>
            </w:r>
          </w:p>
        </w:tc>
        <w:tc>
          <w:tcPr>
            <w:tcW w:w="6880" w:type="dxa"/>
            <w:gridSpan w:val="2"/>
          </w:tcPr>
          <w:p w:rsidR="005F3C9C" w:rsidRPr="00C74924" w:rsidRDefault="0089660F" w:rsidP="00104481">
            <w:pPr>
              <w:spacing w:after="200" w:line="276" w:lineRule="auto"/>
              <w:rPr>
                <w:rFonts w:cs="Arial"/>
                <w:bCs/>
                <w:i/>
                <w:kern w:val="32"/>
              </w:rPr>
            </w:pPr>
            <w:r>
              <w:rPr>
                <w:rFonts w:cs="Arial"/>
                <w:bCs/>
                <w:i/>
                <w:kern w:val="32"/>
              </w:rPr>
              <w:t xml:space="preserve">Case Study Template </w:t>
            </w:r>
          </w:p>
        </w:tc>
        <w:tc>
          <w:tcPr>
            <w:tcW w:w="709" w:type="dxa"/>
          </w:tcPr>
          <w:p w:rsidR="005F3C9C" w:rsidRPr="00C74924" w:rsidRDefault="00162467" w:rsidP="00104481">
            <w:pPr>
              <w:spacing w:after="200" w:line="276" w:lineRule="auto"/>
              <w:jc w:val="both"/>
              <w:rPr>
                <w:rFonts w:cs="Arial"/>
                <w:bCs/>
                <w:i/>
                <w:kern w:val="32"/>
              </w:rPr>
            </w:pPr>
            <w:r>
              <w:rPr>
                <w:rFonts w:cs="Arial"/>
                <w:bCs/>
                <w:i/>
                <w:kern w:val="32"/>
              </w:rPr>
              <w:t>118</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5F3C9C" w:rsidP="00104481">
            <w:pPr>
              <w:spacing w:after="200" w:line="276" w:lineRule="auto"/>
              <w:rPr>
                <w:rFonts w:cs="Arial"/>
                <w:bCs/>
                <w:kern w:val="32"/>
              </w:rPr>
            </w:pPr>
          </w:p>
        </w:tc>
        <w:tc>
          <w:tcPr>
            <w:tcW w:w="1080" w:type="dxa"/>
            <w:gridSpan w:val="2"/>
          </w:tcPr>
          <w:p w:rsidR="005F3C9C" w:rsidRPr="00951902" w:rsidRDefault="0089660F" w:rsidP="00104481">
            <w:pPr>
              <w:spacing w:after="200" w:line="276" w:lineRule="auto"/>
              <w:rPr>
                <w:rFonts w:cs="Arial"/>
                <w:bCs/>
                <w:kern w:val="32"/>
              </w:rPr>
            </w:pPr>
            <w:r>
              <w:rPr>
                <w:rFonts w:cs="Arial"/>
                <w:bCs/>
                <w:kern w:val="32"/>
              </w:rPr>
              <w:t>9.3.7</w:t>
            </w:r>
          </w:p>
        </w:tc>
        <w:tc>
          <w:tcPr>
            <w:tcW w:w="6880" w:type="dxa"/>
            <w:gridSpan w:val="2"/>
          </w:tcPr>
          <w:p w:rsidR="005F3C9C" w:rsidRPr="00C74924" w:rsidRDefault="0089660F" w:rsidP="00104481">
            <w:pPr>
              <w:spacing w:after="200" w:line="276" w:lineRule="auto"/>
              <w:rPr>
                <w:rFonts w:cs="Arial"/>
                <w:bCs/>
                <w:i/>
                <w:kern w:val="32"/>
              </w:rPr>
            </w:pPr>
            <w:r>
              <w:rPr>
                <w:rFonts w:cs="Arial"/>
                <w:bCs/>
                <w:i/>
                <w:kern w:val="32"/>
              </w:rPr>
              <w:t>Best Practice Review Outputs</w:t>
            </w:r>
          </w:p>
        </w:tc>
        <w:tc>
          <w:tcPr>
            <w:tcW w:w="709" w:type="dxa"/>
          </w:tcPr>
          <w:p w:rsidR="005F3C9C" w:rsidRPr="00C74924" w:rsidRDefault="00162467" w:rsidP="00104481">
            <w:pPr>
              <w:spacing w:after="200" w:line="276" w:lineRule="auto"/>
              <w:jc w:val="both"/>
              <w:rPr>
                <w:rFonts w:cs="Arial"/>
                <w:bCs/>
                <w:i/>
                <w:kern w:val="32"/>
              </w:rPr>
            </w:pPr>
            <w:r>
              <w:rPr>
                <w:rFonts w:cs="Arial"/>
                <w:bCs/>
                <w:i/>
                <w:kern w:val="32"/>
              </w:rPr>
              <w:t>118</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89660F" w:rsidP="00104481">
            <w:pPr>
              <w:spacing w:after="200" w:line="276" w:lineRule="auto"/>
              <w:rPr>
                <w:rFonts w:cs="Arial"/>
                <w:bCs/>
                <w:kern w:val="32"/>
              </w:rPr>
            </w:pPr>
            <w:r>
              <w:rPr>
                <w:rFonts w:cs="Arial"/>
                <w:bCs/>
                <w:kern w:val="32"/>
              </w:rPr>
              <w:t>9.4</w:t>
            </w:r>
          </w:p>
        </w:tc>
        <w:tc>
          <w:tcPr>
            <w:tcW w:w="1080" w:type="dxa"/>
            <w:gridSpan w:val="2"/>
          </w:tcPr>
          <w:p w:rsidR="005F3C9C" w:rsidRPr="00951902" w:rsidRDefault="005F3C9C" w:rsidP="00104481">
            <w:pPr>
              <w:spacing w:after="200" w:line="276" w:lineRule="auto"/>
              <w:rPr>
                <w:rFonts w:cs="Arial"/>
                <w:bCs/>
                <w:kern w:val="32"/>
              </w:rPr>
            </w:pPr>
          </w:p>
        </w:tc>
        <w:tc>
          <w:tcPr>
            <w:tcW w:w="6880" w:type="dxa"/>
            <w:gridSpan w:val="2"/>
          </w:tcPr>
          <w:p w:rsidR="005F3C9C" w:rsidRPr="00C74924" w:rsidRDefault="0089660F" w:rsidP="00104481">
            <w:pPr>
              <w:spacing w:after="200" w:line="276" w:lineRule="auto"/>
              <w:rPr>
                <w:rFonts w:cs="Arial"/>
                <w:bCs/>
                <w:i/>
                <w:kern w:val="32"/>
              </w:rPr>
            </w:pPr>
            <w:r>
              <w:rPr>
                <w:rFonts w:cs="Arial"/>
                <w:bCs/>
                <w:i/>
                <w:kern w:val="32"/>
              </w:rPr>
              <w:t xml:space="preserve">Realising </w:t>
            </w:r>
            <w:r w:rsidR="00812E6E">
              <w:rPr>
                <w:rFonts w:cs="Arial"/>
                <w:bCs/>
                <w:i/>
                <w:kern w:val="32"/>
              </w:rPr>
              <w:t>Efficiencies</w:t>
            </w:r>
            <w:r>
              <w:rPr>
                <w:rFonts w:cs="Arial"/>
                <w:bCs/>
                <w:i/>
                <w:kern w:val="32"/>
              </w:rPr>
              <w:t xml:space="preserve"> and Innovations and Sharing this Information</w:t>
            </w:r>
          </w:p>
        </w:tc>
        <w:tc>
          <w:tcPr>
            <w:tcW w:w="709" w:type="dxa"/>
          </w:tcPr>
          <w:p w:rsidR="005F3C9C" w:rsidRPr="00C74924" w:rsidRDefault="00162467" w:rsidP="00104481">
            <w:pPr>
              <w:spacing w:after="200" w:line="276" w:lineRule="auto"/>
              <w:jc w:val="both"/>
              <w:rPr>
                <w:rFonts w:cs="Arial"/>
                <w:bCs/>
                <w:i/>
                <w:kern w:val="32"/>
              </w:rPr>
            </w:pPr>
            <w:r>
              <w:rPr>
                <w:rFonts w:cs="Arial"/>
                <w:bCs/>
                <w:i/>
                <w:kern w:val="32"/>
              </w:rPr>
              <w:t>119</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5F3C9C" w:rsidP="00104481">
            <w:pPr>
              <w:spacing w:after="200" w:line="276" w:lineRule="auto"/>
              <w:rPr>
                <w:rFonts w:cs="Arial"/>
                <w:bCs/>
                <w:kern w:val="32"/>
              </w:rPr>
            </w:pPr>
          </w:p>
        </w:tc>
        <w:tc>
          <w:tcPr>
            <w:tcW w:w="1080" w:type="dxa"/>
            <w:gridSpan w:val="2"/>
          </w:tcPr>
          <w:p w:rsidR="005F3C9C" w:rsidRPr="00951902" w:rsidRDefault="0089660F" w:rsidP="00104481">
            <w:pPr>
              <w:spacing w:after="200" w:line="276" w:lineRule="auto"/>
              <w:rPr>
                <w:rFonts w:cs="Arial"/>
                <w:bCs/>
                <w:kern w:val="32"/>
              </w:rPr>
            </w:pPr>
            <w:r>
              <w:rPr>
                <w:rFonts w:cs="Arial"/>
                <w:bCs/>
                <w:kern w:val="32"/>
              </w:rPr>
              <w:t>9.4.1</w:t>
            </w:r>
          </w:p>
        </w:tc>
        <w:tc>
          <w:tcPr>
            <w:tcW w:w="6880" w:type="dxa"/>
            <w:gridSpan w:val="2"/>
          </w:tcPr>
          <w:p w:rsidR="005F3C9C" w:rsidRPr="00C74924" w:rsidRDefault="0089660F" w:rsidP="00104481">
            <w:pPr>
              <w:spacing w:after="200" w:line="276" w:lineRule="auto"/>
              <w:rPr>
                <w:rFonts w:cs="Arial"/>
                <w:bCs/>
                <w:i/>
                <w:kern w:val="32"/>
              </w:rPr>
            </w:pPr>
            <w:r>
              <w:rPr>
                <w:rFonts w:cs="Arial"/>
                <w:bCs/>
                <w:i/>
                <w:kern w:val="32"/>
              </w:rPr>
              <w:t>Savings and Back up sheet Templates</w:t>
            </w:r>
          </w:p>
        </w:tc>
        <w:tc>
          <w:tcPr>
            <w:tcW w:w="709" w:type="dxa"/>
          </w:tcPr>
          <w:p w:rsidR="005F3C9C" w:rsidRPr="00C74924" w:rsidRDefault="00162467" w:rsidP="00104481">
            <w:pPr>
              <w:spacing w:after="200" w:line="276" w:lineRule="auto"/>
              <w:jc w:val="both"/>
              <w:rPr>
                <w:rFonts w:cs="Arial"/>
                <w:bCs/>
                <w:i/>
                <w:kern w:val="32"/>
              </w:rPr>
            </w:pPr>
            <w:r>
              <w:rPr>
                <w:rFonts w:cs="Arial"/>
                <w:bCs/>
                <w:i/>
                <w:kern w:val="32"/>
              </w:rPr>
              <w:t>119</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5F3C9C" w:rsidP="00104481">
            <w:pPr>
              <w:spacing w:after="200" w:line="276" w:lineRule="auto"/>
              <w:rPr>
                <w:rFonts w:cs="Arial"/>
                <w:bCs/>
                <w:kern w:val="32"/>
              </w:rPr>
            </w:pPr>
          </w:p>
        </w:tc>
        <w:tc>
          <w:tcPr>
            <w:tcW w:w="1080" w:type="dxa"/>
            <w:gridSpan w:val="2"/>
          </w:tcPr>
          <w:p w:rsidR="005F3C9C" w:rsidRPr="00951902" w:rsidRDefault="0089660F" w:rsidP="00104481">
            <w:pPr>
              <w:spacing w:after="200" w:line="276" w:lineRule="auto"/>
              <w:rPr>
                <w:rFonts w:cs="Arial"/>
                <w:bCs/>
                <w:kern w:val="32"/>
              </w:rPr>
            </w:pPr>
            <w:r>
              <w:rPr>
                <w:rFonts w:cs="Arial"/>
                <w:bCs/>
                <w:kern w:val="32"/>
              </w:rPr>
              <w:t>9.4.2</w:t>
            </w:r>
          </w:p>
        </w:tc>
        <w:tc>
          <w:tcPr>
            <w:tcW w:w="6880" w:type="dxa"/>
            <w:gridSpan w:val="2"/>
          </w:tcPr>
          <w:p w:rsidR="005F3C9C" w:rsidRPr="00C74924" w:rsidRDefault="0089660F" w:rsidP="00104481">
            <w:pPr>
              <w:spacing w:after="200" w:line="276" w:lineRule="auto"/>
              <w:rPr>
                <w:rFonts w:cs="Arial"/>
                <w:bCs/>
                <w:i/>
                <w:kern w:val="32"/>
              </w:rPr>
            </w:pPr>
            <w:r>
              <w:rPr>
                <w:rFonts w:cs="Arial"/>
                <w:bCs/>
                <w:i/>
                <w:kern w:val="32"/>
              </w:rPr>
              <w:t>Presentation of Savings by Nottinghamshire CC</w:t>
            </w:r>
          </w:p>
        </w:tc>
        <w:tc>
          <w:tcPr>
            <w:tcW w:w="709" w:type="dxa"/>
          </w:tcPr>
          <w:p w:rsidR="005F3C9C" w:rsidRPr="00C74924" w:rsidRDefault="00162467" w:rsidP="00104481">
            <w:pPr>
              <w:spacing w:after="200" w:line="276" w:lineRule="auto"/>
              <w:jc w:val="both"/>
              <w:rPr>
                <w:rFonts w:cs="Arial"/>
                <w:bCs/>
                <w:i/>
                <w:kern w:val="32"/>
              </w:rPr>
            </w:pPr>
            <w:r>
              <w:rPr>
                <w:rFonts w:cs="Arial"/>
                <w:bCs/>
                <w:i/>
                <w:kern w:val="32"/>
              </w:rPr>
              <w:t>120</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89660F" w:rsidP="00104481">
            <w:pPr>
              <w:spacing w:after="200" w:line="276" w:lineRule="auto"/>
              <w:rPr>
                <w:rFonts w:cs="Arial"/>
                <w:bCs/>
                <w:kern w:val="32"/>
              </w:rPr>
            </w:pPr>
            <w:r>
              <w:rPr>
                <w:rFonts w:cs="Arial"/>
                <w:bCs/>
                <w:kern w:val="32"/>
              </w:rPr>
              <w:t>9.5</w:t>
            </w:r>
          </w:p>
        </w:tc>
        <w:tc>
          <w:tcPr>
            <w:tcW w:w="1080" w:type="dxa"/>
            <w:gridSpan w:val="2"/>
          </w:tcPr>
          <w:p w:rsidR="005F3C9C" w:rsidRPr="00951902" w:rsidRDefault="005F3C9C" w:rsidP="00104481">
            <w:pPr>
              <w:spacing w:after="200" w:line="276" w:lineRule="auto"/>
              <w:rPr>
                <w:rFonts w:cs="Arial"/>
                <w:bCs/>
                <w:kern w:val="32"/>
              </w:rPr>
            </w:pPr>
          </w:p>
        </w:tc>
        <w:tc>
          <w:tcPr>
            <w:tcW w:w="6880" w:type="dxa"/>
            <w:gridSpan w:val="2"/>
          </w:tcPr>
          <w:p w:rsidR="005F3C9C" w:rsidRPr="00C74924" w:rsidRDefault="0089660F" w:rsidP="00104481">
            <w:pPr>
              <w:spacing w:after="200" w:line="276" w:lineRule="auto"/>
              <w:rPr>
                <w:rFonts w:cs="Arial"/>
                <w:bCs/>
                <w:i/>
                <w:kern w:val="32"/>
              </w:rPr>
            </w:pPr>
            <w:r>
              <w:rPr>
                <w:rFonts w:cs="Arial"/>
                <w:bCs/>
                <w:i/>
                <w:kern w:val="32"/>
              </w:rPr>
              <w:t xml:space="preserve">Ensuring Value for Money </w:t>
            </w:r>
          </w:p>
        </w:tc>
        <w:tc>
          <w:tcPr>
            <w:tcW w:w="709" w:type="dxa"/>
          </w:tcPr>
          <w:p w:rsidR="005F3C9C" w:rsidRPr="00C74924" w:rsidRDefault="00162467" w:rsidP="00104481">
            <w:pPr>
              <w:spacing w:after="200" w:line="276" w:lineRule="auto"/>
              <w:jc w:val="both"/>
              <w:rPr>
                <w:rFonts w:cs="Arial"/>
                <w:bCs/>
                <w:i/>
                <w:kern w:val="32"/>
              </w:rPr>
            </w:pPr>
            <w:r>
              <w:rPr>
                <w:rFonts w:cs="Arial"/>
                <w:bCs/>
                <w:i/>
                <w:kern w:val="32"/>
              </w:rPr>
              <w:t>120</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5F3C9C" w:rsidP="00104481">
            <w:pPr>
              <w:spacing w:after="200" w:line="276" w:lineRule="auto"/>
              <w:rPr>
                <w:rFonts w:cs="Arial"/>
                <w:bCs/>
                <w:kern w:val="32"/>
              </w:rPr>
            </w:pPr>
          </w:p>
        </w:tc>
        <w:tc>
          <w:tcPr>
            <w:tcW w:w="1080" w:type="dxa"/>
            <w:gridSpan w:val="2"/>
          </w:tcPr>
          <w:p w:rsidR="005F3C9C" w:rsidRPr="00951902" w:rsidRDefault="0089660F" w:rsidP="00104481">
            <w:pPr>
              <w:spacing w:after="200" w:line="276" w:lineRule="auto"/>
              <w:rPr>
                <w:rFonts w:cs="Arial"/>
                <w:bCs/>
                <w:kern w:val="32"/>
              </w:rPr>
            </w:pPr>
            <w:r>
              <w:rPr>
                <w:rFonts w:cs="Arial"/>
                <w:bCs/>
                <w:kern w:val="32"/>
              </w:rPr>
              <w:t>9.5.1</w:t>
            </w:r>
          </w:p>
        </w:tc>
        <w:tc>
          <w:tcPr>
            <w:tcW w:w="6880" w:type="dxa"/>
            <w:gridSpan w:val="2"/>
          </w:tcPr>
          <w:p w:rsidR="005F3C9C" w:rsidRPr="00C74924" w:rsidRDefault="0089660F" w:rsidP="00104481">
            <w:pPr>
              <w:spacing w:after="200" w:line="276" w:lineRule="auto"/>
              <w:rPr>
                <w:rFonts w:cs="Arial"/>
                <w:bCs/>
                <w:i/>
                <w:kern w:val="32"/>
              </w:rPr>
            </w:pPr>
            <w:r>
              <w:rPr>
                <w:rFonts w:cs="Arial"/>
                <w:bCs/>
                <w:i/>
                <w:kern w:val="32"/>
              </w:rPr>
              <w:t>MHA Term Common KPI’s</w:t>
            </w:r>
          </w:p>
        </w:tc>
        <w:tc>
          <w:tcPr>
            <w:tcW w:w="709" w:type="dxa"/>
          </w:tcPr>
          <w:p w:rsidR="005F3C9C" w:rsidRPr="00C74924" w:rsidRDefault="00162467" w:rsidP="00104481">
            <w:pPr>
              <w:spacing w:after="200" w:line="276" w:lineRule="auto"/>
              <w:jc w:val="both"/>
              <w:rPr>
                <w:rFonts w:cs="Arial"/>
                <w:bCs/>
                <w:i/>
                <w:kern w:val="32"/>
              </w:rPr>
            </w:pPr>
            <w:r>
              <w:rPr>
                <w:rFonts w:cs="Arial"/>
                <w:bCs/>
                <w:i/>
                <w:kern w:val="32"/>
              </w:rPr>
              <w:t>120</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5F3C9C" w:rsidP="00104481">
            <w:pPr>
              <w:spacing w:after="200" w:line="276" w:lineRule="auto"/>
              <w:rPr>
                <w:rFonts w:cs="Arial"/>
                <w:bCs/>
                <w:kern w:val="32"/>
              </w:rPr>
            </w:pPr>
          </w:p>
        </w:tc>
        <w:tc>
          <w:tcPr>
            <w:tcW w:w="1080" w:type="dxa"/>
            <w:gridSpan w:val="2"/>
          </w:tcPr>
          <w:p w:rsidR="005F3C9C" w:rsidRPr="00951902" w:rsidRDefault="0089660F" w:rsidP="00104481">
            <w:pPr>
              <w:spacing w:after="200" w:line="276" w:lineRule="auto"/>
              <w:rPr>
                <w:rFonts w:cs="Arial"/>
                <w:bCs/>
                <w:kern w:val="32"/>
              </w:rPr>
            </w:pPr>
            <w:r>
              <w:rPr>
                <w:rFonts w:cs="Arial"/>
                <w:bCs/>
                <w:kern w:val="32"/>
              </w:rPr>
              <w:t>9.5.2</w:t>
            </w:r>
          </w:p>
        </w:tc>
        <w:tc>
          <w:tcPr>
            <w:tcW w:w="6880" w:type="dxa"/>
            <w:gridSpan w:val="2"/>
          </w:tcPr>
          <w:p w:rsidR="005F3C9C" w:rsidRPr="00C74924" w:rsidRDefault="0089660F" w:rsidP="00104481">
            <w:pPr>
              <w:spacing w:after="200" w:line="276" w:lineRule="auto"/>
              <w:rPr>
                <w:rFonts w:cs="Arial"/>
                <w:bCs/>
                <w:i/>
                <w:kern w:val="32"/>
              </w:rPr>
            </w:pPr>
            <w:r>
              <w:rPr>
                <w:rFonts w:cs="Arial"/>
                <w:bCs/>
                <w:i/>
                <w:kern w:val="32"/>
              </w:rPr>
              <w:t>Sample Audit Review Results Table</w:t>
            </w:r>
          </w:p>
        </w:tc>
        <w:tc>
          <w:tcPr>
            <w:tcW w:w="709" w:type="dxa"/>
          </w:tcPr>
          <w:p w:rsidR="005F3C9C" w:rsidRPr="00C74924" w:rsidRDefault="00162467" w:rsidP="00104481">
            <w:pPr>
              <w:spacing w:after="200" w:line="276" w:lineRule="auto"/>
              <w:jc w:val="both"/>
              <w:rPr>
                <w:rFonts w:cs="Arial"/>
                <w:bCs/>
                <w:i/>
                <w:kern w:val="32"/>
              </w:rPr>
            </w:pPr>
            <w:r>
              <w:rPr>
                <w:rFonts w:cs="Arial"/>
                <w:bCs/>
                <w:i/>
                <w:kern w:val="32"/>
              </w:rPr>
              <w:t>121</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5F3C9C" w:rsidP="00104481">
            <w:pPr>
              <w:spacing w:after="200" w:line="276" w:lineRule="auto"/>
              <w:rPr>
                <w:rFonts w:cs="Arial"/>
                <w:bCs/>
                <w:kern w:val="32"/>
              </w:rPr>
            </w:pPr>
          </w:p>
        </w:tc>
        <w:tc>
          <w:tcPr>
            <w:tcW w:w="1080" w:type="dxa"/>
            <w:gridSpan w:val="2"/>
          </w:tcPr>
          <w:p w:rsidR="005F3C9C" w:rsidRPr="00951902" w:rsidRDefault="0089660F" w:rsidP="00104481">
            <w:pPr>
              <w:spacing w:after="200" w:line="276" w:lineRule="auto"/>
              <w:rPr>
                <w:rFonts w:cs="Arial"/>
                <w:bCs/>
                <w:kern w:val="32"/>
              </w:rPr>
            </w:pPr>
            <w:r>
              <w:rPr>
                <w:rFonts w:cs="Arial"/>
                <w:bCs/>
                <w:kern w:val="32"/>
              </w:rPr>
              <w:t>9.5.3</w:t>
            </w:r>
          </w:p>
        </w:tc>
        <w:tc>
          <w:tcPr>
            <w:tcW w:w="6880" w:type="dxa"/>
            <w:gridSpan w:val="2"/>
          </w:tcPr>
          <w:p w:rsidR="005F3C9C" w:rsidRPr="00C74924" w:rsidRDefault="0089660F" w:rsidP="00104481">
            <w:pPr>
              <w:spacing w:after="200" w:line="276" w:lineRule="auto"/>
              <w:rPr>
                <w:rFonts w:cs="Arial"/>
                <w:bCs/>
                <w:i/>
                <w:kern w:val="32"/>
              </w:rPr>
            </w:pPr>
            <w:r>
              <w:rPr>
                <w:rFonts w:cs="Arial"/>
                <w:bCs/>
                <w:i/>
                <w:kern w:val="32"/>
              </w:rPr>
              <w:t>Sample Audit Review Reporting Format</w:t>
            </w:r>
          </w:p>
        </w:tc>
        <w:tc>
          <w:tcPr>
            <w:tcW w:w="709" w:type="dxa"/>
          </w:tcPr>
          <w:p w:rsidR="005F3C9C" w:rsidRPr="00C74924" w:rsidRDefault="00162467" w:rsidP="00104481">
            <w:pPr>
              <w:spacing w:after="200" w:line="276" w:lineRule="auto"/>
              <w:jc w:val="both"/>
              <w:rPr>
                <w:rFonts w:cs="Arial"/>
                <w:bCs/>
                <w:i/>
                <w:kern w:val="32"/>
              </w:rPr>
            </w:pPr>
            <w:r>
              <w:rPr>
                <w:rFonts w:cs="Arial"/>
                <w:bCs/>
                <w:i/>
                <w:kern w:val="32"/>
              </w:rPr>
              <w:t>122</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5F3C9C" w:rsidP="00104481">
            <w:pPr>
              <w:spacing w:after="200" w:line="276" w:lineRule="auto"/>
              <w:rPr>
                <w:rFonts w:cs="Arial"/>
                <w:bCs/>
                <w:kern w:val="32"/>
              </w:rPr>
            </w:pPr>
          </w:p>
        </w:tc>
        <w:tc>
          <w:tcPr>
            <w:tcW w:w="1080" w:type="dxa"/>
            <w:gridSpan w:val="2"/>
          </w:tcPr>
          <w:p w:rsidR="005F3C9C" w:rsidRPr="00951902" w:rsidRDefault="0089660F" w:rsidP="00104481">
            <w:pPr>
              <w:spacing w:after="200" w:line="276" w:lineRule="auto"/>
              <w:rPr>
                <w:rFonts w:cs="Arial"/>
                <w:bCs/>
                <w:kern w:val="32"/>
              </w:rPr>
            </w:pPr>
            <w:r>
              <w:rPr>
                <w:rFonts w:cs="Arial"/>
                <w:bCs/>
                <w:kern w:val="32"/>
              </w:rPr>
              <w:t>9.5.4</w:t>
            </w:r>
          </w:p>
        </w:tc>
        <w:tc>
          <w:tcPr>
            <w:tcW w:w="6880" w:type="dxa"/>
            <w:gridSpan w:val="2"/>
          </w:tcPr>
          <w:p w:rsidR="005F3C9C" w:rsidRPr="00C74924" w:rsidRDefault="0089660F" w:rsidP="00104481">
            <w:pPr>
              <w:spacing w:after="200" w:line="276" w:lineRule="auto"/>
              <w:rPr>
                <w:rFonts w:cs="Arial"/>
                <w:bCs/>
                <w:i/>
                <w:kern w:val="32"/>
              </w:rPr>
            </w:pPr>
            <w:r>
              <w:rPr>
                <w:rFonts w:cs="Arial"/>
                <w:bCs/>
                <w:i/>
                <w:kern w:val="32"/>
              </w:rPr>
              <w:t>Continuous Improvement Cycle</w:t>
            </w:r>
          </w:p>
        </w:tc>
        <w:tc>
          <w:tcPr>
            <w:tcW w:w="709" w:type="dxa"/>
          </w:tcPr>
          <w:p w:rsidR="005F3C9C" w:rsidRPr="00C74924" w:rsidRDefault="00162467" w:rsidP="00104481">
            <w:pPr>
              <w:spacing w:after="200" w:line="276" w:lineRule="auto"/>
              <w:jc w:val="both"/>
              <w:rPr>
                <w:rFonts w:cs="Arial"/>
                <w:bCs/>
                <w:i/>
                <w:kern w:val="32"/>
              </w:rPr>
            </w:pPr>
            <w:r>
              <w:rPr>
                <w:rFonts w:cs="Arial"/>
                <w:bCs/>
                <w:i/>
                <w:kern w:val="32"/>
              </w:rPr>
              <w:t>123</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5F3C9C" w:rsidP="00104481">
            <w:pPr>
              <w:spacing w:after="200" w:line="276" w:lineRule="auto"/>
              <w:rPr>
                <w:rFonts w:cs="Arial"/>
                <w:bCs/>
                <w:kern w:val="32"/>
              </w:rPr>
            </w:pPr>
          </w:p>
        </w:tc>
        <w:tc>
          <w:tcPr>
            <w:tcW w:w="1080" w:type="dxa"/>
            <w:gridSpan w:val="2"/>
          </w:tcPr>
          <w:p w:rsidR="005F3C9C" w:rsidRPr="00951902" w:rsidRDefault="0089660F" w:rsidP="00104481">
            <w:pPr>
              <w:spacing w:after="200" w:line="276" w:lineRule="auto"/>
              <w:rPr>
                <w:rFonts w:cs="Arial"/>
                <w:bCs/>
                <w:kern w:val="32"/>
              </w:rPr>
            </w:pPr>
            <w:r>
              <w:rPr>
                <w:rFonts w:cs="Arial"/>
                <w:bCs/>
                <w:kern w:val="32"/>
              </w:rPr>
              <w:t>9.5.5</w:t>
            </w:r>
          </w:p>
        </w:tc>
        <w:tc>
          <w:tcPr>
            <w:tcW w:w="6880" w:type="dxa"/>
            <w:gridSpan w:val="2"/>
          </w:tcPr>
          <w:p w:rsidR="005F3C9C" w:rsidRPr="00C74924" w:rsidRDefault="0089660F" w:rsidP="00104481">
            <w:pPr>
              <w:spacing w:after="200" w:line="276" w:lineRule="auto"/>
              <w:rPr>
                <w:rFonts w:cs="Arial"/>
                <w:bCs/>
                <w:i/>
                <w:kern w:val="32"/>
              </w:rPr>
            </w:pPr>
            <w:r>
              <w:rPr>
                <w:rFonts w:cs="Arial"/>
                <w:bCs/>
                <w:i/>
                <w:kern w:val="32"/>
              </w:rPr>
              <w:t>Generic Risk Assessment</w:t>
            </w:r>
          </w:p>
        </w:tc>
        <w:tc>
          <w:tcPr>
            <w:tcW w:w="709" w:type="dxa"/>
          </w:tcPr>
          <w:p w:rsidR="005F3C9C" w:rsidRPr="00C74924" w:rsidRDefault="00162467" w:rsidP="00104481">
            <w:pPr>
              <w:spacing w:after="200" w:line="276" w:lineRule="auto"/>
              <w:jc w:val="both"/>
              <w:rPr>
                <w:rFonts w:cs="Arial"/>
                <w:bCs/>
                <w:i/>
                <w:kern w:val="32"/>
              </w:rPr>
            </w:pPr>
            <w:r>
              <w:rPr>
                <w:rFonts w:cs="Arial"/>
                <w:bCs/>
                <w:i/>
                <w:kern w:val="32"/>
              </w:rPr>
              <w:t>124</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89660F" w:rsidP="00104481">
            <w:pPr>
              <w:spacing w:after="200" w:line="276" w:lineRule="auto"/>
              <w:rPr>
                <w:rFonts w:cs="Arial"/>
                <w:bCs/>
                <w:kern w:val="32"/>
              </w:rPr>
            </w:pPr>
            <w:r>
              <w:rPr>
                <w:rFonts w:cs="Arial"/>
                <w:bCs/>
                <w:kern w:val="32"/>
              </w:rPr>
              <w:t>9.6</w:t>
            </w:r>
          </w:p>
        </w:tc>
        <w:tc>
          <w:tcPr>
            <w:tcW w:w="1080" w:type="dxa"/>
            <w:gridSpan w:val="2"/>
          </w:tcPr>
          <w:p w:rsidR="005F3C9C" w:rsidRPr="00951902" w:rsidRDefault="005F3C9C" w:rsidP="00104481">
            <w:pPr>
              <w:spacing w:after="200" w:line="276" w:lineRule="auto"/>
              <w:rPr>
                <w:rFonts w:cs="Arial"/>
                <w:bCs/>
                <w:kern w:val="32"/>
              </w:rPr>
            </w:pPr>
          </w:p>
        </w:tc>
        <w:tc>
          <w:tcPr>
            <w:tcW w:w="6880" w:type="dxa"/>
            <w:gridSpan w:val="2"/>
          </w:tcPr>
          <w:p w:rsidR="005F3C9C" w:rsidRPr="00C74924" w:rsidRDefault="0089660F" w:rsidP="00104481">
            <w:pPr>
              <w:spacing w:after="200" w:line="276" w:lineRule="auto"/>
              <w:rPr>
                <w:rFonts w:cs="Arial"/>
                <w:bCs/>
                <w:i/>
                <w:kern w:val="32"/>
              </w:rPr>
            </w:pPr>
            <w:r>
              <w:rPr>
                <w:rFonts w:cs="Arial"/>
                <w:bCs/>
                <w:i/>
                <w:kern w:val="32"/>
              </w:rPr>
              <w:t xml:space="preserve">Best Practice Procurement </w:t>
            </w:r>
          </w:p>
        </w:tc>
        <w:tc>
          <w:tcPr>
            <w:tcW w:w="709" w:type="dxa"/>
          </w:tcPr>
          <w:p w:rsidR="005F3C9C" w:rsidRPr="00C74924" w:rsidRDefault="00162467" w:rsidP="00104481">
            <w:pPr>
              <w:spacing w:after="200" w:line="276" w:lineRule="auto"/>
              <w:jc w:val="both"/>
              <w:rPr>
                <w:rFonts w:cs="Arial"/>
                <w:bCs/>
                <w:i/>
                <w:kern w:val="32"/>
              </w:rPr>
            </w:pPr>
            <w:r>
              <w:rPr>
                <w:rFonts w:cs="Arial"/>
                <w:bCs/>
                <w:i/>
                <w:kern w:val="32"/>
              </w:rPr>
              <w:t>125</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5F3C9C" w:rsidP="00104481">
            <w:pPr>
              <w:spacing w:after="200" w:line="276" w:lineRule="auto"/>
              <w:rPr>
                <w:rFonts w:cs="Arial"/>
                <w:bCs/>
                <w:kern w:val="32"/>
              </w:rPr>
            </w:pPr>
          </w:p>
        </w:tc>
        <w:tc>
          <w:tcPr>
            <w:tcW w:w="1080" w:type="dxa"/>
            <w:gridSpan w:val="2"/>
          </w:tcPr>
          <w:p w:rsidR="005F3C9C" w:rsidRPr="00951902" w:rsidRDefault="0089660F" w:rsidP="00104481">
            <w:pPr>
              <w:spacing w:after="200" w:line="276" w:lineRule="auto"/>
              <w:rPr>
                <w:rFonts w:cs="Arial"/>
                <w:bCs/>
                <w:kern w:val="32"/>
              </w:rPr>
            </w:pPr>
            <w:r>
              <w:rPr>
                <w:rFonts w:cs="Arial"/>
                <w:bCs/>
                <w:kern w:val="32"/>
              </w:rPr>
              <w:t>9.6.1</w:t>
            </w:r>
          </w:p>
        </w:tc>
        <w:tc>
          <w:tcPr>
            <w:tcW w:w="6880" w:type="dxa"/>
            <w:gridSpan w:val="2"/>
          </w:tcPr>
          <w:p w:rsidR="005F3C9C" w:rsidRPr="00C74924" w:rsidRDefault="0089660F" w:rsidP="00104481">
            <w:pPr>
              <w:spacing w:after="200" w:line="276" w:lineRule="auto"/>
              <w:rPr>
                <w:rFonts w:cs="Arial"/>
                <w:bCs/>
                <w:i/>
                <w:kern w:val="32"/>
              </w:rPr>
            </w:pPr>
            <w:r>
              <w:rPr>
                <w:rFonts w:cs="Arial"/>
                <w:bCs/>
                <w:i/>
                <w:kern w:val="32"/>
              </w:rPr>
              <w:t xml:space="preserve">Presentation by Milton Keynes on Benefits for a Collaborative Procurement </w:t>
            </w:r>
          </w:p>
        </w:tc>
        <w:tc>
          <w:tcPr>
            <w:tcW w:w="709" w:type="dxa"/>
          </w:tcPr>
          <w:p w:rsidR="005F3C9C" w:rsidRPr="00C74924" w:rsidRDefault="00162467" w:rsidP="00104481">
            <w:pPr>
              <w:spacing w:after="200" w:line="276" w:lineRule="auto"/>
              <w:jc w:val="both"/>
              <w:rPr>
                <w:rFonts w:cs="Arial"/>
                <w:bCs/>
                <w:i/>
                <w:kern w:val="32"/>
              </w:rPr>
            </w:pPr>
            <w:r>
              <w:rPr>
                <w:rFonts w:cs="Arial"/>
                <w:bCs/>
                <w:i/>
                <w:kern w:val="32"/>
              </w:rPr>
              <w:t>125</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5F3C9C" w:rsidP="00104481">
            <w:pPr>
              <w:spacing w:after="200" w:line="276" w:lineRule="auto"/>
              <w:rPr>
                <w:rFonts w:cs="Arial"/>
                <w:bCs/>
                <w:kern w:val="32"/>
              </w:rPr>
            </w:pPr>
          </w:p>
        </w:tc>
        <w:tc>
          <w:tcPr>
            <w:tcW w:w="1080" w:type="dxa"/>
            <w:gridSpan w:val="2"/>
          </w:tcPr>
          <w:p w:rsidR="005F3C9C" w:rsidRPr="00951902" w:rsidRDefault="0089660F" w:rsidP="00104481">
            <w:pPr>
              <w:spacing w:after="200" w:line="276" w:lineRule="auto"/>
              <w:rPr>
                <w:rFonts w:cs="Arial"/>
                <w:bCs/>
                <w:kern w:val="32"/>
              </w:rPr>
            </w:pPr>
            <w:r>
              <w:rPr>
                <w:rFonts w:cs="Arial"/>
                <w:bCs/>
                <w:kern w:val="32"/>
              </w:rPr>
              <w:t>9.6.2</w:t>
            </w:r>
          </w:p>
        </w:tc>
        <w:tc>
          <w:tcPr>
            <w:tcW w:w="6880" w:type="dxa"/>
            <w:gridSpan w:val="2"/>
          </w:tcPr>
          <w:p w:rsidR="005F3C9C" w:rsidRPr="00C74924" w:rsidRDefault="0089660F" w:rsidP="00104481">
            <w:pPr>
              <w:spacing w:after="200" w:line="276" w:lineRule="auto"/>
              <w:rPr>
                <w:rFonts w:cs="Arial"/>
                <w:bCs/>
                <w:i/>
                <w:kern w:val="32"/>
              </w:rPr>
            </w:pPr>
            <w:r>
              <w:rPr>
                <w:rFonts w:cs="Arial"/>
                <w:bCs/>
                <w:i/>
                <w:kern w:val="32"/>
              </w:rPr>
              <w:t>MHA Suite of Contract – Option Routes</w:t>
            </w:r>
          </w:p>
        </w:tc>
        <w:tc>
          <w:tcPr>
            <w:tcW w:w="709" w:type="dxa"/>
          </w:tcPr>
          <w:p w:rsidR="005F3C9C" w:rsidRPr="00C74924" w:rsidRDefault="00162467" w:rsidP="00104481">
            <w:pPr>
              <w:spacing w:after="200" w:line="276" w:lineRule="auto"/>
              <w:jc w:val="both"/>
              <w:rPr>
                <w:rFonts w:cs="Arial"/>
                <w:bCs/>
                <w:i/>
                <w:kern w:val="32"/>
              </w:rPr>
            </w:pPr>
            <w:r>
              <w:rPr>
                <w:rFonts w:cs="Arial"/>
                <w:bCs/>
                <w:i/>
                <w:kern w:val="32"/>
              </w:rPr>
              <w:t>126</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5F3C9C" w:rsidP="00104481">
            <w:pPr>
              <w:spacing w:after="200" w:line="276" w:lineRule="auto"/>
              <w:rPr>
                <w:rFonts w:cs="Arial"/>
                <w:bCs/>
                <w:kern w:val="32"/>
              </w:rPr>
            </w:pPr>
          </w:p>
        </w:tc>
        <w:tc>
          <w:tcPr>
            <w:tcW w:w="1080" w:type="dxa"/>
            <w:gridSpan w:val="2"/>
          </w:tcPr>
          <w:p w:rsidR="005F3C9C" w:rsidRPr="00951902" w:rsidRDefault="00867C99" w:rsidP="00104481">
            <w:pPr>
              <w:spacing w:after="200" w:line="276" w:lineRule="auto"/>
              <w:rPr>
                <w:rFonts w:cs="Arial"/>
                <w:bCs/>
                <w:kern w:val="32"/>
              </w:rPr>
            </w:pPr>
            <w:r>
              <w:rPr>
                <w:rFonts w:cs="Arial"/>
                <w:bCs/>
                <w:kern w:val="32"/>
              </w:rPr>
              <w:t>9.6.3</w:t>
            </w:r>
          </w:p>
        </w:tc>
        <w:tc>
          <w:tcPr>
            <w:tcW w:w="6880" w:type="dxa"/>
            <w:gridSpan w:val="2"/>
          </w:tcPr>
          <w:p w:rsidR="005F3C9C" w:rsidRPr="00C74924" w:rsidRDefault="0089660F" w:rsidP="00104481">
            <w:pPr>
              <w:spacing w:after="200" w:line="276" w:lineRule="auto"/>
              <w:rPr>
                <w:rFonts w:cs="Arial"/>
                <w:bCs/>
                <w:i/>
                <w:kern w:val="32"/>
              </w:rPr>
            </w:pPr>
            <w:r>
              <w:rPr>
                <w:rFonts w:cs="Arial"/>
                <w:bCs/>
                <w:i/>
                <w:kern w:val="32"/>
              </w:rPr>
              <w:t>Mobilisation Programme</w:t>
            </w:r>
          </w:p>
        </w:tc>
        <w:tc>
          <w:tcPr>
            <w:tcW w:w="709" w:type="dxa"/>
          </w:tcPr>
          <w:p w:rsidR="005F3C9C" w:rsidRPr="00C74924" w:rsidRDefault="00162467" w:rsidP="00104481">
            <w:pPr>
              <w:spacing w:after="200" w:line="276" w:lineRule="auto"/>
              <w:jc w:val="both"/>
              <w:rPr>
                <w:rFonts w:cs="Arial"/>
                <w:bCs/>
                <w:i/>
                <w:kern w:val="32"/>
              </w:rPr>
            </w:pPr>
            <w:r>
              <w:rPr>
                <w:rFonts w:cs="Arial"/>
                <w:bCs/>
                <w:i/>
                <w:kern w:val="32"/>
              </w:rPr>
              <w:t>127</w:t>
            </w:r>
          </w:p>
        </w:tc>
      </w:tr>
      <w:tr w:rsidR="005F3C9C" w:rsidRPr="00542152" w:rsidTr="00E26CE8">
        <w:tc>
          <w:tcPr>
            <w:tcW w:w="468" w:type="dxa"/>
          </w:tcPr>
          <w:p w:rsidR="005F3C9C" w:rsidRPr="00542152" w:rsidRDefault="005F3C9C" w:rsidP="00104481">
            <w:pPr>
              <w:spacing w:after="200" w:line="276" w:lineRule="auto"/>
              <w:rPr>
                <w:rFonts w:cs="Arial"/>
                <w:b/>
                <w:bCs/>
                <w:kern w:val="32"/>
              </w:rPr>
            </w:pPr>
          </w:p>
        </w:tc>
        <w:tc>
          <w:tcPr>
            <w:tcW w:w="720" w:type="dxa"/>
          </w:tcPr>
          <w:p w:rsidR="005F3C9C" w:rsidRPr="00951902" w:rsidRDefault="00867C99" w:rsidP="00104481">
            <w:pPr>
              <w:spacing w:after="200" w:line="276" w:lineRule="auto"/>
              <w:rPr>
                <w:rFonts w:cs="Arial"/>
                <w:bCs/>
                <w:kern w:val="32"/>
              </w:rPr>
            </w:pPr>
            <w:r>
              <w:rPr>
                <w:rFonts w:cs="Arial"/>
                <w:bCs/>
                <w:kern w:val="32"/>
              </w:rPr>
              <w:t>9.7</w:t>
            </w:r>
          </w:p>
        </w:tc>
        <w:tc>
          <w:tcPr>
            <w:tcW w:w="1080" w:type="dxa"/>
            <w:gridSpan w:val="2"/>
          </w:tcPr>
          <w:p w:rsidR="005F3C9C" w:rsidRPr="00951902" w:rsidRDefault="005F3C9C" w:rsidP="00104481">
            <w:pPr>
              <w:spacing w:after="200" w:line="276" w:lineRule="auto"/>
              <w:rPr>
                <w:rFonts w:cs="Arial"/>
                <w:bCs/>
                <w:kern w:val="32"/>
              </w:rPr>
            </w:pPr>
          </w:p>
        </w:tc>
        <w:tc>
          <w:tcPr>
            <w:tcW w:w="6880" w:type="dxa"/>
            <w:gridSpan w:val="2"/>
          </w:tcPr>
          <w:p w:rsidR="005F3C9C" w:rsidRPr="00C74924" w:rsidRDefault="00867C99" w:rsidP="00104481">
            <w:pPr>
              <w:spacing w:after="200" w:line="276" w:lineRule="auto"/>
              <w:rPr>
                <w:rFonts w:cs="Arial"/>
                <w:bCs/>
                <w:i/>
                <w:kern w:val="32"/>
              </w:rPr>
            </w:pPr>
            <w:r>
              <w:rPr>
                <w:rFonts w:cs="Arial"/>
                <w:bCs/>
                <w:i/>
                <w:kern w:val="32"/>
              </w:rPr>
              <w:t>Continuous</w:t>
            </w:r>
            <w:r w:rsidR="0089660F">
              <w:rPr>
                <w:rFonts w:cs="Arial"/>
                <w:bCs/>
                <w:i/>
                <w:kern w:val="32"/>
              </w:rPr>
              <w:t xml:space="preserve"> Updating of </w:t>
            </w:r>
            <w:r w:rsidR="00812E6E">
              <w:rPr>
                <w:rFonts w:cs="Arial"/>
                <w:bCs/>
                <w:i/>
                <w:kern w:val="32"/>
              </w:rPr>
              <w:t>Skills</w:t>
            </w:r>
            <w:r w:rsidR="0089660F">
              <w:rPr>
                <w:rFonts w:cs="Arial"/>
                <w:bCs/>
                <w:i/>
                <w:kern w:val="32"/>
              </w:rPr>
              <w:t xml:space="preserve"> within the Community </w:t>
            </w:r>
          </w:p>
        </w:tc>
        <w:tc>
          <w:tcPr>
            <w:tcW w:w="709" w:type="dxa"/>
          </w:tcPr>
          <w:p w:rsidR="005F3C9C" w:rsidRPr="00C74924" w:rsidRDefault="00162467" w:rsidP="00104481">
            <w:pPr>
              <w:spacing w:after="200" w:line="276" w:lineRule="auto"/>
              <w:jc w:val="both"/>
              <w:rPr>
                <w:rFonts w:cs="Arial"/>
                <w:bCs/>
                <w:i/>
                <w:kern w:val="32"/>
              </w:rPr>
            </w:pPr>
            <w:r>
              <w:rPr>
                <w:rFonts w:cs="Arial"/>
                <w:bCs/>
                <w:i/>
                <w:kern w:val="32"/>
              </w:rPr>
              <w:t>129</w:t>
            </w:r>
          </w:p>
        </w:tc>
      </w:tr>
    </w:tbl>
    <w:p w:rsidR="00D4205C" w:rsidRPr="00542152" w:rsidRDefault="00D4205C" w:rsidP="00104481">
      <w:pPr>
        <w:rPr>
          <w:rFonts w:cs="Arial"/>
        </w:rPr>
      </w:pPr>
    </w:p>
    <w:p w:rsidR="002A415E" w:rsidRDefault="00D4205C" w:rsidP="00FF57AA">
      <w:pPr>
        <w:spacing w:after="200" w:line="276" w:lineRule="auto"/>
        <w:rPr>
          <w:rFonts w:cs="Arial"/>
          <w:b/>
          <w:bCs/>
          <w:kern w:val="32"/>
        </w:rPr>
      </w:pPr>
      <w:r w:rsidRPr="00542152">
        <w:rPr>
          <w:rFonts w:cs="Arial"/>
          <w:b/>
          <w:bCs/>
          <w:kern w:val="32"/>
        </w:rPr>
        <w:br w:type="page"/>
      </w:r>
    </w:p>
    <w:p w:rsidR="002A415E" w:rsidRPr="00542152" w:rsidRDefault="002A415E" w:rsidP="00816278">
      <w:pPr>
        <w:pStyle w:val="Heading1"/>
        <w:numPr>
          <w:ilvl w:val="0"/>
          <w:numId w:val="66"/>
        </w:numPr>
        <w:pBdr>
          <w:top w:val="single" w:sz="4" w:space="1" w:color="auto"/>
          <w:left w:val="single" w:sz="4" w:space="4" w:color="auto"/>
          <w:bottom w:val="single" w:sz="4" w:space="1" w:color="auto"/>
          <w:right w:val="single" w:sz="4" w:space="4" w:color="auto"/>
        </w:pBdr>
        <w:shd w:val="clear" w:color="auto" w:fill="3366FF"/>
        <w:rPr>
          <w:color w:val="FFFFFF"/>
          <w:sz w:val="24"/>
          <w:szCs w:val="24"/>
        </w:rPr>
      </w:pPr>
      <w:r>
        <w:rPr>
          <w:color w:val="FFFFFF"/>
          <w:sz w:val="24"/>
          <w:szCs w:val="24"/>
        </w:rPr>
        <w:lastRenderedPageBreak/>
        <w:t>Preface</w:t>
      </w:r>
    </w:p>
    <w:p w:rsidR="0092099E" w:rsidRPr="00D77C46" w:rsidRDefault="0092099E" w:rsidP="00C50AEF">
      <w:pPr>
        <w:spacing w:after="200" w:line="276" w:lineRule="auto"/>
        <w:rPr>
          <w:rFonts w:cs="Arial"/>
          <w:b/>
          <w:bCs/>
          <w:kern w:val="32"/>
        </w:rPr>
      </w:pPr>
    </w:p>
    <w:p w:rsidR="00474F5A" w:rsidRPr="00D77C46" w:rsidRDefault="006E3ED0" w:rsidP="00816278">
      <w:pPr>
        <w:pStyle w:val="ListParagraph"/>
        <w:numPr>
          <w:ilvl w:val="1"/>
          <w:numId w:val="65"/>
        </w:numPr>
        <w:spacing w:after="200" w:line="276" w:lineRule="auto"/>
        <w:ind w:left="567" w:hanging="567"/>
        <w:rPr>
          <w:rFonts w:cs="Arial"/>
          <w:b/>
          <w:bCs/>
          <w:kern w:val="32"/>
        </w:rPr>
      </w:pPr>
      <w:r w:rsidRPr="00D77C46">
        <w:rPr>
          <w:rFonts w:cs="Arial"/>
          <w:b/>
        </w:rPr>
        <w:t>Background &amp; Evolution of this Manual</w:t>
      </w:r>
    </w:p>
    <w:p w:rsidR="00474F5A" w:rsidRPr="00474F5A" w:rsidRDefault="00474F5A" w:rsidP="00615524">
      <w:pPr>
        <w:pStyle w:val="ListParagraph"/>
        <w:spacing w:after="200"/>
        <w:ind w:left="284"/>
        <w:rPr>
          <w:rFonts w:cs="Arial"/>
          <w:b/>
          <w:bCs/>
          <w:kern w:val="32"/>
        </w:rPr>
      </w:pPr>
    </w:p>
    <w:p w:rsidR="00350B11" w:rsidRDefault="00D4205C" w:rsidP="00816278">
      <w:pPr>
        <w:pStyle w:val="ListParagraph"/>
        <w:numPr>
          <w:ilvl w:val="2"/>
          <w:numId w:val="65"/>
        </w:numPr>
        <w:spacing w:after="200" w:line="276" w:lineRule="auto"/>
        <w:ind w:left="567" w:hanging="578"/>
        <w:rPr>
          <w:rFonts w:cs="Arial"/>
          <w:bCs/>
          <w:kern w:val="32"/>
        </w:rPr>
      </w:pPr>
      <w:r w:rsidRPr="00D77C46">
        <w:rPr>
          <w:rFonts w:cs="Arial"/>
          <w:bCs/>
          <w:kern w:val="32"/>
        </w:rPr>
        <w:t xml:space="preserve">The Midlands Highway Alliance (MHA) was formally launched in July 2007 and immediately established five working groups under the governance illustrated below. </w:t>
      </w:r>
    </w:p>
    <w:p w:rsidR="00561FBD" w:rsidRPr="00FD1513" w:rsidRDefault="00561FBD" w:rsidP="00561FBD">
      <w:pPr>
        <w:pStyle w:val="ListParagraph"/>
        <w:spacing w:after="200" w:line="276" w:lineRule="auto"/>
        <w:ind w:left="567"/>
        <w:rPr>
          <w:rFonts w:cs="Arial"/>
          <w:bCs/>
          <w:kern w:val="32"/>
        </w:rPr>
      </w:pPr>
    </w:p>
    <w:p w:rsidR="00350B11" w:rsidRPr="00350B11" w:rsidRDefault="00930DD9" w:rsidP="00350B11">
      <w:pPr>
        <w:spacing w:before="31"/>
        <w:ind w:left="3859" w:right="3745"/>
        <w:jc w:val="center"/>
        <w:rPr>
          <w:rFonts w:eastAsia="Arial" w:cs="Arial"/>
          <w:sz w:val="19"/>
          <w:szCs w:val="19"/>
          <w:lang w:val="en-US"/>
        </w:rPr>
      </w:pPr>
      <w:r>
        <w:rPr>
          <w:noProof/>
          <w:lang w:eastAsia="en-GB"/>
        </w:rPr>
        <mc:AlternateContent>
          <mc:Choice Requires="wpg">
            <w:drawing>
              <wp:anchor distT="0" distB="0" distL="114300" distR="114300" simplePos="0" relativeHeight="251697152" behindDoc="1" locked="0" layoutInCell="1" allowOverlap="1" wp14:anchorId="3E79F35E" wp14:editId="677A253A">
                <wp:simplePos x="0" y="0"/>
                <wp:positionH relativeFrom="page">
                  <wp:posOffset>3399790</wp:posOffset>
                </wp:positionH>
                <wp:positionV relativeFrom="paragraph">
                  <wp:posOffset>-37465</wp:posOffset>
                </wp:positionV>
                <wp:extent cx="840105" cy="506730"/>
                <wp:effectExtent l="0" t="0" r="17145" b="7620"/>
                <wp:wrapNone/>
                <wp:docPr id="356"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0105" cy="506730"/>
                          <a:chOff x="5354" y="-59"/>
                          <a:chExt cx="1323" cy="798"/>
                        </a:xfrm>
                      </wpg:grpSpPr>
                      <wps:wsp>
                        <wps:cNvPr id="357" name="Freeform 1285"/>
                        <wps:cNvSpPr>
                          <a:spLocks/>
                        </wps:cNvSpPr>
                        <wps:spPr bwMode="auto">
                          <a:xfrm>
                            <a:off x="5360" y="-53"/>
                            <a:ext cx="1311" cy="787"/>
                          </a:xfrm>
                          <a:custGeom>
                            <a:avLst/>
                            <a:gdLst>
                              <a:gd name="T0" fmla="+- 0 5360 5360"/>
                              <a:gd name="T1" fmla="*/ T0 w 1311"/>
                              <a:gd name="T2" fmla="+- 0 -53 -53"/>
                              <a:gd name="T3" fmla="*/ -53 h 787"/>
                              <a:gd name="T4" fmla="+- 0 5360 5360"/>
                              <a:gd name="T5" fmla="*/ T4 w 1311"/>
                              <a:gd name="T6" fmla="+- 0 734 -53"/>
                              <a:gd name="T7" fmla="*/ 734 h 787"/>
                              <a:gd name="T8" fmla="+- 0 6671 5360"/>
                              <a:gd name="T9" fmla="*/ T8 w 1311"/>
                              <a:gd name="T10" fmla="+- 0 734 -53"/>
                              <a:gd name="T11" fmla="*/ 734 h 787"/>
                              <a:gd name="T12" fmla="+- 0 6671 5360"/>
                              <a:gd name="T13" fmla="*/ T12 w 1311"/>
                              <a:gd name="T14" fmla="+- 0 -53 -53"/>
                              <a:gd name="T15" fmla="*/ -53 h 787"/>
                              <a:gd name="T16" fmla="+- 0 5360 5360"/>
                              <a:gd name="T17" fmla="*/ T16 w 1311"/>
                              <a:gd name="T18" fmla="+- 0 -53 -53"/>
                              <a:gd name="T19" fmla="*/ -53 h 787"/>
                            </a:gdLst>
                            <a:ahLst/>
                            <a:cxnLst>
                              <a:cxn ang="0">
                                <a:pos x="T1" y="T3"/>
                              </a:cxn>
                              <a:cxn ang="0">
                                <a:pos x="T5" y="T7"/>
                              </a:cxn>
                              <a:cxn ang="0">
                                <a:pos x="T9" y="T11"/>
                              </a:cxn>
                              <a:cxn ang="0">
                                <a:pos x="T13" y="T15"/>
                              </a:cxn>
                              <a:cxn ang="0">
                                <a:pos x="T17" y="T19"/>
                              </a:cxn>
                            </a:cxnLst>
                            <a:rect l="0" t="0" r="r" b="b"/>
                            <a:pathLst>
                              <a:path w="1311" h="787">
                                <a:moveTo>
                                  <a:pt x="0" y="0"/>
                                </a:moveTo>
                                <a:lnTo>
                                  <a:pt x="0" y="787"/>
                                </a:lnTo>
                                <a:lnTo>
                                  <a:pt x="1311" y="787"/>
                                </a:lnTo>
                                <a:lnTo>
                                  <a:pt x="1311" y="0"/>
                                </a:lnTo>
                                <a:lnTo>
                                  <a:pt x="0" y="0"/>
                                </a:lnTo>
                                <a:close/>
                              </a:path>
                            </a:pathLst>
                          </a:custGeom>
                          <a:solidFill>
                            <a:srgbClr val="B1A0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Freeform 1286"/>
                        <wps:cNvSpPr>
                          <a:spLocks/>
                        </wps:cNvSpPr>
                        <wps:spPr bwMode="auto">
                          <a:xfrm>
                            <a:off x="5360" y="-53"/>
                            <a:ext cx="1311" cy="787"/>
                          </a:xfrm>
                          <a:custGeom>
                            <a:avLst/>
                            <a:gdLst>
                              <a:gd name="T0" fmla="+- 0 5360 5360"/>
                              <a:gd name="T1" fmla="*/ T0 w 1311"/>
                              <a:gd name="T2" fmla="+- 0 -53 -53"/>
                              <a:gd name="T3" fmla="*/ -53 h 787"/>
                              <a:gd name="T4" fmla="+- 0 5360 5360"/>
                              <a:gd name="T5" fmla="*/ T4 w 1311"/>
                              <a:gd name="T6" fmla="+- 0 734 -53"/>
                              <a:gd name="T7" fmla="*/ 734 h 787"/>
                              <a:gd name="T8" fmla="+- 0 6671 5360"/>
                              <a:gd name="T9" fmla="*/ T8 w 1311"/>
                              <a:gd name="T10" fmla="+- 0 734 -53"/>
                              <a:gd name="T11" fmla="*/ 734 h 787"/>
                              <a:gd name="T12" fmla="+- 0 6671 5360"/>
                              <a:gd name="T13" fmla="*/ T12 w 1311"/>
                              <a:gd name="T14" fmla="+- 0 -53 -53"/>
                              <a:gd name="T15" fmla="*/ -53 h 787"/>
                              <a:gd name="T16" fmla="+- 0 5360 5360"/>
                              <a:gd name="T17" fmla="*/ T16 w 1311"/>
                              <a:gd name="T18" fmla="+- 0 -53 -53"/>
                              <a:gd name="T19" fmla="*/ -53 h 787"/>
                            </a:gdLst>
                            <a:ahLst/>
                            <a:cxnLst>
                              <a:cxn ang="0">
                                <a:pos x="T1" y="T3"/>
                              </a:cxn>
                              <a:cxn ang="0">
                                <a:pos x="T5" y="T7"/>
                              </a:cxn>
                              <a:cxn ang="0">
                                <a:pos x="T9" y="T11"/>
                              </a:cxn>
                              <a:cxn ang="0">
                                <a:pos x="T13" y="T15"/>
                              </a:cxn>
                              <a:cxn ang="0">
                                <a:pos x="T17" y="T19"/>
                              </a:cxn>
                            </a:cxnLst>
                            <a:rect l="0" t="0" r="r" b="b"/>
                            <a:pathLst>
                              <a:path w="1311" h="787">
                                <a:moveTo>
                                  <a:pt x="0" y="0"/>
                                </a:moveTo>
                                <a:lnTo>
                                  <a:pt x="0" y="787"/>
                                </a:lnTo>
                                <a:lnTo>
                                  <a:pt x="1311" y="787"/>
                                </a:lnTo>
                                <a:lnTo>
                                  <a:pt x="1311" y="0"/>
                                </a:lnTo>
                                <a:lnTo>
                                  <a:pt x="0" y="0"/>
                                </a:lnTo>
                                <a:close/>
                              </a:path>
                            </a:pathLst>
                          </a:custGeom>
                          <a:noFill/>
                          <a:ln w="72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 o:spid="_x0000_s1026" style="position:absolute;margin-left:267.7pt;margin-top:-2.95pt;width:66.15pt;height:39.9pt;z-index:-251619328;mso-position-horizontal-relative:page" coordorigin="5354,-59" coordsize="1323,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">
                <v:shape id="Freeform 1285" o:spid="_x0000_s1027" style="position:absolute;left:5360;top:-53;width:1311;height:787;visibility:visible;mso-wrap-style:square;v-text-anchor:top" coordsize="1311,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PMa8UA&#10;AADcAAAADwAAAGRycy9kb3ducmV2LnhtbESPQWvCQBSE70L/w/IK3nRjrVpiVhFpaQleTJP7M/tM&#10;gtm3IbvV9N93C4LHYWa+YZLtYFpxpd41lhXMphEI4tLqhisF+ffH5A2E88gaW8uk4JccbDdPowRj&#10;bW98pGvmKxEg7GJUUHvfxVK6siaDbmo74uCdbW/QB9lXUvd4C3DTypcoWkqDDYeFGjva11Resh+j&#10;oFhesvSU7dLP4rhPh9fVO+eHXKnx87Bbg/A0+Ef43v7SCuaLFfyfCU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88xrxQAAANwAAAAPAAAAAAAAAAAAAAAAAJgCAABkcnMv&#10;ZG93bnJldi54bWxQSwUGAAAAAAQABAD1AAAAigMAAAAA&#10;" path="m,l,787r1311,l1311,,,xe" fillcolor="#b1a0c7" stroked="f">
                  <v:path arrowok="t" o:connecttype="custom" o:connectlocs="0,-53;0,734;1311,734;1311,-53;0,-53" o:connectangles="0,0,0,0,0"/>
                </v:shape>
                <v:shape id="Freeform 1286" o:spid="_x0000_s1028" style="position:absolute;left:5360;top:-53;width:1311;height:787;visibility:visible;mso-wrap-style:square;v-text-anchor:top" coordsize="1311,7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wbFMAA&#10;AADcAAAADwAAAGRycy9kb3ducmV2LnhtbERPTYvCMBC9C/sfwizszaa6KEvXKOuC4lXtwePQjE21&#10;mdQmauuvNwfB4+N9zxadrcWNWl85VjBKUhDEhdMVlwry/Wr4A8IHZI21Y1LQk4fF/GMww0y7O2/p&#10;tguliCHsM1RgQmgyKX1hyKJPXEMcuaNrLYYI21LqFu8x3NZynKZTabHi2GCwoX9DxXl3tQp4f+0v&#10;lzWdxwc/Mnnen4rl8qHU12f39wsiUBfe4pd7oxV8T+LaeCYeAT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LwbFMAAAADcAAAADwAAAAAAAAAAAAAAAACYAgAAZHJzL2Rvd25y&#10;ZXYueG1sUEsFBgAAAAAEAAQA9QAAAIUDAAAAAA==&#10;" path="m,l,787r1311,l1311,,,xe" filled="f" strokeweight=".20117mm">
                  <v:path arrowok="t" o:connecttype="custom" o:connectlocs="0,-53;0,734;1311,734;1311,-53;0,-53" o:connectangles="0,0,0,0,0"/>
                </v:shape>
                <w10:wrap anchorx="page"/>
              </v:group>
            </w:pict>
          </mc:Fallback>
        </mc:AlternateContent>
      </w:r>
      <w:r w:rsidR="00350B11" w:rsidRPr="00350B11">
        <w:rPr>
          <w:rFonts w:eastAsia="Arial" w:cs="Arial"/>
          <w:b/>
          <w:spacing w:val="-32"/>
          <w:w w:val="102"/>
          <w:sz w:val="19"/>
          <w:szCs w:val="19"/>
          <w:lang w:val="en-US"/>
        </w:rPr>
        <w:t>Executiv</w:t>
      </w:r>
      <w:r w:rsidR="00350B11" w:rsidRPr="00350B11">
        <w:rPr>
          <w:rFonts w:eastAsia="Arial" w:cs="Arial"/>
          <w:b/>
          <w:spacing w:val="-10"/>
          <w:w w:val="102"/>
          <w:sz w:val="19"/>
          <w:szCs w:val="19"/>
          <w:lang w:val="en-US"/>
        </w:rPr>
        <w:t xml:space="preserve">e </w:t>
      </w:r>
      <w:r w:rsidR="00350B11" w:rsidRPr="00350B11">
        <w:rPr>
          <w:rFonts w:eastAsia="Arial" w:cs="Arial"/>
          <w:b/>
          <w:spacing w:val="-32"/>
          <w:w w:val="102"/>
          <w:sz w:val="19"/>
          <w:szCs w:val="19"/>
          <w:lang w:val="en-US"/>
        </w:rPr>
        <w:t>Boar</w:t>
      </w:r>
      <w:r w:rsidR="00350B11" w:rsidRPr="00350B11">
        <w:rPr>
          <w:rFonts w:eastAsia="Arial" w:cs="Arial"/>
          <w:b/>
          <w:w w:val="102"/>
          <w:sz w:val="19"/>
          <w:szCs w:val="19"/>
          <w:lang w:val="en-US"/>
        </w:rPr>
        <w:t>d</w:t>
      </w:r>
    </w:p>
    <w:p w:rsidR="00350B11" w:rsidRPr="00350B11" w:rsidRDefault="00350B11" w:rsidP="00350B11">
      <w:pPr>
        <w:spacing w:line="200" w:lineRule="exact"/>
        <w:rPr>
          <w:rFonts w:ascii="Times New Roman" w:hAnsi="Times New Roman"/>
          <w:sz w:val="20"/>
          <w:szCs w:val="20"/>
          <w:lang w:val="en-US"/>
        </w:rPr>
      </w:pPr>
    </w:p>
    <w:p w:rsidR="00350B11" w:rsidRPr="00350B11" w:rsidRDefault="00350B11" w:rsidP="00350B11">
      <w:pPr>
        <w:spacing w:line="200" w:lineRule="exact"/>
        <w:rPr>
          <w:rFonts w:ascii="Times New Roman" w:hAnsi="Times New Roman"/>
          <w:sz w:val="20"/>
          <w:szCs w:val="20"/>
          <w:lang w:val="en-US"/>
        </w:rPr>
      </w:pPr>
    </w:p>
    <w:p w:rsidR="00350B11" w:rsidRPr="00350B11" w:rsidRDefault="00350B11" w:rsidP="00350B11">
      <w:pPr>
        <w:spacing w:before="17" w:line="280" w:lineRule="exact"/>
        <w:rPr>
          <w:rFonts w:ascii="Times New Roman" w:hAnsi="Times New Roman"/>
          <w:sz w:val="28"/>
          <w:szCs w:val="28"/>
          <w:lang w:val="en-US"/>
        </w:rPr>
      </w:pPr>
    </w:p>
    <w:p w:rsidR="00350B11" w:rsidRPr="00350B11" w:rsidRDefault="00930DD9" w:rsidP="00350B11">
      <w:pPr>
        <w:spacing w:before="31"/>
        <w:ind w:left="3791" w:right="3654"/>
        <w:jc w:val="center"/>
        <w:rPr>
          <w:rFonts w:eastAsia="Arial" w:cs="Arial"/>
          <w:sz w:val="19"/>
          <w:szCs w:val="19"/>
          <w:lang w:val="en-US"/>
        </w:rPr>
      </w:pPr>
      <w:r>
        <w:rPr>
          <w:noProof/>
          <w:lang w:eastAsia="en-GB"/>
        </w:rPr>
        <mc:AlternateContent>
          <mc:Choice Requires="wpg">
            <w:drawing>
              <wp:anchor distT="0" distB="0" distL="114300" distR="114300" simplePos="0" relativeHeight="251698176" behindDoc="1" locked="0" layoutInCell="1" allowOverlap="1" wp14:anchorId="45958E83" wp14:editId="158912EF">
                <wp:simplePos x="0" y="0"/>
                <wp:positionH relativeFrom="page">
                  <wp:posOffset>3146425</wp:posOffset>
                </wp:positionH>
                <wp:positionV relativeFrom="paragraph">
                  <wp:posOffset>-37465</wp:posOffset>
                </wp:positionV>
                <wp:extent cx="1346835" cy="608330"/>
                <wp:effectExtent l="0" t="0" r="24765" b="20320"/>
                <wp:wrapNone/>
                <wp:docPr id="353"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6835" cy="608330"/>
                          <a:chOff x="4955" y="-59"/>
                          <a:chExt cx="2121" cy="958"/>
                        </a:xfrm>
                      </wpg:grpSpPr>
                      <wps:wsp>
                        <wps:cNvPr id="354" name="Freeform 1288"/>
                        <wps:cNvSpPr>
                          <a:spLocks/>
                        </wps:cNvSpPr>
                        <wps:spPr bwMode="auto">
                          <a:xfrm>
                            <a:off x="4961" y="-53"/>
                            <a:ext cx="2110" cy="947"/>
                          </a:xfrm>
                          <a:custGeom>
                            <a:avLst/>
                            <a:gdLst>
                              <a:gd name="T0" fmla="+- 0 4961 4961"/>
                              <a:gd name="T1" fmla="*/ T0 w 2110"/>
                              <a:gd name="T2" fmla="+- 0 -53 -53"/>
                              <a:gd name="T3" fmla="*/ -53 h 947"/>
                              <a:gd name="T4" fmla="+- 0 4961 4961"/>
                              <a:gd name="T5" fmla="*/ T4 w 2110"/>
                              <a:gd name="T6" fmla="+- 0 893 -53"/>
                              <a:gd name="T7" fmla="*/ 893 h 947"/>
                              <a:gd name="T8" fmla="+- 0 7070 4961"/>
                              <a:gd name="T9" fmla="*/ T8 w 2110"/>
                              <a:gd name="T10" fmla="+- 0 893 -53"/>
                              <a:gd name="T11" fmla="*/ 893 h 947"/>
                              <a:gd name="T12" fmla="+- 0 7070 4961"/>
                              <a:gd name="T13" fmla="*/ T12 w 2110"/>
                              <a:gd name="T14" fmla="+- 0 -53 -53"/>
                              <a:gd name="T15" fmla="*/ -53 h 947"/>
                              <a:gd name="T16" fmla="+- 0 4961 4961"/>
                              <a:gd name="T17" fmla="*/ T16 w 2110"/>
                              <a:gd name="T18" fmla="+- 0 -53 -53"/>
                              <a:gd name="T19" fmla="*/ -53 h 947"/>
                            </a:gdLst>
                            <a:ahLst/>
                            <a:cxnLst>
                              <a:cxn ang="0">
                                <a:pos x="T1" y="T3"/>
                              </a:cxn>
                              <a:cxn ang="0">
                                <a:pos x="T5" y="T7"/>
                              </a:cxn>
                              <a:cxn ang="0">
                                <a:pos x="T9" y="T11"/>
                              </a:cxn>
                              <a:cxn ang="0">
                                <a:pos x="T13" y="T15"/>
                              </a:cxn>
                              <a:cxn ang="0">
                                <a:pos x="T17" y="T19"/>
                              </a:cxn>
                            </a:cxnLst>
                            <a:rect l="0" t="0" r="r" b="b"/>
                            <a:pathLst>
                              <a:path w="2110" h="947">
                                <a:moveTo>
                                  <a:pt x="0" y="0"/>
                                </a:moveTo>
                                <a:lnTo>
                                  <a:pt x="0" y="946"/>
                                </a:lnTo>
                                <a:lnTo>
                                  <a:pt x="2109" y="946"/>
                                </a:lnTo>
                                <a:lnTo>
                                  <a:pt x="2109" y="0"/>
                                </a:lnTo>
                                <a:lnTo>
                                  <a:pt x="0" y="0"/>
                                </a:lnTo>
                                <a:close/>
                              </a:path>
                            </a:pathLst>
                          </a:custGeom>
                          <a:solidFill>
                            <a:srgbClr val="FAD3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 name="Freeform 1289"/>
                        <wps:cNvSpPr>
                          <a:spLocks/>
                        </wps:cNvSpPr>
                        <wps:spPr bwMode="auto">
                          <a:xfrm>
                            <a:off x="4961" y="-53"/>
                            <a:ext cx="2110" cy="947"/>
                          </a:xfrm>
                          <a:custGeom>
                            <a:avLst/>
                            <a:gdLst>
                              <a:gd name="T0" fmla="+- 0 4961 4961"/>
                              <a:gd name="T1" fmla="*/ T0 w 2110"/>
                              <a:gd name="T2" fmla="+- 0 -53 -53"/>
                              <a:gd name="T3" fmla="*/ -53 h 947"/>
                              <a:gd name="T4" fmla="+- 0 4961 4961"/>
                              <a:gd name="T5" fmla="*/ T4 w 2110"/>
                              <a:gd name="T6" fmla="+- 0 893 -53"/>
                              <a:gd name="T7" fmla="*/ 893 h 947"/>
                              <a:gd name="T8" fmla="+- 0 7070 4961"/>
                              <a:gd name="T9" fmla="*/ T8 w 2110"/>
                              <a:gd name="T10" fmla="+- 0 893 -53"/>
                              <a:gd name="T11" fmla="*/ 893 h 947"/>
                              <a:gd name="T12" fmla="+- 0 7070 4961"/>
                              <a:gd name="T13" fmla="*/ T12 w 2110"/>
                              <a:gd name="T14" fmla="+- 0 -53 -53"/>
                              <a:gd name="T15" fmla="*/ -53 h 947"/>
                              <a:gd name="T16" fmla="+- 0 4961 4961"/>
                              <a:gd name="T17" fmla="*/ T16 w 2110"/>
                              <a:gd name="T18" fmla="+- 0 -53 -53"/>
                              <a:gd name="T19" fmla="*/ -53 h 947"/>
                            </a:gdLst>
                            <a:ahLst/>
                            <a:cxnLst>
                              <a:cxn ang="0">
                                <a:pos x="T1" y="T3"/>
                              </a:cxn>
                              <a:cxn ang="0">
                                <a:pos x="T5" y="T7"/>
                              </a:cxn>
                              <a:cxn ang="0">
                                <a:pos x="T9" y="T11"/>
                              </a:cxn>
                              <a:cxn ang="0">
                                <a:pos x="T13" y="T15"/>
                              </a:cxn>
                              <a:cxn ang="0">
                                <a:pos x="T17" y="T19"/>
                              </a:cxn>
                            </a:cxnLst>
                            <a:rect l="0" t="0" r="r" b="b"/>
                            <a:pathLst>
                              <a:path w="2110" h="947">
                                <a:moveTo>
                                  <a:pt x="0" y="0"/>
                                </a:moveTo>
                                <a:lnTo>
                                  <a:pt x="0" y="946"/>
                                </a:lnTo>
                                <a:lnTo>
                                  <a:pt x="2109" y="946"/>
                                </a:lnTo>
                                <a:lnTo>
                                  <a:pt x="2109" y="0"/>
                                </a:lnTo>
                                <a:lnTo>
                                  <a:pt x="0" y="0"/>
                                </a:lnTo>
                                <a:close/>
                              </a:path>
                            </a:pathLst>
                          </a:custGeom>
                          <a:noFill/>
                          <a:ln w="72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 o:spid="_x0000_s1026" style="position:absolute;margin-left:247.75pt;margin-top:-2.95pt;width:106.05pt;height:47.9pt;z-index:-251618304;mso-position-horizontal-relative:page" coordorigin="4955,-59" coordsize="2121,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">
                <v:shape id="Freeform 1288" o:spid="_x0000_s1027" style="position:absolute;left:4961;top:-53;width:2110;height:947;visibility:visible;mso-wrap-style:square;v-text-anchor:top" coordsize="2110,9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7n8YA&#10;AADcAAAADwAAAGRycy9kb3ducmV2LnhtbESPzW7CMBCE70h9B2uRegOH0BYIGFQqtSpSL/yeV/GS&#10;hMbr1HYh7dPXlZA4jmbmG81s0ZpanMn5yrKCQT8BQZxbXXGhYLd97Y1B+ICssbZMCn7Iw2J+15lh&#10;pu2F13TehEJECPsMFZQhNJmUPi/JoO/bhjh6R+sMhihdIbXDS4SbWqZJ8iQNVhwXSmzopaT8c/Nt&#10;FLw1dFqmqTy4/df6Y3IcnFaj3a9S9932eQoiUBtu4Wv7XSsYPj7A/5l4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7n8YAAADcAAAADwAAAAAAAAAAAAAAAACYAgAAZHJz&#10;L2Rvd25yZXYueG1sUEsFBgAAAAAEAAQA9QAAAIsDAAAAAA==&#10;" path="m,l,946r2109,l2109,,,xe" fillcolor="#fad3b4" stroked="f">
                  <v:path arrowok="t" o:connecttype="custom" o:connectlocs="0,-53;0,893;2109,893;2109,-53;0,-53" o:connectangles="0,0,0,0,0"/>
                </v:shape>
                <v:shape id="Freeform 1289" o:spid="_x0000_s1028" style="position:absolute;left:4961;top:-53;width:2110;height:947;visibility:visible;mso-wrap-style:square;v-text-anchor:top" coordsize="2110,9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rQlsUA&#10;AADcAAAADwAAAGRycy9kb3ducmV2LnhtbESP0WrCQBRE3wv+w3IFX0rdxBKR1FWMtKEvClo/4Jq9&#10;TYLZu2F3a9K/7xYKfRxm5gyz3o6mE3dyvrWsIJ0nIIgrq1uuFVw+3p5WIHxA1thZJgXf5GG7mTys&#10;Mdd24BPdz6EWEcI+RwVNCH0upa8aMujntieO3qd1BkOUrpba4RDhppOLJFlKgy3HhQZ72jdU3c5f&#10;RsGjLkv22WiKw+o1dXt9OBbXoNRsOu5eQAQaw3/4r/2uFTxnGfyeiUd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StCWxQAAANwAAAAPAAAAAAAAAAAAAAAAAJgCAABkcnMv&#10;ZG93bnJldi54bWxQSwUGAAAAAAQABAD1AAAAigMAAAAA&#10;" path="m,l,946r2109,l2109,,,xe" filled="f" strokeweight=".20117mm">
                  <v:path arrowok="t" o:connecttype="custom" o:connectlocs="0,-53;0,893;2109,893;2109,-53;0,-53" o:connectangles="0,0,0,0,0"/>
                </v:shape>
                <w10:wrap anchorx="page"/>
              </v:group>
            </w:pict>
          </mc:Fallback>
        </mc:AlternateContent>
      </w:r>
      <w:r w:rsidR="00350B11" w:rsidRPr="00350B11">
        <w:rPr>
          <w:rFonts w:eastAsia="Arial" w:cs="Arial"/>
          <w:b/>
          <w:spacing w:val="-33"/>
          <w:w w:val="102"/>
          <w:sz w:val="19"/>
          <w:szCs w:val="19"/>
          <w:lang w:val="en-US"/>
        </w:rPr>
        <w:t>Programm</w:t>
      </w:r>
      <w:r w:rsidR="00350B11" w:rsidRPr="00350B11">
        <w:rPr>
          <w:rFonts w:eastAsia="Arial" w:cs="Arial"/>
          <w:b/>
          <w:spacing w:val="-12"/>
          <w:w w:val="102"/>
          <w:sz w:val="19"/>
          <w:szCs w:val="19"/>
          <w:lang w:val="en-US"/>
        </w:rPr>
        <w:t xml:space="preserve">e </w:t>
      </w:r>
      <w:r w:rsidR="00350B11" w:rsidRPr="00350B11">
        <w:rPr>
          <w:rFonts w:eastAsia="Arial" w:cs="Arial"/>
          <w:b/>
          <w:spacing w:val="-33"/>
          <w:w w:val="102"/>
          <w:sz w:val="19"/>
          <w:szCs w:val="19"/>
          <w:lang w:val="en-US"/>
        </w:rPr>
        <w:t>Boar</w:t>
      </w:r>
      <w:r w:rsidR="00350B11" w:rsidRPr="00350B11">
        <w:rPr>
          <w:rFonts w:eastAsia="Arial" w:cs="Arial"/>
          <w:b/>
          <w:w w:val="102"/>
          <w:sz w:val="19"/>
          <w:szCs w:val="19"/>
          <w:lang w:val="en-US"/>
        </w:rPr>
        <w:t>d</w:t>
      </w:r>
    </w:p>
    <w:p w:rsidR="00350B11" w:rsidRPr="00350B11" w:rsidRDefault="00350B11" w:rsidP="00350B11">
      <w:pPr>
        <w:spacing w:before="7" w:line="180" w:lineRule="exact"/>
        <w:rPr>
          <w:rFonts w:ascii="Times New Roman" w:hAnsi="Times New Roman"/>
          <w:sz w:val="18"/>
          <w:szCs w:val="18"/>
          <w:lang w:val="en-US"/>
        </w:rPr>
      </w:pPr>
    </w:p>
    <w:p w:rsidR="00350B11" w:rsidRPr="00350B11" w:rsidRDefault="00350B11" w:rsidP="00350B11">
      <w:pPr>
        <w:spacing w:line="200" w:lineRule="exact"/>
        <w:rPr>
          <w:rFonts w:ascii="Times New Roman" w:hAnsi="Times New Roman"/>
          <w:sz w:val="20"/>
          <w:szCs w:val="20"/>
          <w:lang w:val="en-US"/>
        </w:rPr>
      </w:pPr>
    </w:p>
    <w:p w:rsidR="00350B11" w:rsidRPr="00350B11" w:rsidRDefault="00350B11" w:rsidP="00350B11">
      <w:pPr>
        <w:spacing w:line="200" w:lineRule="exact"/>
        <w:rPr>
          <w:rFonts w:ascii="Times New Roman" w:hAnsi="Times New Roman"/>
          <w:sz w:val="20"/>
          <w:szCs w:val="20"/>
          <w:lang w:val="en-US"/>
        </w:rPr>
      </w:pPr>
    </w:p>
    <w:p w:rsidR="00350B11" w:rsidRPr="00350B11" w:rsidRDefault="00350B11" w:rsidP="00350B11">
      <w:pPr>
        <w:spacing w:line="200" w:lineRule="exact"/>
        <w:rPr>
          <w:rFonts w:ascii="Times New Roman" w:hAnsi="Times New Roman"/>
          <w:sz w:val="20"/>
          <w:szCs w:val="20"/>
          <w:lang w:val="en-US"/>
        </w:rPr>
      </w:pPr>
    </w:p>
    <w:tbl>
      <w:tblPr>
        <w:tblW w:w="0" w:type="auto"/>
        <w:tblInd w:w="1856" w:type="dxa"/>
        <w:tblLayout w:type="fixed"/>
        <w:tblCellMar>
          <w:left w:w="0" w:type="dxa"/>
          <w:right w:w="0" w:type="dxa"/>
        </w:tblCellMar>
        <w:tblLook w:val="01E0" w:firstRow="1" w:lastRow="1" w:firstColumn="1" w:lastColumn="1" w:noHBand="0" w:noVBand="0"/>
      </w:tblPr>
      <w:tblGrid>
        <w:gridCol w:w="1186"/>
        <w:gridCol w:w="1186"/>
        <w:gridCol w:w="1186"/>
        <w:gridCol w:w="1186"/>
        <w:gridCol w:w="1186"/>
      </w:tblGrid>
      <w:tr w:rsidR="00350B11" w:rsidRPr="00350B11" w:rsidTr="00E76B68">
        <w:trPr>
          <w:trHeight w:hRule="exact" w:val="947"/>
        </w:trPr>
        <w:tc>
          <w:tcPr>
            <w:tcW w:w="1186" w:type="dxa"/>
            <w:tcBorders>
              <w:top w:val="single" w:sz="5" w:space="0" w:color="000000"/>
              <w:left w:val="single" w:sz="5" w:space="0" w:color="000000"/>
              <w:bottom w:val="single" w:sz="5" w:space="0" w:color="000000"/>
              <w:right w:val="single" w:sz="5" w:space="0" w:color="000000"/>
            </w:tcBorders>
            <w:shd w:val="clear" w:color="auto" w:fill="DAEDF3"/>
          </w:tcPr>
          <w:p w:rsidR="00350B11" w:rsidRPr="00350B11" w:rsidRDefault="00350B11" w:rsidP="00350B11">
            <w:pPr>
              <w:spacing w:before="89"/>
              <w:ind w:left="106" w:right="106"/>
              <w:jc w:val="center"/>
              <w:rPr>
                <w:rFonts w:eastAsia="Arial" w:cs="Arial"/>
                <w:sz w:val="19"/>
                <w:szCs w:val="19"/>
                <w:lang w:val="en-US"/>
              </w:rPr>
            </w:pPr>
            <w:r w:rsidRPr="00350B11">
              <w:rPr>
                <w:rFonts w:eastAsia="Arial" w:cs="Arial"/>
                <w:spacing w:val="-34"/>
                <w:w w:val="102"/>
                <w:sz w:val="19"/>
                <w:szCs w:val="19"/>
                <w:lang w:val="en-US"/>
              </w:rPr>
              <w:t xml:space="preserve">Asset Management </w:t>
            </w:r>
          </w:p>
          <w:p w:rsidR="00350B11" w:rsidRPr="00350B11" w:rsidRDefault="00350B11" w:rsidP="00350B11">
            <w:pPr>
              <w:spacing w:before="44"/>
              <w:ind w:left="427" w:right="427"/>
              <w:jc w:val="center"/>
              <w:rPr>
                <w:rFonts w:eastAsia="Arial" w:cs="Arial"/>
                <w:sz w:val="19"/>
                <w:szCs w:val="19"/>
                <w:lang w:val="en-US"/>
              </w:rPr>
            </w:pPr>
            <w:r w:rsidRPr="00350B11">
              <w:rPr>
                <w:rFonts w:eastAsia="Arial" w:cs="Arial"/>
                <w:spacing w:val="-83"/>
                <w:w w:val="102"/>
                <w:sz w:val="19"/>
                <w:szCs w:val="19"/>
                <w:lang w:val="en-US"/>
              </w:rPr>
              <w:t>W</w:t>
            </w:r>
            <w:r w:rsidRPr="00350B11">
              <w:rPr>
                <w:rFonts w:eastAsia="Arial" w:cs="Arial"/>
                <w:w w:val="102"/>
                <w:sz w:val="19"/>
                <w:szCs w:val="19"/>
                <w:lang w:val="en-US"/>
              </w:rPr>
              <w:t>G</w:t>
            </w:r>
          </w:p>
        </w:tc>
        <w:tc>
          <w:tcPr>
            <w:tcW w:w="1186" w:type="dxa"/>
            <w:tcBorders>
              <w:top w:val="single" w:sz="5" w:space="0" w:color="000000"/>
              <w:left w:val="single" w:sz="5" w:space="0" w:color="000000"/>
              <w:bottom w:val="single" w:sz="5" w:space="0" w:color="000000"/>
              <w:right w:val="single" w:sz="5" w:space="0" w:color="000000"/>
            </w:tcBorders>
            <w:shd w:val="clear" w:color="auto" w:fill="DAEDF3"/>
          </w:tcPr>
          <w:p w:rsidR="00350B11" w:rsidRPr="00350B11" w:rsidRDefault="00350B11" w:rsidP="00350B11">
            <w:pPr>
              <w:spacing w:before="89"/>
              <w:ind w:left="266" w:right="255"/>
              <w:jc w:val="center"/>
              <w:rPr>
                <w:rFonts w:eastAsia="Arial" w:cs="Arial"/>
                <w:sz w:val="19"/>
                <w:szCs w:val="19"/>
                <w:lang w:val="en-US"/>
              </w:rPr>
            </w:pPr>
            <w:r w:rsidRPr="00350B11">
              <w:rPr>
                <w:rFonts w:eastAsia="Arial" w:cs="Arial"/>
                <w:spacing w:val="-30"/>
                <w:w w:val="102"/>
                <w:sz w:val="19"/>
                <w:szCs w:val="19"/>
                <w:lang w:val="en-US"/>
              </w:rPr>
              <w:t>Mediu</w:t>
            </w:r>
            <w:r w:rsidRPr="00350B11">
              <w:rPr>
                <w:rFonts w:eastAsia="Arial" w:cs="Arial"/>
                <w:w w:val="102"/>
                <w:sz w:val="19"/>
                <w:szCs w:val="19"/>
                <w:lang w:val="en-US"/>
              </w:rPr>
              <w:t>m</w:t>
            </w:r>
          </w:p>
          <w:p w:rsidR="00350B11" w:rsidRPr="00350B11" w:rsidRDefault="00350B11" w:rsidP="00350B11">
            <w:pPr>
              <w:spacing w:before="44"/>
              <w:ind w:left="119" w:right="108"/>
              <w:jc w:val="center"/>
              <w:rPr>
                <w:rFonts w:eastAsia="Arial" w:cs="Arial"/>
                <w:spacing w:val="-26"/>
                <w:w w:val="102"/>
                <w:sz w:val="19"/>
                <w:szCs w:val="19"/>
                <w:lang w:val="en-US"/>
              </w:rPr>
            </w:pPr>
            <w:r w:rsidRPr="00350B11">
              <w:rPr>
                <w:rFonts w:eastAsia="Arial" w:cs="Arial"/>
                <w:spacing w:val="-40"/>
                <w:w w:val="102"/>
                <w:sz w:val="19"/>
                <w:szCs w:val="19"/>
                <w:lang w:val="en-US"/>
              </w:rPr>
              <w:t>Scheme</w:t>
            </w:r>
            <w:r w:rsidRPr="00350B11">
              <w:rPr>
                <w:rFonts w:eastAsia="Arial" w:cs="Arial"/>
                <w:spacing w:val="-26"/>
                <w:w w:val="102"/>
                <w:sz w:val="19"/>
                <w:szCs w:val="19"/>
                <w:lang w:val="en-US"/>
              </w:rPr>
              <w:t xml:space="preserve">s </w:t>
            </w:r>
          </w:p>
          <w:p w:rsidR="00350B11" w:rsidRPr="00350B11" w:rsidRDefault="00350B11" w:rsidP="00350B11">
            <w:pPr>
              <w:spacing w:before="44"/>
              <w:ind w:left="119" w:right="108"/>
              <w:jc w:val="center"/>
              <w:rPr>
                <w:rFonts w:eastAsia="Arial" w:cs="Arial"/>
                <w:sz w:val="19"/>
                <w:szCs w:val="19"/>
                <w:lang w:val="en-US"/>
              </w:rPr>
            </w:pPr>
            <w:r w:rsidRPr="00350B11">
              <w:rPr>
                <w:rFonts w:eastAsia="Arial" w:cs="Arial"/>
                <w:spacing w:val="-40"/>
                <w:w w:val="102"/>
                <w:sz w:val="19"/>
                <w:szCs w:val="19"/>
                <w:lang w:val="en-US"/>
              </w:rPr>
              <w:t xml:space="preserve">W </w:t>
            </w:r>
            <w:r w:rsidRPr="00350B11">
              <w:rPr>
                <w:rFonts w:eastAsia="Arial" w:cs="Arial"/>
                <w:w w:val="102"/>
                <w:sz w:val="19"/>
                <w:szCs w:val="19"/>
                <w:lang w:val="en-US"/>
              </w:rPr>
              <w:t>G</w:t>
            </w:r>
          </w:p>
        </w:tc>
        <w:tc>
          <w:tcPr>
            <w:tcW w:w="1186" w:type="dxa"/>
            <w:tcBorders>
              <w:top w:val="single" w:sz="5" w:space="0" w:color="000000"/>
              <w:left w:val="single" w:sz="5" w:space="0" w:color="000000"/>
              <w:bottom w:val="single" w:sz="5" w:space="0" w:color="000000"/>
              <w:right w:val="single" w:sz="5" w:space="0" w:color="000000"/>
            </w:tcBorders>
            <w:shd w:val="clear" w:color="auto" w:fill="DAEDF3"/>
          </w:tcPr>
          <w:p w:rsidR="00350B11" w:rsidRPr="00350B11" w:rsidRDefault="00350B11" w:rsidP="00350B11">
            <w:pPr>
              <w:spacing w:before="89"/>
              <w:ind w:left="380" w:right="369"/>
              <w:jc w:val="center"/>
              <w:rPr>
                <w:rFonts w:eastAsia="Arial" w:cs="Arial"/>
                <w:sz w:val="19"/>
                <w:szCs w:val="19"/>
                <w:lang w:val="en-US"/>
              </w:rPr>
            </w:pPr>
            <w:r w:rsidRPr="00350B11">
              <w:rPr>
                <w:rFonts w:eastAsia="Arial" w:cs="Arial"/>
                <w:spacing w:val="-31"/>
                <w:w w:val="102"/>
                <w:sz w:val="19"/>
                <w:szCs w:val="19"/>
                <w:lang w:val="en-US"/>
              </w:rPr>
              <w:t>Skill</w:t>
            </w:r>
            <w:r w:rsidRPr="00350B11">
              <w:rPr>
                <w:rFonts w:eastAsia="Arial" w:cs="Arial"/>
                <w:w w:val="102"/>
                <w:sz w:val="19"/>
                <w:szCs w:val="19"/>
                <w:lang w:val="en-US"/>
              </w:rPr>
              <w:t>s</w:t>
            </w:r>
          </w:p>
          <w:p w:rsidR="00350B11" w:rsidRPr="00350B11" w:rsidRDefault="00715979" w:rsidP="00350B11">
            <w:pPr>
              <w:spacing w:before="44"/>
              <w:ind w:left="256" w:right="245"/>
              <w:jc w:val="center"/>
              <w:rPr>
                <w:rFonts w:eastAsia="Arial" w:cs="Arial"/>
                <w:sz w:val="19"/>
                <w:szCs w:val="19"/>
                <w:lang w:val="en-US"/>
              </w:rPr>
            </w:pPr>
            <w:r>
              <w:rPr>
                <w:rFonts w:eastAsia="Arial" w:cs="Arial"/>
                <w:spacing w:val="-43"/>
                <w:w w:val="102"/>
                <w:sz w:val="19"/>
                <w:szCs w:val="19"/>
                <w:lang w:val="en-US"/>
              </w:rPr>
              <w:t xml:space="preserve">Community </w:t>
            </w:r>
          </w:p>
        </w:tc>
        <w:tc>
          <w:tcPr>
            <w:tcW w:w="1186" w:type="dxa"/>
            <w:tcBorders>
              <w:top w:val="single" w:sz="5" w:space="0" w:color="000000"/>
              <w:left w:val="single" w:sz="5" w:space="0" w:color="000000"/>
              <w:bottom w:val="single" w:sz="5" w:space="0" w:color="000000"/>
              <w:right w:val="single" w:sz="5" w:space="0" w:color="000000"/>
            </w:tcBorders>
            <w:shd w:val="clear" w:color="auto" w:fill="DAEDF3"/>
          </w:tcPr>
          <w:p w:rsidR="00350B11" w:rsidRPr="00350B11" w:rsidRDefault="00350B11" w:rsidP="00350B11">
            <w:pPr>
              <w:spacing w:before="89"/>
              <w:ind w:left="152" w:right="129"/>
              <w:jc w:val="center"/>
              <w:rPr>
                <w:rFonts w:eastAsia="Arial" w:cs="Arial"/>
                <w:sz w:val="19"/>
                <w:szCs w:val="19"/>
                <w:lang w:val="en-US"/>
              </w:rPr>
            </w:pPr>
            <w:r w:rsidRPr="00350B11">
              <w:rPr>
                <w:rFonts w:eastAsia="Arial" w:cs="Arial"/>
                <w:spacing w:val="-31"/>
                <w:w w:val="102"/>
                <w:sz w:val="19"/>
                <w:szCs w:val="19"/>
                <w:lang w:val="en-US"/>
              </w:rPr>
              <w:t>Professiona</w:t>
            </w:r>
            <w:r w:rsidRPr="00350B11">
              <w:rPr>
                <w:rFonts w:eastAsia="Arial" w:cs="Arial"/>
                <w:w w:val="102"/>
                <w:sz w:val="19"/>
                <w:szCs w:val="19"/>
                <w:lang w:val="en-US"/>
              </w:rPr>
              <w:t>l</w:t>
            </w:r>
          </w:p>
          <w:p w:rsidR="00350B11" w:rsidRPr="00350B11" w:rsidRDefault="00350B11" w:rsidP="00350B11">
            <w:pPr>
              <w:spacing w:before="44"/>
              <w:ind w:left="279" w:right="279"/>
              <w:jc w:val="center"/>
              <w:rPr>
                <w:rFonts w:eastAsia="Arial" w:cs="Arial"/>
                <w:sz w:val="19"/>
                <w:szCs w:val="19"/>
                <w:lang w:val="en-US"/>
              </w:rPr>
            </w:pPr>
            <w:r w:rsidRPr="00350B11">
              <w:rPr>
                <w:rFonts w:eastAsia="Arial" w:cs="Arial"/>
                <w:spacing w:val="-36"/>
                <w:w w:val="102"/>
                <w:sz w:val="19"/>
                <w:szCs w:val="19"/>
                <w:lang w:val="en-US"/>
              </w:rPr>
              <w:t>Service</w:t>
            </w:r>
            <w:r w:rsidRPr="00350B11">
              <w:rPr>
                <w:rFonts w:eastAsia="Arial" w:cs="Arial"/>
                <w:w w:val="102"/>
                <w:sz w:val="19"/>
                <w:szCs w:val="19"/>
                <w:lang w:val="en-US"/>
              </w:rPr>
              <w:t>s</w:t>
            </w:r>
          </w:p>
        </w:tc>
        <w:tc>
          <w:tcPr>
            <w:tcW w:w="1186" w:type="dxa"/>
            <w:tcBorders>
              <w:top w:val="single" w:sz="5" w:space="0" w:color="000000"/>
              <w:left w:val="single" w:sz="5" w:space="0" w:color="000000"/>
              <w:bottom w:val="single" w:sz="5" w:space="0" w:color="000000"/>
              <w:right w:val="single" w:sz="5" w:space="0" w:color="000000"/>
            </w:tcBorders>
            <w:shd w:val="clear" w:color="auto" w:fill="DAEDF3"/>
          </w:tcPr>
          <w:p w:rsidR="00350B11" w:rsidRPr="00350B11" w:rsidRDefault="00350B11" w:rsidP="00350B11">
            <w:pPr>
              <w:spacing w:before="89"/>
              <w:ind w:left="380" w:right="368"/>
              <w:jc w:val="center"/>
              <w:rPr>
                <w:rFonts w:eastAsia="Arial" w:cs="Arial"/>
                <w:sz w:val="19"/>
                <w:szCs w:val="19"/>
                <w:lang w:val="en-US"/>
              </w:rPr>
            </w:pPr>
            <w:r w:rsidRPr="00350B11">
              <w:rPr>
                <w:rFonts w:eastAsia="Arial" w:cs="Arial"/>
                <w:spacing w:val="-40"/>
                <w:w w:val="102"/>
                <w:sz w:val="19"/>
                <w:szCs w:val="19"/>
                <w:lang w:val="en-US"/>
              </w:rPr>
              <w:t>Ter</w:t>
            </w:r>
            <w:r w:rsidRPr="00350B11">
              <w:rPr>
                <w:rFonts w:eastAsia="Arial" w:cs="Arial"/>
                <w:w w:val="102"/>
                <w:sz w:val="19"/>
                <w:szCs w:val="19"/>
                <w:lang w:val="en-US"/>
              </w:rPr>
              <w:t>m</w:t>
            </w:r>
          </w:p>
          <w:p w:rsidR="00350B11" w:rsidRPr="00350B11" w:rsidRDefault="00350B11" w:rsidP="00350B11">
            <w:pPr>
              <w:spacing w:before="44"/>
              <w:ind w:left="427" w:right="427"/>
              <w:jc w:val="center"/>
              <w:rPr>
                <w:rFonts w:eastAsia="Arial" w:cs="Arial"/>
                <w:sz w:val="19"/>
                <w:szCs w:val="19"/>
                <w:lang w:val="en-US"/>
              </w:rPr>
            </w:pPr>
            <w:r w:rsidRPr="00350B11">
              <w:rPr>
                <w:rFonts w:eastAsia="Arial" w:cs="Arial"/>
                <w:spacing w:val="-83"/>
                <w:w w:val="102"/>
                <w:sz w:val="19"/>
                <w:szCs w:val="19"/>
                <w:lang w:val="en-US"/>
              </w:rPr>
              <w:t>W</w:t>
            </w:r>
            <w:r w:rsidRPr="00350B11">
              <w:rPr>
                <w:rFonts w:eastAsia="Arial" w:cs="Arial"/>
                <w:w w:val="102"/>
                <w:sz w:val="19"/>
                <w:szCs w:val="19"/>
                <w:lang w:val="en-US"/>
              </w:rPr>
              <w:t>G</w:t>
            </w:r>
          </w:p>
        </w:tc>
      </w:tr>
    </w:tbl>
    <w:p w:rsidR="00E109B6" w:rsidRDefault="00E109B6">
      <w:pPr>
        <w:spacing w:after="200" w:line="276" w:lineRule="auto"/>
        <w:rPr>
          <w:rFonts w:cs="Arial"/>
          <w:bCs/>
          <w:kern w:val="32"/>
        </w:rPr>
      </w:pPr>
    </w:p>
    <w:p w:rsidR="00D77C46" w:rsidRDefault="006E3ED0" w:rsidP="00816278">
      <w:pPr>
        <w:pStyle w:val="ListParagraph"/>
        <w:numPr>
          <w:ilvl w:val="2"/>
          <w:numId w:val="65"/>
        </w:numPr>
        <w:spacing w:after="200" w:line="276" w:lineRule="auto"/>
        <w:ind w:left="567"/>
        <w:rPr>
          <w:rFonts w:cs="Arial"/>
          <w:bCs/>
          <w:kern w:val="32"/>
        </w:rPr>
      </w:pPr>
      <w:r w:rsidRPr="00D77C46">
        <w:rPr>
          <w:rFonts w:cs="Arial"/>
          <w:bCs/>
          <w:kern w:val="32"/>
        </w:rPr>
        <w:t xml:space="preserve">Within two years the Term Working Group (TWG) had evolved from an insular group of only client representatives </w:t>
      </w:r>
      <w:r w:rsidR="00821BDC" w:rsidRPr="00D77C46">
        <w:rPr>
          <w:rFonts w:cs="Arial"/>
          <w:bCs/>
          <w:kern w:val="32"/>
        </w:rPr>
        <w:t>in</w:t>
      </w:r>
      <w:r w:rsidRPr="00D77C46">
        <w:rPr>
          <w:rFonts w:cs="Arial"/>
          <w:bCs/>
          <w:kern w:val="32"/>
        </w:rPr>
        <w:t>to</w:t>
      </w:r>
      <w:r w:rsidR="00474F5A" w:rsidRPr="00D77C46">
        <w:rPr>
          <w:rFonts w:cs="Arial"/>
          <w:bCs/>
          <w:kern w:val="32"/>
        </w:rPr>
        <w:t xml:space="preserve"> the Term Community Board (TCB).</w:t>
      </w:r>
    </w:p>
    <w:p w:rsidR="00D77C46" w:rsidRDefault="00D77C46" w:rsidP="00D77C46">
      <w:pPr>
        <w:pStyle w:val="ListParagraph"/>
        <w:spacing w:after="200" w:line="276" w:lineRule="auto"/>
        <w:ind w:left="851"/>
        <w:rPr>
          <w:rFonts w:cs="Arial"/>
          <w:bCs/>
          <w:kern w:val="32"/>
        </w:rPr>
      </w:pPr>
    </w:p>
    <w:p w:rsidR="00D77C46" w:rsidRDefault="00D4205C" w:rsidP="00816278">
      <w:pPr>
        <w:pStyle w:val="ListParagraph"/>
        <w:numPr>
          <w:ilvl w:val="2"/>
          <w:numId w:val="65"/>
        </w:numPr>
        <w:spacing w:after="200" w:line="276" w:lineRule="auto"/>
        <w:ind w:left="567"/>
        <w:rPr>
          <w:rFonts w:cs="Arial"/>
          <w:bCs/>
          <w:kern w:val="32"/>
        </w:rPr>
      </w:pPr>
      <w:r w:rsidRPr="00D77C46">
        <w:rPr>
          <w:rFonts w:cs="Arial"/>
          <w:bCs/>
          <w:kern w:val="32"/>
        </w:rPr>
        <w:t xml:space="preserve">This </w:t>
      </w:r>
      <w:r w:rsidR="006E3ED0" w:rsidRPr="00D77C46">
        <w:rPr>
          <w:rFonts w:cs="Arial"/>
          <w:bCs/>
          <w:kern w:val="32"/>
        </w:rPr>
        <w:t>current revision of the document</w:t>
      </w:r>
      <w:r w:rsidRPr="00D77C46">
        <w:rPr>
          <w:rFonts w:cs="Arial"/>
          <w:bCs/>
          <w:kern w:val="32"/>
        </w:rPr>
        <w:t xml:space="preserve"> is the accumulation of </w:t>
      </w:r>
      <w:r w:rsidR="006E3ED0" w:rsidRPr="00D77C46">
        <w:rPr>
          <w:rFonts w:cs="Arial"/>
          <w:bCs/>
          <w:kern w:val="32"/>
        </w:rPr>
        <w:t>ten</w:t>
      </w:r>
      <w:r w:rsidRPr="00D77C46">
        <w:rPr>
          <w:rFonts w:cs="Arial"/>
          <w:bCs/>
          <w:kern w:val="32"/>
        </w:rPr>
        <w:t xml:space="preserve"> years’ output by the TWG</w:t>
      </w:r>
      <w:r w:rsidR="00B2540E" w:rsidRPr="00D77C46">
        <w:rPr>
          <w:rFonts w:cs="Arial"/>
          <w:bCs/>
          <w:kern w:val="32"/>
        </w:rPr>
        <w:t xml:space="preserve"> / TCB. Originally this document predominantly addressed the procurement aspect of term maintenance and was to be used as the </w:t>
      </w:r>
      <w:r w:rsidR="005C0845" w:rsidRPr="00D77C46">
        <w:rPr>
          <w:rFonts w:cs="Arial"/>
          <w:bCs/>
          <w:kern w:val="32"/>
        </w:rPr>
        <w:t>minimum best</w:t>
      </w:r>
      <w:r w:rsidRPr="00D77C46">
        <w:rPr>
          <w:rFonts w:cs="Arial"/>
          <w:bCs/>
          <w:kern w:val="32"/>
        </w:rPr>
        <w:t xml:space="preserve"> practice key principles requirement for procuring external Providers by all member Authorities</w:t>
      </w:r>
      <w:r w:rsidR="00F97B89" w:rsidRPr="00D77C46">
        <w:rPr>
          <w:rFonts w:cs="Arial"/>
          <w:bCs/>
          <w:kern w:val="32"/>
        </w:rPr>
        <w:t>.</w:t>
      </w:r>
      <w:r w:rsidR="00B2540E" w:rsidRPr="00D77C46">
        <w:rPr>
          <w:rFonts w:cs="Arial"/>
          <w:bCs/>
          <w:kern w:val="32"/>
        </w:rPr>
        <w:t xml:space="preserve"> </w:t>
      </w:r>
      <w:r w:rsidRPr="00D77C46">
        <w:rPr>
          <w:rFonts w:cs="Arial"/>
          <w:bCs/>
          <w:kern w:val="32"/>
        </w:rPr>
        <w:t xml:space="preserve"> Within the sections of the manual the principles are generally applicable to both external and internal in-house delivery situations, the only area being whether pain/ gain is paid or </w:t>
      </w:r>
      <w:r w:rsidR="00515DE8" w:rsidRPr="00D77C46">
        <w:rPr>
          <w:rFonts w:cs="Arial"/>
          <w:bCs/>
          <w:kern w:val="32"/>
        </w:rPr>
        <w:t>not; so</w:t>
      </w:r>
      <w:r w:rsidRPr="00D77C46">
        <w:rPr>
          <w:rFonts w:cs="Arial"/>
          <w:bCs/>
          <w:kern w:val="32"/>
        </w:rPr>
        <w:t xml:space="preserve"> that this document also can be used for developing a Service Level Agreement for those members with these capabilities.</w:t>
      </w:r>
    </w:p>
    <w:p w:rsidR="00D77C46" w:rsidRPr="00D77C46" w:rsidRDefault="00D77C46" w:rsidP="00D77C46">
      <w:pPr>
        <w:pStyle w:val="ListParagraph"/>
        <w:rPr>
          <w:rFonts w:cs="Arial"/>
          <w:bCs/>
          <w:kern w:val="32"/>
        </w:rPr>
      </w:pPr>
    </w:p>
    <w:p w:rsidR="00474F5A" w:rsidRPr="00D77C46" w:rsidRDefault="00553FD9" w:rsidP="00816278">
      <w:pPr>
        <w:pStyle w:val="ListParagraph"/>
        <w:numPr>
          <w:ilvl w:val="2"/>
          <w:numId w:val="65"/>
        </w:numPr>
        <w:spacing w:after="200" w:line="276" w:lineRule="auto"/>
        <w:ind w:left="567"/>
        <w:rPr>
          <w:rFonts w:cs="Arial"/>
          <w:bCs/>
          <w:kern w:val="32"/>
        </w:rPr>
      </w:pPr>
      <w:r w:rsidRPr="00D77C46">
        <w:rPr>
          <w:rFonts w:cs="Arial"/>
          <w:bCs/>
          <w:kern w:val="32"/>
        </w:rPr>
        <w:t>In 2008 the g</w:t>
      </w:r>
      <w:r w:rsidR="00D4205C" w:rsidRPr="00D77C46">
        <w:rPr>
          <w:rFonts w:cs="Arial"/>
          <w:bCs/>
          <w:kern w:val="32"/>
        </w:rPr>
        <w:t xml:space="preserve">oals of the TWG </w:t>
      </w:r>
      <w:r w:rsidRPr="00D77C46">
        <w:rPr>
          <w:rFonts w:cs="Arial"/>
          <w:bCs/>
          <w:kern w:val="32"/>
        </w:rPr>
        <w:t>were identified</w:t>
      </w:r>
      <w:r w:rsidR="00D4205C" w:rsidRPr="00D77C46">
        <w:rPr>
          <w:rFonts w:cs="Arial"/>
          <w:bCs/>
          <w:kern w:val="32"/>
        </w:rPr>
        <w:t xml:space="preserve"> and are mapped out in the Transfor</w:t>
      </w:r>
      <w:r w:rsidRPr="00D77C46">
        <w:rPr>
          <w:rFonts w:cs="Arial"/>
          <w:bCs/>
          <w:kern w:val="32"/>
        </w:rPr>
        <w:t xml:space="preserve">mational Route Map (Appendix 1). </w:t>
      </w:r>
      <w:r w:rsidR="004D66B8" w:rsidRPr="00D77C46">
        <w:rPr>
          <w:rFonts w:cs="Arial"/>
          <w:bCs/>
          <w:kern w:val="32"/>
        </w:rPr>
        <w:t>These goals can be coarsely graded into the following:</w:t>
      </w:r>
      <w:r w:rsidR="00474F5A" w:rsidRPr="00D77C46">
        <w:rPr>
          <w:rFonts w:cs="Arial"/>
          <w:bCs/>
          <w:kern w:val="32"/>
        </w:rPr>
        <w:br w:type="textWrapping" w:clear="all"/>
      </w:r>
    </w:p>
    <w:p w:rsidR="006E2FDC" w:rsidRPr="00D77C46" w:rsidRDefault="004D66B8" w:rsidP="00816278">
      <w:pPr>
        <w:pStyle w:val="ListParagraph"/>
        <w:numPr>
          <w:ilvl w:val="1"/>
          <w:numId w:val="65"/>
        </w:numPr>
        <w:spacing w:after="200" w:line="276" w:lineRule="auto"/>
        <w:ind w:left="567" w:hanging="567"/>
        <w:rPr>
          <w:rFonts w:cs="Arial"/>
          <w:b/>
          <w:bCs/>
          <w:kern w:val="32"/>
        </w:rPr>
      </w:pPr>
      <w:r w:rsidRPr="00D77C46">
        <w:rPr>
          <w:rFonts w:cs="Arial"/>
          <w:b/>
          <w:bCs/>
          <w:kern w:val="32"/>
        </w:rPr>
        <w:t>Suite of common MHA Term contracts</w:t>
      </w:r>
    </w:p>
    <w:p w:rsidR="006E2FDC" w:rsidRDefault="006E2FDC" w:rsidP="00615524">
      <w:pPr>
        <w:pStyle w:val="ListParagraph"/>
        <w:spacing w:after="200"/>
        <w:ind w:left="284"/>
        <w:rPr>
          <w:rFonts w:cs="Arial"/>
          <w:b/>
          <w:bCs/>
          <w:kern w:val="32"/>
        </w:rPr>
      </w:pPr>
    </w:p>
    <w:p w:rsidR="00561FBD" w:rsidRPr="00561FBD" w:rsidRDefault="00553FD9" w:rsidP="00816278">
      <w:pPr>
        <w:pStyle w:val="ListParagraph"/>
        <w:numPr>
          <w:ilvl w:val="2"/>
          <w:numId w:val="65"/>
        </w:numPr>
        <w:spacing w:after="200" w:line="276" w:lineRule="auto"/>
        <w:ind w:left="567" w:hanging="578"/>
        <w:rPr>
          <w:rFonts w:cs="Arial"/>
          <w:b/>
          <w:bCs/>
          <w:kern w:val="32"/>
        </w:rPr>
      </w:pPr>
      <w:r w:rsidRPr="00D77C46">
        <w:rPr>
          <w:rFonts w:cs="Arial"/>
          <w:bCs/>
          <w:kern w:val="32"/>
        </w:rPr>
        <w:t xml:space="preserve">One of the goals was to establish a set of MHA contracts that incorporated the agreed best practice as applicable to the member’s needs, allowing informed choice at certain key decision </w:t>
      </w:r>
      <w:r w:rsidR="00383E5F" w:rsidRPr="00D77C46">
        <w:rPr>
          <w:rFonts w:cs="Arial"/>
          <w:bCs/>
          <w:kern w:val="32"/>
        </w:rPr>
        <w:t>point’s</w:t>
      </w:r>
      <w:r w:rsidRPr="00D77C46">
        <w:rPr>
          <w:rFonts w:cs="Arial"/>
          <w:bCs/>
          <w:kern w:val="32"/>
        </w:rPr>
        <w:t xml:space="preserve"> dependent upon the skills and capabilities of the member authority. It is not a skeleton contract but uses examples from current procurement to guide the compiler in the information that is required to be included. </w:t>
      </w:r>
    </w:p>
    <w:p w:rsidR="00561FBD" w:rsidRPr="00561FBD" w:rsidRDefault="00561FBD" w:rsidP="00561FBD">
      <w:pPr>
        <w:pStyle w:val="ListParagraph"/>
        <w:spacing w:after="200" w:line="276" w:lineRule="auto"/>
        <w:ind w:left="567"/>
        <w:rPr>
          <w:rFonts w:cs="Arial"/>
          <w:b/>
          <w:bCs/>
          <w:kern w:val="32"/>
        </w:rPr>
      </w:pPr>
    </w:p>
    <w:p w:rsidR="00561FBD" w:rsidRPr="00D77C46" w:rsidRDefault="00561FBD" w:rsidP="00D77C46">
      <w:pPr>
        <w:pStyle w:val="ListParagraph"/>
        <w:spacing w:after="200" w:line="276" w:lineRule="auto"/>
        <w:ind w:left="851"/>
        <w:rPr>
          <w:rFonts w:cs="Arial"/>
          <w:b/>
          <w:bCs/>
          <w:kern w:val="32"/>
        </w:rPr>
      </w:pPr>
    </w:p>
    <w:p w:rsidR="00615524" w:rsidRPr="00D77C46" w:rsidRDefault="00553FD9" w:rsidP="00816278">
      <w:pPr>
        <w:pStyle w:val="ListParagraph"/>
        <w:numPr>
          <w:ilvl w:val="2"/>
          <w:numId w:val="65"/>
        </w:numPr>
        <w:spacing w:after="200" w:line="276" w:lineRule="auto"/>
        <w:ind w:left="567"/>
        <w:rPr>
          <w:rFonts w:cs="Arial"/>
          <w:b/>
          <w:bCs/>
          <w:kern w:val="32"/>
        </w:rPr>
      </w:pPr>
      <w:r w:rsidRPr="00D77C46">
        <w:rPr>
          <w:rFonts w:cs="Arial"/>
          <w:bCs/>
          <w:kern w:val="32"/>
        </w:rPr>
        <w:lastRenderedPageBreak/>
        <w:t>Th</w:t>
      </w:r>
      <w:r w:rsidR="00EE0AC1" w:rsidRPr="00D77C46">
        <w:rPr>
          <w:rFonts w:cs="Arial"/>
          <w:bCs/>
          <w:kern w:val="32"/>
        </w:rPr>
        <w:t>e</w:t>
      </w:r>
      <w:r w:rsidRPr="00D77C46">
        <w:rPr>
          <w:rFonts w:cs="Arial"/>
          <w:bCs/>
          <w:kern w:val="32"/>
        </w:rPr>
        <w:t xml:space="preserve"> suite of contracts was completed in 2009 and are available on the MHA website:</w:t>
      </w:r>
    </w:p>
    <w:p w:rsidR="00061387" w:rsidRPr="00061387" w:rsidRDefault="00061387" w:rsidP="00061387">
      <w:pPr>
        <w:pStyle w:val="ListParagraph"/>
        <w:spacing w:after="200" w:line="276" w:lineRule="auto"/>
        <w:ind w:left="284"/>
        <w:rPr>
          <w:rFonts w:cs="Arial"/>
          <w:b/>
          <w:bCs/>
          <w:kern w:val="32"/>
          <w:sz w:val="14"/>
          <w:szCs w:val="14"/>
        </w:rPr>
      </w:pPr>
    </w:p>
    <w:p w:rsidR="00615524" w:rsidRDefault="00D4205C" w:rsidP="00CD2A0F">
      <w:pPr>
        <w:pStyle w:val="ListParagraph"/>
        <w:numPr>
          <w:ilvl w:val="0"/>
          <w:numId w:val="21"/>
        </w:numPr>
        <w:spacing w:after="200" w:line="276" w:lineRule="auto"/>
        <w:ind w:left="1134"/>
        <w:rPr>
          <w:rFonts w:cs="Arial"/>
          <w:bCs/>
          <w:kern w:val="32"/>
        </w:rPr>
      </w:pPr>
      <w:r w:rsidRPr="00EE0AC1">
        <w:rPr>
          <w:rFonts w:cs="Arial"/>
          <w:bCs/>
          <w:kern w:val="32"/>
        </w:rPr>
        <w:t>The MHA Common Term Contract</w:t>
      </w:r>
      <w:r w:rsidR="00553FD9" w:rsidRPr="00EE0AC1">
        <w:rPr>
          <w:rFonts w:cs="Arial"/>
          <w:bCs/>
          <w:kern w:val="32"/>
        </w:rPr>
        <w:t xml:space="preserve"> </w:t>
      </w:r>
      <w:r w:rsidR="00EE0AC1" w:rsidRPr="00EE0AC1">
        <w:rPr>
          <w:rFonts w:cs="Arial"/>
          <w:bCs/>
          <w:kern w:val="32"/>
        </w:rPr>
        <w:t>and by amendment the</w:t>
      </w:r>
      <w:r w:rsidRPr="00EE0AC1">
        <w:rPr>
          <w:rFonts w:cs="Arial"/>
          <w:bCs/>
          <w:kern w:val="32"/>
        </w:rPr>
        <w:t xml:space="preserve"> MHA Term Service Level Agreement (SLA)</w:t>
      </w:r>
      <w:r w:rsidR="000B118D">
        <w:rPr>
          <w:rFonts w:cs="Arial"/>
          <w:bCs/>
          <w:kern w:val="32"/>
        </w:rPr>
        <w:t>.</w:t>
      </w:r>
    </w:p>
    <w:p w:rsidR="00061387" w:rsidRPr="00061387" w:rsidRDefault="00061387" w:rsidP="00CD2A0F">
      <w:pPr>
        <w:pStyle w:val="ListParagraph"/>
        <w:spacing w:after="200"/>
        <w:ind w:left="1134"/>
        <w:rPr>
          <w:rFonts w:cs="Arial"/>
          <w:bCs/>
          <w:kern w:val="32"/>
          <w:sz w:val="14"/>
          <w:szCs w:val="14"/>
        </w:rPr>
      </w:pPr>
    </w:p>
    <w:p w:rsidR="006E2FDC" w:rsidRDefault="00D4205C" w:rsidP="00CD2A0F">
      <w:pPr>
        <w:pStyle w:val="ListParagraph"/>
        <w:numPr>
          <w:ilvl w:val="0"/>
          <w:numId w:val="21"/>
        </w:numPr>
        <w:spacing w:after="200" w:line="276" w:lineRule="auto"/>
        <w:ind w:left="1134"/>
        <w:rPr>
          <w:rFonts w:cs="Arial"/>
          <w:bCs/>
          <w:kern w:val="32"/>
        </w:rPr>
      </w:pPr>
      <w:r w:rsidRPr="00542152">
        <w:rPr>
          <w:rFonts w:cs="Arial"/>
          <w:bCs/>
          <w:kern w:val="32"/>
        </w:rPr>
        <w:t xml:space="preserve">The MHA Common Term Framework Contract </w:t>
      </w:r>
      <w:r w:rsidR="00EE0AC1">
        <w:rPr>
          <w:rFonts w:cs="Arial"/>
          <w:bCs/>
          <w:kern w:val="32"/>
        </w:rPr>
        <w:t xml:space="preserve">(This is available and has been used by members, </w:t>
      </w:r>
      <w:r w:rsidR="00EE0AC1" w:rsidRPr="00542152">
        <w:rPr>
          <w:rFonts w:cs="Arial"/>
          <w:bCs/>
          <w:kern w:val="32"/>
        </w:rPr>
        <w:t>for</w:t>
      </w:r>
      <w:r w:rsidR="00EE0AC1">
        <w:rPr>
          <w:rFonts w:cs="Arial"/>
          <w:bCs/>
          <w:kern w:val="32"/>
        </w:rPr>
        <w:t xml:space="preserve"> information please contact Stewart Corbett, Chair of the TCB through the MHA website)</w:t>
      </w:r>
      <w:r w:rsidR="000B118D">
        <w:rPr>
          <w:rFonts w:cs="Arial"/>
          <w:bCs/>
          <w:kern w:val="32"/>
        </w:rPr>
        <w:t>.</w:t>
      </w:r>
    </w:p>
    <w:p w:rsidR="006E2FDC" w:rsidRDefault="006E2FDC" w:rsidP="00615524">
      <w:pPr>
        <w:pStyle w:val="ListParagraph"/>
        <w:spacing w:after="200"/>
        <w:ind w:left="709"/>
        <w:rPr>
          <w:rFonts w:cs="Arial"/>
          <w:bCs/>
          <w:kern w:val="32"/>
        </w:rPr>
      </w:pPr>
    </w:p>
    <w:p w:rsidR="00D77C46" w:rsidRDefault="00586316" w:rsidP="00816278">
      <w:pPr>
        <w:pStyle w:val="ListParagraph"/>
        <w:numPr>
          <w:ilvl w:val="2"/>
          <w:numId w:val="65"/>
        </w:numPr>
        <w:spacing w:after="200" w:line="276" w:lineRule="auto"/>
        <w:ind w:left="567"/>
        <w:rPr>
          <w:rFonts w:cs="Arial"/>
          <w:bCs/>
          <w:kern w:val="32"/>
        </w:rPr>
      </w:pPr>
      <w:r w:rsidRPr="00D77C46">
        <w:rPr>
          <w:rFonts w:cs="Arial"/>
          <w:bCs/>
          <w:kern w:val="32"/>
        </w:rPr>
        <w:t>Appendix 2 is a diagrammatic representation of the option routes through these contracts, which are available to members. Conditional on funding, it is the intention to transpose the principles contained in this user manual into the defined suite of MHA Term Contracts, as the final stage of this process.</w:t>
      </w:r>
    </w:p>
    <w:p w:rsidR="00D77C46" w:rsidRDefault="00D77C46" w:rsidP="00561FBD">
      <w:pPr>
        <w:pStyle w:val="ListParagraph"/>
        <w:spacing w:after="200" w:line="276" w:lineRule="auto"/>
        <w:ind w:left="567"/>
        <w:rPr>
          <w:rFonts w:cs="Arial"/>
          <w:bCs/>
          <w:kern w:val="32"/>
        </w:rPr>
      </w:pPr>
    </w:p>
    <w:p w:rsidR="006E2FDC" w:rsidRPr="00D77C46" w:rsidRDefault="00F20D4A" w:rsidP="00816278">
      <w:pPr>
        <w:pStyle w:val="ListParagraph"/>
        <w:numPr>
          <w:ilvl w:val="2"/>
          <w:numId w:val="65"/>
        </w:numPr>
        <w:spacing w:after="200" w:line="276" w:lineRule="auto"/>
        <w:ind w:left="567"/>
        <w:rPr>
          <w:rFonts w:cs="Arial"/>
          <w:bCs/>
          <w:kern w:val="32"/>
        </w:rPr>
      </w:pPr>
      <w:r w:rsidRPr="00D77C46">
        <w:rPr>
          <w:rFonts w:cs="Arial"/>
          <w:bCs/>
          <w:kern w:val="32"/>
        </w:rPr>
        <w:t>For those members wishing</w:t>
      </w:r>
      <w:r w:rsidR="00DC1185" w:rsidRPr="00D77C46">
        <w:rPr>
          <w:rFonts w:cs="Arial"/>
          <w:bCs/>
          <w:kern w:val="32"/>
        </w:rPr>
        <w:t xml:space="preserve"> to </w:t>
      </w:r>
      <w:r w:rsidRPr="00D77C46">
        <w:rPr>
          <w:rFonts w:cs="Arial"/>
          <w:bCs/>
          <w:kern w:val="32"/>
        </w:rPr>
        <w:t xml:space="preserve">make use of this suite of contracts, there is currently no </w:t>
      </w:r>
      <w:r w:rsidR="00205BF5" w:rsidRPr="00D77C46">
        <w:rPr>
          <w:rFonts w:cs="Arial"/>
          <w:bCs/>
          <w:kern w:val="32"/>
        </w:rPr>
        <w:t>charge;</w:t>
      </w:r>
      <w:r w:rsidRPr="00D77C46">
        <w:rPr>
          <w:rFonts w:cs="Arial"/>
          <w:bCs/>
          <w:kern w:val="32"/>
        </w:rPr>
        <w:t xml:space="preserve"> </w:t>
      </w:r>
      <w:r w:rsidR="00D62B0D" w:rsidRPr="00D77C46">
        <w:rPr>
          <w:rFonts w:cs="Arial"/>
          <w:bCs/>
          <w:kern w:val="32"/>
        </w:rPr>
        <w:t>however</w:t>
      </w:r>
      <w:r w:rsidR="00205BF5" w:rsidRPr="00D77C46">
        <w:rPr>
          <w:rFonts w:cs="Arial"/>
          <w:bCs/>
          <w:kern w:val="32"/>
        </w:rPr>
        <w:t>,</w:t>
      </w:r>
      <w:r w:rsidR="00D62B0D" w:rsidRPr="00D77C46">
        <w:rPr>
          <w:rFonts w:cs="Arial"/>
          <w:bCs/>
          <w:kern w:val="32"/>
        </w:rPr>
        <w:t xml:space="preserve"> the MHA do require that the procuring member does undertake a minimum of three MHA term workshops prior to commencing the writing of the contract. This ensures that the integrity to best practice and the MHA branding remain robust. The MHA Term procurement route package is defined in greater detail within this toolkit.  </w:t>
      </w:r>
    </w:p>
    <w:p w:rsidR="008D3E4C" w:rsidRPr="008D3E4C" w:rsidRDefault="008D3E4C" w:rsidP="008D3E4C">
      <w:pPr>
        <w:pStyle w:val="ListParagraph"/>
        <w:spacing w:after="200"/>
        <w:ind w:left="284"/>
        <w:rPr>
          <w:rFonts w:cs="Arial"/>
          <w:bCs/>
          <w:kern w:val="32"/>
        </w:rPr>
      </w:pPr>
    </w:p>
    <w:p w:rsidR="006E2FDC" w:rsidRPr="00D77C46" w:rsidRDefault="004D66B8" w:rsidP="00816278">
      <w:pPr>
        <w:pStyle w:val="ListParagraph"/>
        <w:numPr>
          <w:ilvl w:val="1"/>
          <w:numId w:val="65"/>
        </w:numPr>
        <w:spacing w:after="200" w:line="276" w:lineRule="auto"/>
        <w:ind w:left="567" w:hanging="567"/>
        <w:rPr>
          <w:rFonts w:cs="Arial"/>
          <w:b/>
          <w:bCs/>
          <w:kern w:val="32"/>
        </w:rPr>
      </w:pPr>
      <w:r w:rsidRPr="00D77C46">
        <w:rPr>
          <w:rFonts w:cs="Arial"/>
          <w:b/>
          <w:bCs/>
          <w:kern w:val="32"/>
        </w:rPr>
        <w:t xml:space="preserve">Increasing the Knowledge and Use of Current Best Practice </w:t>
      </w:r>
    </w:p>
    <w:p w:rsidR="006E2FDC" w:rsidRDefault="006E2FDC" w:rsidP="00615524">
      <w:pPr>
        <w:pStyle w:val="ListParagraph"/>
        <w:spacing w:after="200"/>
        <w:ind w:left="284"/>
        <w:rPr>
          <w:rFonts w:cs="Arial"/>
          <w:b/>
          <w:bCs/>
          <w:kern w:val="32"/>
        </w:rPr>
      </w:pPr>
    </w:p>
    <w:p w:rsidR="00D77C46" w:rsidRPr="00D77C46" w:rsidRDefault="00D4205C" w:rsidP="00816278">
      <w:pPr>
        <w:pStyle w:val="ListParagraph"/>
        <w:numPr>
          <w:ilvl w:val="2"/>
          <w:numId w:val="65"/>
        </w:numPr>
        <w:spacing w:after="200" w:line="276" w:lineRule="auto"/>
        <w:ind w:left="567"/>
        <w:rPr>
          <w:rFonts w:cs="Arial"/>
          <w:b/>
          <w:bCs/>
          <w:kern w:val="32"/>
        </w:rPr>
      </w:pPr>
      <w:r w:rsidRPr="00D77C46">
        <w:rPr>
          <w:rFonts w:cs="Arial"/>
          <w:bCs/>
          <w:kern w:val="32"/>
        </w:rPr>
        <w:t>At the formation of the TWG a strategic decision was taken to evaluate all members’ current delivery to best practice. This became the basis to identifying areas of both procurement and delivery that left scope for improvement and convergence to best practice principles throu</w:t>
      </w:r>
      <w:r w:rsidR="006E2FDC" w:rsidRPr="00D77C46">
        <w:rPr>
          <w:rFonts w:cs="Arial"/>
          <w:bCs/>
          <w:kern w:val="32"/>
        </w:rPr>
        <w:t>ghout the Alliance authorities.</w:t>
      </w:r>
    </w:p>
    <w:p w:rsidR="00D77C46" w:rsidRPr="00D77C46" w:rsidRDefault="00D77C46" w:rsidP="00561FBD">
      <w:pPr>
        <w:pStyle w:val="ListParagraph"/>
        <w:spacing w:after="200" w:line="276" w:lineRule="auto"/>
        <w:ind w:left="567"/>
        <w:rPr>
          <w:rFonts w:cs="Arial"/>
          <w:b/>
          <w:bCs/>
          <w:kern w:val="32"/>
        </w:rPr>
      </w:pPr>
    </w:p>
    <w:p w:rsidR="00D77C46" w:rsidRPr="00D77C46" w:rsidRDefault="00D4205C" w:rsidP="00816278">
      <w:pPr>
        <w:pStyle w:val="ListParagraph"/>
        <w:numPr>
          <w:ilvl w:val="2"/>
          <w:numId w:val="65"/>
        </w:numPr>
        <w:spacing w:after="200" w:line="276" w:lineRule="auto"/>
        <w:ind w:left="567"/>
        <w:rPr>
          <w:rFonts w:cs="Arial"/>
          <w:b/>
          <w:bCs/>
          <w:kern w:val="32"/>
        </w:rPr>
      </w:pPr>
      <w:r w:rsidRPr="00D77C46">
        <w:rPr>
          <w:rFonts w:cs="Arial"/>
        </w:rPr>
        <w:t xml:space="preserve">A best practice model was developed incorporating eighteen main elements and sub-elements beneath each of these to further strengthen best practice identification. </w:t>
      </w:r>
    </w:p>
    <w:p w:rsidR="00D77C46" w:rsidRPr="00D77C46" w:rsidRDefault="00D77C46" w:rsidP="00561FBD">
      <w:pPr>
        <w:pStyle w:val="ListParagraph"/>
        <w:ind w:left="567"/>
        <w:rPr>
          <w:rFonts w:cs="Arial"/>
          <w:bCs/>
          <w:kern w:val="32"/>
        </w:rPr>
      </w:pPr>
    </w:p>
    <w:p w:rsidR="00D77C46" w:rsidRPr="00D77C46" w:rsidRDefault="00D4205C" w:rsidP="00816278">
      <w:pPr>
        <w:pStyle w:val="ListParagraph"/>
        <w:numPr>
          <w:ilvl w:val="2"/>
          <w:numId w:val="65"/>
        </w:numPr>
        <w:spacing w:after="200" w:line="276" w:lineRule="auto"/>
        <w:ind w:left="567"/>
        <w:rPr>
          <w:rFonts w:cs="Arial"/>
          <w:b/>
          <w:bCs/>
          <w:kern w:val="32"/>
        </w:rPr>
      </w:pPr>
      <w:r w:rsidRPr="00D77C46">
        <w:rPr>
          <w:rFonts w:cs="Arial"/>
          <w:bCs/>
          <w:kern w:val="32"/>
        </w:rPr>
        <w:t>From individual reviews of each member authority, data was collected and collated enabling the TWG to prioritise and detail the work required to ensure continuous improvement and efficiency gains. This lays the bedrock for the development of the suite of Term contracts. The graph below is a demonstration of how this data has been presented and depicts the individual scores from both the best and worst performing Authorities as well as the best possible score per element obtained by any Authority.</w:t>
      </w:r>
      <w:r w:rsidR="007602BC" w:rsidRPr="007602BC">
        <w:rPr>
          <w:noProof/>
          <w:lang w:eastAsia="en-GB"/>
        </w:rPr>
        <w:t xml:space="preserve"> </w:t>
      </w:r>
    </w:p>
    <w:p w:rsidR="00D77C46" w:rsidRPr="00D77C46" w:rsidRDefault="00D77C46" w:rsidP="00D77C46">
      <w:pPr>
        <w:pStyle w:val="ListParagraph"/>
        <w:rPr>
          <w:rFonts w:cs="Arial"/>
          <w:bCs/>
          <w:kern w:val="32"/>
        </w:rPr>
      </w:pPr>
    </w:p>
    <w:p w:rsidR="004D66B8" w:rsidRPr="00D77C46" w:rsidRDefault="004D66B8" w:rsidP="00816278">
      <w:pPr>
        <w:pStyle w:val="ListParagraph"/>
        <w:numPr>
          <w:ilvl w:val="2"/>
          <w:numId w:val="65"/>
        </w:numPr>
        <w:spacing w:after="200" w:line="276" w:lineRule="auto"/>
        <w:ind w:left="567"/>
        <w:rPr>
          <w:rFonts w:cs="Arial"/>
          <w:b/>
          <w:bCs/>
          <w:kern w:val="32"/>
        </w:rPr>
      </w:pPr>
      <w:r w:rsidRPr="00D77C46">
        <w:rPr>
          <w:rFonts w:cs="Arial"/>
          <w:bCs/>
          <w:kern w:val="32"/>
        </w:rPr>
        <w:t>The results and findings were presented to Highway Senior Management Teams in a seminar held in January 2009 as well as examples of elemental best practice being achieved from two Authorities</w:t>
      </w:r>
      <w:r w:rsidR="00A83D78" w:rsidRPr="00D77C46">
        <w:rPr>
          <w:rFonts w:cs="Arial"/>
          <w:bCs/>
          <w:kern w:val="32"/>
        </w:rPr>
        <w:t>.</w:t>
      </w:r>
    </w:p>
    <w:p w:rsidR="007C43A9" w:rsidRDefault="00C25194" w:rsidP="00111E5A">
      <w:pPr>
        <w:spacing w:after="200" w:line="276" w:lineRule="auto"/>
        <w:ind w:left="360" w:firstLine="720"/>
        <w:rPr>
          <w:rFonts w:cs="Arial"/>
          <w:bCs/>
          <w:kern w:val="32"/>
        </w:rPr>
      </w:pPr>
      <w:r>
        <w:rPr>
          <w:rFonts w:cs="Arial"/>
          <w:bCs/>
          <w:noProof/>
          <w:kern w:val="32"/>
          <w:lang w:eastAsia="en-GB"/>
        </w:rPr>
        <w:lastRenderedPageBreak/>
        <w:drawing>
          <wp:anchor distT="0" distB="0" distL="114300" distR="114300" simplePos="0" relativeHeight="251916288" behindDoc="0" locked="0" layoutInCell="1" allowOverlap="1" wp14:anchorId="1135FE62" wp14:editId="5F6CB943">
            <wp:simplePos x="0" y="0"/>
            <wp:positionH relativeFrom="column">
              <wp:posOffset>3885565</wp:posOffset>
            </wp:positionH>
            <wp:positionV relativeFrom="paragraph">
              <wp:posOffset>5302885</wp:posOffset>
            </wp:positionV>
            <wp:extent cx="2085975" cy="914400"/>
            <wp:effectExtent l="0" t="0" r="9525" b="0"/>
            <wp:wrapNone/>
            <wp:docPr id="322583" name="Picture 322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8597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5D58">
        <w:rPr>
          <w:rFonts w:cs="Arial"/>
          <w:b/>
          <w:bCs/>
          <w:i/>
          <w:noProof/>
          <w:kern w:val="32"/>
          <w:lang w:eastAsia="en-GB"/>
        </w:rPr>
        <mc:AlternateContent>
          <mc:Choice Requires="wps">
            <w:drawing>
              <wp:anchor distT="0" distB="0" distL="114300" distR="114300" simplePos="0" relativeHeight="251918336" behindDoc="1" locked="0" layoutInCell="1" allowOverlap="1" wp14:anchorId="0C119453" wp14:editId="1973F977">
                <wp:simplePos x="0" y="0"/>
                <wp:positionH relativeFrom="column">
                  <wp:posOffset>3791585</wp:posOffset>
                </wp:positionH>
                <wp:positionV relativeFrom="paragraph">
                  <wp:posOffset>5231765</wp:posOffset>
                </wp:positionV>
                <wp:extent cx="2247900" cy="1009650"/>
                <wp:effectExtent l="0" t="0" r="19050" b="19050"/>
                <wp:wrapNone/>
                <wp:docPr id="3225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1009650"/>
                        </a:xfrm>
                        <a:prstGeom prst="rect">
                          <a:avLst/>
                        </a:prstGeom>
                        <a:solidFill>
                          <a:srgbClr val="FFFFFF"/>
                        </a:solidFill>
                        <a:ln w="9525">
                          <a:solidFill>
                            <a:srgbClr val="000000"/>
                          </a:solidFill>
                          <a:miter lim="800000"/>
                          <a:headEnd/>
                          <a:tailEnd/>
                        </a:ln>
                      </wps:spPr>
                      <wps:txbx>
                        <w:txbxContent>
                          <w:p w:rsidR="000F78DB" w:rsidRDefault="000F78D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73" type="#_x0000_t202" style="position:absolute;left:0;text-align:left;margin-left:298.55pt;margin-top:411.95pt;width:177pt;height:79.5pt;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">
                <v:textbox>
                  <w:txbxContent>
                    <w:p w:rsidR="000F78DB" w:rsidRDefault="000F78DB"/>
                  </w:txbxContent>
                </v:textbox>
              </v:shape>
            </w:pict>
          </mc:Fallback>
        </mc:AlternateContent>
      </w:r>
      <w:r w:rsidR="00F31FE9" w:rsidRPr="00542152">
        <w:rPr>
          <w:rFonts w:cs="Arial"/>
          <w:noProof/>
          <w:kern w:val="32"/>
          <w:lang w:eastAsia="en-GB"/>
        </w:rPr>
        <mc:AlternateContent>
          <mc:Choice Requires="wpg">
            <w:drawing>
              <wp:anchor distT="0" distB="0" distL="114300" distR="114300" simplePos="0" relativeHeight="251915264" behindDoc="0" locked="0" layoutInCell="1" allowOverlap="1" wp14:anchorId="6AE49893" wp14:editId="5EBE37BC">
                <wp:simplePos x="0" y="0"/>
                <wp:positionH relativeFrom="column">
                  <wp:posOffset>-720090</wp:posOffset>
                </wp:positionH>
                <wp:positionV relativeFrom="paragraph">
                  <wp:posOffset>-424815</wp:posOffset>
                </wp:positionV>
                <wp:extent cx="11188065" cy="6250305"/>
                <wp:effectExtent l="0" t="0" r="0" b="0"/>
                <wp:wrapSquare wrapText="bothSides"/>
                <wp:docPr id="32256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88065" cy="6250305"/>
                          <a:chOff x="-468313" y="404813"/>
                          <a:chExt cx="14694" cy="8205"/>
                        </a:xfrm>
                      </wpg:grpSpPr>
                      <wps:wsp>
                        <wps:cNvPr id="406" name="AutoShape 5"/>
                        <wps:cNvSpPr>
                          <a:spLocks noChangeAspect="1" noChangeArrowheads="1"/>
                        </wps:cNvSpPr>
                        <wps:spPr bwMode="auto">
                          <a:xfrm>
                            <a:off x="-468313" y="404813"/>
                            <a:ext cx="14694" cy="8205"/>
                          </a:xfrm>
                          <a:prstGeom prst="rect">
                            <a:avLst/>
                          </a:prstGeom>
                          <a:noFill/>
                          <a:ln w="9525">
                            <a:noFill/>
                            <a:miter lim="800000"/>
                            <a:headEnd/>
                            <a:tailEnd/>
                          </a:ln>
                        </wps:spPr>
                        <wps:bodyPr/>
                      </wps:wsp>
                      <wpg:grpSp>
                        <wpg:cNvPr id="407" name="Group 407"/>
                        <wpg:cNvGrpSpPr>
                          <a:grpSpLocks/>
                        </wpg:cNvGrpSpPr>
                        <wpg:grpSpPr bwMode="auto">
                          <a:xfrm>
                            <a:off x="-465951" y="406606"/>
                            <a:ext cx="5266" cy="5345"/>
                            <a:chOff x="-465951" y="406606"/>
                            <a:chExt cx="5266" cy="5345"/>
                          </a:xfrm>
                        </wpg:grpSpPr>
                        <wps:wsp>
                          <wps:cNvPr id="572" name="Line 7"/>
                          <wps:cNvCnPr/>
                          <wps:spPr bwMode="auto">
                            <a:xfrm>
                              <a:off x="-463318" y="409279"/>
                              <a:ext cx="0" cy="0"/>
                            </a:xfrm>
                            <a:prstGeom prst="line">
                              <a:avLst/>
                            </a:prstGeom>
                            <a:noFill/>
                            <a:ln w="0">
                              <a:solidFill>
                                <a:srgbClr val="000000"/>
                              </a:solidFill>
                              <a:round/>
                              <a:headEnd/>
                              <a:tailEnd/>
                            </a:ln>
                          </wps:spPr>
                          <wps:bodyPr/>
                        </wps:wsp>
                        <wps:wsp>
                          <wps:cNvPr id="573" name="Line 8"/>
                          <wps:cNvCnPr/>
                          <wps:spPr bwMode="auto">
                            <a:xfrm>
                              <a:off x="-463318" y="409013"/>
                              <a:ext cx="92" cy="15"/>
                            </a:xfrm>
                            <a:prstGeom prst="line">
                              <a:avLst/>
                            </a:prstGeom>
                            <a:noFill/>
                            <a:ln w="0">
                              <a:solidFill>
                                <a:srgbClr val="000000"/>
                              </a:solidFill>
                              <a:round/>
                              <a:headEnd/>
                              <a:tailEnd/>
                            </a:ln>
                          </wps:spPr>
                          <wps:bodyPr/>
                        </wps:wsp>
                        <wps:wsp>
                          <wps:cNvPr id="574" name="Line 9"/>
                          <wps:cNvCnPr/>
                          <wps:spPr bwMode="auto">
                            <a:xfrm>
                              <a:off x="-463318" y="408746"/>
                              <a:ext cx="181" cy="33"/>
                            </a:xfrm>
                            <a:prstGeom prst="line">
                              <a:avLst/>
                            </a:prstGeom>
                            <a:noFill/>
                            <a:ln w="0">
                              <a:solidFill>
                                <a:srgbClr val="000000"/>
                              </a:solidFill>
                              <a:round/>
                              <a:headEnd/>
                              <a:tailEnd/>
                            </a:ln>
                          </wps:spPr>
                          <wps:bodyPr/>
                        </wps:wsp>
                        <wps:wsp>
                          <wps:cNvPr id="575" name="Line 10"/>
                          <wps:cNvCnPr/>
                          <wps:spPr bwMode="auto">
                            <a:xfrm>
                              <a:off x="-463318" y="408479"/>
                              <a:ext cx="273" cy="48"/>
                            </a:xfrm>
                            <a:prstGeom prst="line">
                              <a:avLst/>
                            </a:prstGeom>
                            <a:noFill/>
                            <a:ln w="0">
                              <a:solidFill>
                                <a:srgbClr val="000000"/>
                              </a:solidFill>
                              <a:round/>
                              <a:headEnd/>
                              <a:tailEnd/>
                            </a:ln>
                          </wps:spPr>
                          <wps:bodyPr/>
                        </wps:wsp>
                        <wps:wsp>
                          <wps:cNvPr id="576" name="Line 11"/>
                          <wps:cNvCnPr/>
                          <wps:spPr bwMode="auto">
                            <a:xfrm>
                              <a:off x="-463318" y="408210"/>
                              <a:ext cx="365" cy="66"/>
                            </a:xfrm>
                            <a:prstGeom prst="line">
                              <a:avLst/>
                            </a:prstGeom>
                            <a:noFill/>
                            <a:ln w="0">
                              <a:solidFill>
                                <a:srgbClr val="000000"/>
                              </a:solidFill>
                              <a:round/>
                              <a:headEnd/>
                              <a:tailEnd/>
                            </a:ln>
                          </wps:spPr>
                          <wps:bodyPr/>
                        </wps:wsp>
                        <wps:wsp>
                          <wps:cNvPr id="577" name="Line 12"/>
                          <wps:cNvCnPr/>
                          <wps:spPr bwMode="auto">
                            <a:xfrm>
                              <a:off x="-463318" y="407944"/>
                              <a:ext cx="457" cy="81"/>
                            </a:xfrm>
                            <a:prstGeom prst="line">
                              <a:avLst/>
                            </a:prstGeom>
                            <a:noFill/>
                            <a:ln w="0">
                              <a:solidFill>
                                <a:srgbClr val="000000"/>
                              </a:solidFill>
                              <a:round/>
                              <a:headEnd/>
                              <a:tailEnd/>
                            </a:ln>
                          </wps:spPr>
                          <wps:bodyPr/>
                        </wps:wsp>
                        <wps:wsp>
                          <wps:cNvPr id="578" name="Line 13"/>
                          <wps:cNvCnPr/>
                          <wps:spPr bwMode="auto">
                            <a:xfrm>
                              <a:off x="-463318" y="407677"/>
                              <a:ext cx="549" cy="96"/>
                            </a:xfrm>
                            <a:prstGeom prst="line">
                              <a:avLst/>
                            </a:prstGeom>
                            <a:noFill/>
                            <a:ln w="0">
                              <a:solidFill>
                                <a:srgbClr val="000000"/>
                              </a:solidFill>
                              <a:round/>
                              <a:headEnd/>
                              <a:tailEnd/>
                            </a:ln>
                          </wps:spPr>
                          <wps:bodyPr/>
                        </wps:wsp>
                        <wps:wsp>
                          <wps:cNvPr id="579" name="Line 14"/>
                          <wps:cNvCnPr/>
                          <wps:spPr bwMode="auto">
                            <a:xfrm>
                              <a:off x="-463318" y="407408"/>
                              <a:ext cx="641" cy="114"/>
                            </a:xfrm>
                            <a:prstGeom prst="line">
                              <a:avLst/>
                            </a:prstGeom>
                            <a:noFill/>
                            <a:ln w="0">
                              <a:solidFill>
                                <a:srgbClr val="000000"/>
                              </a:solidFill>
                              <a:round/>
                              <a:headEnd/>
                              <a:tailEnd/>
                            </a:ln>
                          </wps:spPr>
                          <wps:bodyPr/>
                        </wps:wsp>
                        <wps:wsp>
                          <wps:cNvPr id="580" name="Line 15"/>
                          <wps:cNvCnPr/>
                          <wps:spPr bwMode="auto">
                            <a:xfrm>
                              <a:off x="-463318" y="407141"/>
                              <a:ext cx="731" cy="129"/>
                            </a:xfrm>
                            <a:prstGeom prst="line">
                              <a:avLst/>
                            </a:prstGeom>
                            <a:noFill/>
                            <a:ln w="0">
                              <a:solidFill>
                                <a:srgbClr val="000000"/>
                              </a:solidFill>
                              <a:round/>
                              <a:headEnd/>
                              <a:tailEnd/>
                            </a:ln>
                          </wps:spPr>
                          <wps:bodyPr/>
                        </wps:wsp>
                        <wps:wsp>
                          <wps:cNvPr id="581" name="Line 16"/>
                          <wps:cNvCnPr/>
                          <wps:spPr bwMode="auto">
                            <a:xfrm>
                              <a:off x="-463318" y="406875"/>
                              <a:ext cx="823" cy="146"/>
                            </a:xfrm>
                            <a:prstGeom prst="line">
                              <a:avLst/>
                            </a:prstGeom>
                            <a:noFill/>
                            <a:ln w="0">
                              <a:solidFill>
                                <a:srgbClr val="000000"/>
                              </a:solidFill>
                              <a:round/>
                              <a:headEnd/>
                              <a:tailEnd/>
                            </a:ln>
                          </wps:spPr>
                          <wps:bodyPr/>
                        </wps:wsp>
                        <wps:wsp>
                          <wps:cNvPr id="582" name="Line 17"/>
                          <wps:cNvCnPr/>
                          <wps:spPr bwMode="auto">
                            <a:xfrm>
                              <a:off x="-463318" y="406608"/>
                              <a:ext cx="915" cy="162"/>
                            </a:xfrm>
                            <a:prstGeom prst="line">
                              <a:avLst/>
                            </a:prstGeom>
                            <a:noFill/>
                            <a:ln w="0">
                              <a:solidFill>
                                <a:srgbClr val="000000"/>
                              </a:solidFill>
                              <a:round/>
                              <a:headEnd/>
                              <a:tailEnd/>
                            </a:ln>
                          </wps:spPr>
                          <wps:bodyPr/>
                        </wps:wsp>
                        <wps:wsp>
                          <wps:cNvPr id="583" name="Line 18"/>
                          <wps:cNvCnPr/>
                          <wps:spPr bwMode="auto">
                            <a:xfrm>
                              <a:off x="-463318" y="409279"/>
                              <a:ext cx="0" cy="0"/>
                            </a:xfrm>
                            <a:prstGeom prst="line">
                              <a:avLst/>
                            </a:prstGeom>
                            <a:noFill/>
                            <a:ln w="0">
                              <a:solidFill>
                                <a:srgbClr val="000000"/>
                              </a:solidFill>
                              <a:round/>
                              <a:headEnd/>
                              <a:tailEnd/>
                            </a:ln>
                          </wps:spPr>
                          <wps:bodyPr/>
                        </wps:wsp>
                        <wps:wsp>
                          <wps:cNvPr id="584" name="Line 19"/>
                          <wps:cNvCnPr/>
                          <wps:spPr bwMode="auto">
                            <a:xfrm>
                              <a:off x="-463226" y="409028"/>
                              <a:ext cx="78" cy="48"/>
                            </a:xfrm>
                            <a:prstGeom prst="line">
                              <a:avLst/>
                            </a:prstGeom>
                            <a:noFill/>
                            <a:ln w="0">
                              <a:solidFill>
                                <a:srgbClr val="000000"/>
                              </a:solidFill>
                              <a:round/>
                              <a:headEnd/>
                              <a:tailEnd/>
                            </a:ln>
                          </wps:spPr>
                          <wps:bodyPr/>
                        </wps:wsp>
                        <wps:wsp>
                          <wps:cNvPr id="585" name="Line 20"/>
                          <wps:cNvCnPr/>
                          <wps:spPr bwMode="auto">
                            <a:xfrm>
                              <a:off x="-463137" y="408779"/>
                              <a:ext cx="162" cy="92"/>
                            </a:xfrm>
                            <a:prstGeom prst="line">
                              <a:avLst/>
                            </a:prstGeom>
                            <a:noFill/>
                            <a:ln w="0">
                              <a:solidFill>
                                <a:srgbClr val="000000"/>
                              </a:solidFill>
                              <a:round/>
                              <a:headEnd/>
                              <a:tailEnd/>
                            </a:ln>
                          </wps:spPr>
                          <wps:bodyPr/>
                        </wps:wsp>
                        <wps:wsp>
                          <wps:cNvPr id="586" name="Line 21"/>
                          <wps:cNvCnPr/>
                          <wps:spPr bwMode="auto">
                            <a:xfrm>
                              <a:off x="-463045" y="408527"/>
                              <a:ext cx="241" cy="140"/>
                            </a:xfrm>
                            <a:prstGeom prst="line">
                              <a:avLst/>
                            </a:prstGeom>
                            <a:noFill/>
                            <a:ln w="0">
                              <a:solidFill>
                                <a:srgbClr val="000000"/>
                              </a:solidFill>
                              <a:round/>
                              <a:headEnd/>
                              <a:tailEnd/>
                            </a:ln>
                          </wps:spPr>
                          <wps:bodyPr/>
                        </wps:wsp>
                        <wps:wsp>
                          <wps:cNvPr id="587" name="Line 22"/>
                          <wps:cNvCnPr/>
                          <wps:spPr bwMode="auto">
                            <a:xfrm>
                              <a:off x="-462953" y="408276"/>
                              <a:ext cx="322" cy="184"/>
                            </a:xfrm>
                            <a:prstGeom prst="line">
                              <a:avLst/>
                            </a:prstGeom>
                            <a:noFill/>
                            <a:ln w="0">
                              <a:solidFill>
                                <a:srgbClr val="000000"/>
                              </a:solidFill>
                              <a:round/>
                              <a:headEnd/>
                              <a:tailEnd/>
                            </a:ln>
                          </wps:spPr>
                          <wps:bodyPr/>
                        </wps:wsp>
                        <wps:wsp>
                          <wps:cNvPr id="588" name="Line 23"/>
                          <wps:cNvCnPr/>
                          <wps:spPr bwMode="auto">
                            <a:xfrm>
                              <a:off x="-462861" y="408025"/>
                              <a:ext cx="403" cy="231"/>
                            </a:xfrm>
                            <a:prstGeom prst="line">
                              <a:avLst/>
                            </a:prstGeom>
                            <a:noFill/>
                            <a:ln w="0">
                              <a:solidFill>
                                <a:srgbClr val="000000"/>
                              </a:solidFill>
                              <a:round/>
                              <a:headEnd/>
                              <a:tailEnd/>
                            </a:ln>
                          </wps:spPr>
                          <wps:bodyPr/>
                        </wps:wsp>
                        <wps:wsp>
                          <wps:cNvPr id="589" name="Line 24"/>
                          <wps:cNvCnPr/>
                          <wps:spPr bwMode="auto">
                            <a:xfrm>
                              <a:off x="-462769" y="407773"/>
                              <a:ext cx="482" cy="278"/>
                            </a:xfrm>
                            <a:prstGeom prst="line">
                              <a:avLst/>
                            </a:prstGeom>
                            <a:noFill/>
                            <a:ln w="0">
                              <a:solidFill>
                                <a:srgbClr val="000000"/>
                              </a:solidFill>
                              <a:round/>
                              <a:headEnd/>
                              <a:tailEnd/>
                            </a:ln>
                          </wps:spPr>
                          <wps:bodyPr/>
                        </wps:wsp>
                        <wps:wsp>
                          <wps:cNvPr id="590" name="Line 25"/>
                          <wps:cNvCnPr/>
                          <wps:spPr bwMode="auto">
                            <a:xfrm>
                              <a:off x="-462677" y="407522"/>
                              <a:ext cx="562" cy="323"/>
                            </a:xfrm>
                            <a:prstGeom prst="line">
                              <a:avLst/>
                            </a:prstGeom>
                            <a:noFill/>
                            <a:ln w="0">
                              <a:solidFill>
                                <a:srgbClr val="000000"/>
                              </a:solidFill>
                              <a:round/>
                              <a:headEnd/>
                              <a:tailEnd/>
                            </a:ln>
                          </wps:spPr>
                          <wps:bodyPr/>
                        </wps:wsp>
                        <wps:wsp>
                          <wps:cNvPr id="591" name="Line 26"/>
                          <wps:cNvCnPr/>
                          <wps:spPr bwMode="auto">
                            <a:xfrm>
                              <a:off x="-462587" y="407270"/>
                              <a:ext cx="645" cy="372"/>
                            </a:xfrm>
                            <a:prstGeom prst="line">
                              <a:avLst/>
                            </a:prstGeom>
                            <a:noFill/>
                            <a:ln w="0">
                              <a:solidFill>
                                <a:srgbClr val="000000"/>
                              </a:solidFill>
                              <a:round/>
                              <a:headEnd/>
                              <a:tailEnd/>
                            </a:ln>
                          </wps:spPr>
                          <wps:bodyPr/>
                        </wps:wsp>
                        <wps:wsp>
                          <wps:cNvPr id="592" name="Line 27"/>
                          <wps:cNvCnPr/>
                          <wps:spPr bwMode="auto">
                            <a:xfrm>
                              <a:off x="-462495" y="407021"/>
                              <a:ext cx="724" cy="415"/>
                            </a:xfrm>
                            <a:prstGeom prst="line">
                              <a:avLst/>
                            </a:prstGeom>
                            <a:noFill/>
                            <a:ln w="0">
                              <a:solidFill>
                                <a:srgbClr val="000000"/>
                              </a:solidFill>
                              <a:round/>
                              <a:headEnd/>
                              <a:tailEnd/>
                            </a:ln>
                          </wps:spPr>
                          <wps:bodyPr/>
                        </wps:wsp>
                        <wps:wsp>
                          <wps:cNvPr id="593" name="Line 28"/>
                          <wps:cNvCnPr/>
                          <wps:spPr bwMode="auto">
                            <a:xfrm>
                              <a:off x="-462403" y="406770"/>
                              <a:ext cx="803" cy="463"/>
                            </a:xfrm>
                            <a:prstGeom prst="line">
                              <a:avLst/>
                            </a:prstGeom>
                            <a:noFill/>
                            <a:ln w="0">
                              <a:solidFill>
                                <a:srgbClr val="000000"/>
                              </a:solidFill>
                              <a:round/>
                              <a:headEnd/>
                              <a:tailEnd/>
                            </a:ln>
                          </wps:spPr>
                          <wps:bodyPr/>
                        </wps:wsp>
                        <wps:wsp>
                          <wps:cNvPr id="594" name="Line 29"/>
                          <wps:cNvCnPr/>
                          <wps:spPr bwMode="auto">
                            <a:xfrm>
                              <a:off x="-463318" y="409279"/>
                              <a:ext cx="0" cy="0"/>
                            </a:xfrm>
                            <a:prstGeom prst="line">
                              <a:avLst/>
                            </a:prstGeom>
                            <a:noFill/>
                            <a:ln w="0">
                              <a:solidFill>
                                <a:srgbClr val="000000"/>
                              </a:solidFill>
                              <a:round/>
                              <a:headEnd/>
                              <a:tailEnd/>
                            </a:ln>
                          </wps:spPr>
                          <wps:bodyPr/>
                        </wps:wsp>
                        <wps:wsp>
                          <wps:cNvPr id="595" name="Line 30"/>
                          <wps:cNvCnPr/>
                          <wps:spPr bwMode="auto">
                            <a:xfrm>
                              <a:off x="-463148" y="409076"/>
                              <a:ext cx="62" cy="70"/>
                            </a:xfrm>
                            <a:prstGeom prst="line">
                              <a:avLst/>
                            </a:prstGeom>
                            <a:noFill/>
                            <a:ln w="0">
                              <a:solidFill>
                                <a:srgbClr val="000000"/>
                              </a:solidFill>
                              <a:round/>
                              <a:headEnd/>
                              <a:tailEnd/>
                            </a:ln>
                          </wps:spPr>
                          <wps:bodyPr/>
                        </wps:wsp>
                        <wps:wsp>
                          <wps:cNvPr id="596" name="Line 31"/>
                          <wps:cNvCnPr/>
                          <wps:spPr bwMode="auto">
                            <a:xfrm>
                              <a:off x="-462975" y="408871"/>
                              <a:ext cx="119" cy="142"/>
                            </a:xfrm>
                            <a:prstGeom prst="line">
                              <a:avLst/>
                            </a:prstGeom>
                            <a:noFill/>
                            <a:ln w="0">
                              <a:solidFill>
                                <a:srgbClr val="000000"/>
                              </a:solidFill>
                              <a:round/>
                              <a:headEnd/>
                              <a:tailEnd/>
                            </a:ln>
                          </wps:spPr>
                          <wps:bodyPr/>
                        </wps:wsp>
                        <wps:wsp>
                          <wps:cNvPr id="597" name="Line 32"/>
                          <wps:cNvCnPr/>
                          <wps:spPr bwMode="auto">
                            <a:xfrm>
                              <a:off x="-462804" y="408667"/>
                              <a:ext cx="180" cy="212"/>
                            </a:xfrm>
                            <a:prstGeom prst="line">
                              <a:avLst/>
                            </a:prstGeom>
                            <a:noFill/>
                            <a:ln w="0">
                              <a:solidFill>
                                <a:srgbClr val="000000"/>
                              </a:solidFill>
                              <a:round/>
                              <a:headEnd/>
                              <a:tailEnd/>
                            </a:ln>
                          </wps:spPr>
                          <wps:bodyPr/>
                        </wps:wsp>
                        <wps:wsp>
                          <wps:cNvPr id="598" name="Line 33"/>
                          <wps:cNvCnPr/>
                          <wps:spPr bwMode="auto">
                            <a:xfrm>
                              <a:off x="-462631" y="408460"/>
                              <a:ext cx="239" cy="284"/>
                            </a:xfrm>
                            <a:prstGeom prst="line">
                              <a:avLst/>
                            </a:prstGeom>
                            <a:noFill/>
                            <a:ln w="0">
                              <a:solidFill>
                                <a:srgbClr val="000000"/>
                              </a:solidFill>
                              <a:round/>
                              <a:headEnd/>
                              <a:tailEnd/>
                            </a:ln>
                          </wps:spPr>
                          <wps:bodyPr/>
                        </wps:wsp>
                        <wps:wsp>
                          <wps:cNvPr id="599" name="Line 34"/>
                          <wps:cNvCnPr/>
                          <wps:spPr bwMode="auto">
                            <a:xfrm>
                              <a:off x="-462458" y="408256"/>
                              <a:ext cx="298" cy="354"/>
                            </a:xfrm>
                            <a:prstGeom prst="line">
                              <a:avLst/>
                            </a:prstGeom>
                            <a:noFill/>
                            <a:ln w="0">
                              <a:solidFill>
                                <a:srgbClr val="000000"/>
                              </a:solidFill>
                              <a:round/>
                              <a:headEnd/>
                              <a:tailEnd/>
                            </a:ln>
                          </wps:spPr>
                          <wps:bodyPr/>
                        </wps:wsp>
                        <wps:wsp>
                          <wps:cNvPr id="600" name="Line 35"/>
                          <wps:cNvCnPr/>
                          <wps:spPr bwMode="auto">
                            <a:xfrm>
                              <a:off x="-462287" y="408051"/>
                              <a:ext cx="359" cy="426"/>
                            </a:xfrm>
                            <a:prstGeom prst="line">
                              <a:avLst/>
                            </a:prstGeom>
                            <a:noFill/>
                            <a:ln w="0">
                              <a:solidFill>
                                <a:srgbClr val="000000"/>
                              </a:solidFill>
                              <a:round/>
                              <a:headEnd/>
                              <a:tailEnd/>
                            </a:ln>
                          </wps:spPr>
                          <wps:bodyPr/>
                        </wps:wsp>
                        <wps:wsp>
                          <wps:cNvPr id="601" name="Line 36"/>
                          <wps:cNvCnPr/>
                          <wps:spPr bwMode="auto">
                            <a:xfrm>
                              <a:off x="-462115" y="407845"/>
                              <a:ext cx="419" cy="499"/>
                            </a:xfrm>
                            <a:prstGeom prst="line">
                              <a:avLst/>
                            </a:prstGeom>
                            <a:noFill/>
                            <a:ln w="0">
                              <a:solidFill>
                                <a:srgbClr val="000000"/>
                              </a:solidFill>
                              <a:round/>
                              <a:headEnd/>
                              <a:tailEnd/>
                            </a:ln>
                          </wps:spPr>
                          <wps:bodyPr/>
                        </wps:wsp>
                        <wps:wsp>
                          <wps:cNvPr id="602" name="Line 37"/>
                          <wps:cNvCnPr/>
                          <wps:spPr bwMode="auto">
                            <a:xfrm>
                              <a:off x="-461942" y="407642"/>
                              <a:ext cx="478" cy="568"/>
                            </a:xfrm>
                            <a:prstGeom prst="line">
                              <a:avLst/>
                            </a:prstGeom>
                            <a:noFill/>
                            <a:ln w="0">
                              <a:solidFill>
                                <a:srgbClr val="000000"/>
                              </a:solidFill>
                              <a:round/>
                              <a:headEnd/>
                              <a:tailEnd/>
                            </a:ln>
                          </wps:spPr>
                          <wps:bodyPr/>
                        </wps:wsp>
                        <wps:wsp>
                          <wps:cNvPr id="603" name="Line 38"/>
                          <wps:cNvCnPr/>
                          <wps:spPr bwMode="auto">
                            <a:xfrm>
                              <a:off x="-461771" y="407436"/>
                              <a:ext cx="536" cy="641"/>
                            </a:xfrm>
                            <a:prstGeom prst="line">
                              <a:avLst/>
                            </a:prstGeom>
                            <a:noFill/>
                            <a:ln w="0">
                              <a:solidFill>
                                <a:srgbClr val="000000"/>
                              </a:solidFill>
                              <a:round/>
                              <a:headEnd/>
                              <a:tailEnd/>
                            </a:ln>
                          </wps:spPr>
                          <wps:bodyPr/>
                        </wps:wsp>
                        <wps:wsp>
                          <wps:cNvPr id="604" name="Line 39"/>
                          <wps:cNvCnPr/>
                          <wps:spPr bwMode="auto">
                            <a:xfrm>
                              <a:off x="-461600" y="407233"/>
                              <a:ext cx="597" cy="711"/>
                            </a:xfrm>
                            <a:prstGeom prst="line">
                              <a:avLst/>
                            </a:prstGeom>
                            <a:noFill/>
                            <a:ln w="0">
                              <a:solidFill>
                                <a:srgbClr val="000000"/>
                              </a:solidFill>
                              <a:round/>
                              <a:headEnd/>
                              <a:tailEnd/>
                            </a:ln>
                          </wps:spPr>
                          <wps:bodyPr/>
                        </wps:wsp>
                        <wps:wsp>
                          <wps:cNvPr id="605" name="Line 40"/>
                          <wps:cNvCnPr/>
                          <wps:spPr bwMode="auto">
                            <a:xfrm>
                              <a:off x="-463318" y="409279"/>
                              <a:ext cx="0" cy="0"/>
                            </a:xfrm>
                            <a:prstGeom prst="line">
                              <a:avLst/>
                            </a:prstGeom>
                            <a:noFill/>
                            <a:ln w="0">
                              <a:solidFill>
                                <a:srgbClr val="000000"/>
                              </a:solidFill>
                              <a:round/>
                              <a:headEnd/>
                              <a:tailEnd/>
                            </a:ln>
                          </wps:spPr>
                          <wps:bodyPr/>
                        </wps:wsp>
                        <wps:wsp>
                          <wps:cNvPr id="606" name="Line 41"/>
                          <wps:cNvCnPr/>
                          <wps:spPr bwMode="auto">
                            <a:xfrm>
                              <a:off x="-463086" y="409146"/>
                              <a:ext cx="30" cy="88"/>
                            </a:xfrm>
                            <a:prstGeom prst="line">
                              <a:avLst/>
                            </a:prstGeom>
                            <a:noFill/>
                            <a:ln w="0">
                              <a:solidFill>
                                <a:srgbClr val="000000"/>
                              </a:solidFill>
                              <a:round/>
                              <a:headEnd/>
                              <a:tailEnd/>
                            </a:ln>
                          </wps:spPr>
                          <wps:bodyPr/>
                        </wps:wsp>
                        <wps:wsp>
                          <wps:cNvPr id="607" name="Line 42"/>
                          <wps:cNvCnPr/>
                          <wps:spPr bwMode="auto">
                            <a:xfrm>
                              <a:off x="-462856" y="409013"/>
                              <a:ext cx="63" cy="175"/>
                            </a:xfrm>
                            <a:prstGeom prst="line">
                              <a:avLst/>
                            </a:prstGeom>
                            <a:noFill/>
                            <a:ln w="0">
                              <a:solidFill>
                                <a:srgbClr val="000000"/>
                              </a:solidFill>
                              <a:round/>
                              <a:headEnd/>
                              <a:tailEnd/>
                            </a:ln>
                          </wps:spPr>
                          <wps:bodyPr/>
                        </wps:wsp>
                        <wps:wsp>
                          <wps:cNvPr id="608" name="Line 43"/>
                          <wps:cNvCnPr/>
                          <wps:spPr bwMode="auto">
                            <a:xfrm>
                              <a:off x="-462624" y="408879"/>
                              <a:ext cx="94" cy="263"/>
                            </a:xfrm>
                            <a:prstGeom prst="line">
                              <a:avLst/>
                            </a:prstGeom>
                            <a:noFill/>
                            <a:ln w="0">
                              <a:solidFill>
                                <a:srgbClr val="000000"/>
                              </a:solidFill>
                              <a:round/>
                              <a:headEnd/>
                              <a:tailEnd/>
                            </a:ln>
                          </wps:spPr>
                          <wps:bodyPr/>
                        </wps:wsp>
                        <wps:wsp>
                          <wps:cNvPr id="609" name="Line 44"/>
                          <wps:cNvCnPr/>
                          <wps:spPr bwMode="auto">
                            <a:xfrm>
                              <a:off x="-462392" y="408744"/>
                              <a:ext cx="126" cy="350"/>
                            </a:xfrm>
                            <a:prstGeom prst="line">
                              <a:avLst/>
                            </a:prstGeom>
                            <a:noFill/>
                            <a:ln w="0">
                              <a:solidFill>
                                <a:srgbClr val="000000"/>
                              </a:solidFill>
                              <a:round/>
                              <a:headEnd/>
                              <a:tailEnd/>
                            </a:ln>
                          </wps:spPr>
                          <wps:bodyPr/>
                        </wps:wsp>
                        <wps:wsp>
                          <wps:cNvPr id="610" name="Line 45"/>
                          <wps:cNvCnPr/>
                          <wps:spPr bwMode="auto">
                            <a:xfrm>
                              <a:off x="-462160" y="408610"/>
                              <a:ext cx="159" cy="438"/>
                            </a:xfrm>
                            <a:prstGeom prst="line">
                              <a:avLst/>
                            </a:prstGeom>
                            <a:noFill/>
                            <a:ln w="0">
                              <a:solidFill>
                                <a:srgbClr val="000000"/>
                              </a:solidFill>
                              <a:round/>
                              <a:headEnd/>
                              <a:tailEnd/>
                            </a:ln>
                          </wps:spPr>
                          <wps:bodyPr/>
                        </wps:wsp>
                        <wps:wsp>
                          <wps:cNvPr id="611" name="Line 46"/>
                          <wps:cNvCnPr/>
                          <wps:spPr bwMode="auto">
                            <a:xfrm>
                              <a:off x="-461928" y="408477"/>
                              <a:ext cx="190" cy="525"/>
                            </a:xfrm>
                            <a:prstGeom prst="line">
                              <a:avLst/>
                            </a:prstGeom>
                            <a:noFill/>
                            <a:ln w="0">
                              <a:solidFill>
                                <a:srgbClr val="000000"/>
                              </a:solidFill>
                              <a:round/>
                              <a:headEnd/>
                              <a:tailEnd/>
                            </a:ln>
                          </wps:spPr>
                          <wps:bodyPr/>
                        </wps:wsp>
                        <wps:wsp>
                          <wps:cNvPr id="612" name="Line 47"/>
                          <wps:cNvCnPr/>
                          <wps:spPr bwMode="auto">
                            <a:xfrm>
                              <a:off x="-461696" y="408344"/>
                              <a:ext cx="223" cy="612"/>
                            </a:xfrm>
                            <a:prstGeom prst="line">
                              <a:avLst/>
                            </a:prstGeom>
                            <a:noFill/>
                            <a:ln w="0">
                              <a:solidFill>
                                <a:srgbClr val="000000"/>
                              </a:solidFill>
                              <a:round/>
                              <a:headEnd/>
                              <a:tailEnd/>
                            </a:ln>
                          </wps:spPr>
                          <wps:bodyPr/>
                        </wps:wsp>
                        <wps:wsp>
                          <wps:cNvPr id="613" name="Line 48"/>
                          <wps:cNvCnPr/>
                          <wps:spPr bwMode="auto">
                            <a:xfrm>
                              <a:off x="-461464" y="408210"/>
                              <a:ext cx="253" cy="698"/>
                            </a:xfrm>
                            <a:prstGeom prst="line">
                              <a:avLst/>
                            </a:prstGeom>
                            <a:noFill/>
                            <a:ln w="0">
                              <a:solidFill>
                                <a:srgbClr val="000000"/>
                              </a:solidFill>
                              <a:round/>
                              <a:headEnd/>
                              <a:tailEnd/>
                            </a:ln>
                          </wps:spPr>
                          <wps:bodyPr/>
                        </wps:wsp>
                        <wps:wsp>
                          <wps:cNvPr id="614" name="Line 49"/>
                          <wps:cNvCnPr/>
                          <wps:spPr bwMode="auto">
                            <a:xfrm>
                              <a:off x="-461235" y="408077"/>
                              <a:ext cx="287" cy="785"/>
                            </a:xfrm>
                            <a:prstGeom prst="line">
                              <a:avLst/>
                            </a:prstGeom>
                            <a:noFill/>
                            <a:ln w="0">
                              <a:solidFill>
                                <a:srgbClr val="000000"/>
                              </a:solidFill>
                              <a:round/>
                              <a:headEnd/>
                              <a:tailEnd/>
                            </a:ln>
                          </wps:spPr>
                          <wps:bodyPr/>
                        </wps:wsp>
                        <wps:wsp>
                          <wps:cNvPr id="615" name="Line 50"/>
                          <wps:cNvCnPr/>
                          <wps:spPr bwMode="auto">
                            <a:xfrm>
                              <a:off x="-461003" y="407944"/>
                              <a:ext cx="318" cy="872"/>
                            </a:xfrm>
                            <a:prstGeom prst="line">
                              <a:avLst/>
                            </a:prstGeom>
                            <a:noFill/>
                            <a:ln w="0">
                              <a:solidFill>
                                <a:srgbClr val="000000"/>
                              </a:solidFill>
                              <a:round/>
                              <a:headEnd/>
                              <a:tailEnd/>
                            </a:ln>
                          </wps:spPr>
                          <wps:bodyPr/>
                        </wps:wsp>
                        <wps:wsp>
                          <wps:cNvPr id="616" name="Line 51"/>
                          <wps:cNvCnPr/>
                          <wps:spPr bwMode="auto">
                            <a:xfrm>
                              <a:off x="-463318" y="409279"/>
                              <a:ext cx="0" cy="0"/>
                            </a:xfrm>
                            <a:prstGeom prst="line">
                              <a:avLst/>
                            </a:prstGeom>
                            <a:noFill/>
                            <a:ln w="0">
                              <a:solidFill>
                                <a:srgbClr val="000000"/>
                              </a:solidFill>
                              <a:round/>
                              <a:headEnd/>
                              <a:tailEnd/>
                            </a:ln>
                          </wps:spPr>
                          <wps:bodyPr/>
                        </wps:wsp>
                        <wps:wsp>
                          <wps:cNvPr id="617" name="Line 52"/>
                          <wps:cNvCnPr/>
                          <wps:spPr bwMode="auto">
                            <a:xfrm>
                              <a:off x="-463056" y="409234"/>
                              <a:ext cx="0" cy="91"/>
                            </a:xfrm>
                            <a:prstGeom prst="line">
                              <a:avLst/>
                            </a:prstGeom>
                            <a:noFill/>
                            <a:ln w="0">
                              <a:solidFill>
                                <a:srgbClr val="000000"/>
                              </a:solidFill>
                              <a:round/>
                              <a:headEnd/>
                              <a:tailEnd/>
                            </a:ln>
                          </wps:spPr>
                          <wps:bodyPr/>
                        </wps:wsp>
                        <wps:wsp>
                          <wps:cNvPr id="618" name="Line 53"/>
                          <wps:cNvCnPr/>
                          <wps:spPr bwMode="auto">
                            <a:xfrm>
                              <a:off x="-462793" y="409188"/>
                              <a:ext cx="0" cy="183"/>
                            </a:xfrm>
                            <a:prstGeom prst="line">
                              <a:avLst/>
                            </a:prstGeom>
                            <a:noFill/>
                            <a:ln w="0">
                              <a:solidFill>
                                <a:srgbClr val="000000"/>
                              </a:solidFill>
                              <a:round/>
                              <a:headEnd/>
                              <a:tailEnd/>
                            </a:ln>
                          </wps:spPr>
                          <wps:bodyPr/>
                        </wps:wsp>
                        <wps:wsp>
                          <wps:cNvPr id="619" name="Line 54"/>
                          <wps:cNvCnPr/>
                          <wps:spPr bwMode="auto">
                            <a:xfrm>
                              <a:off x="-462530" y="409142"/>
                              <a:ext cx="0" cy="275"/>
                            </a:xfrm>
                            <a:prstGeom prst="line">
                              <a:avLst/>
                            </a:prstGeom>
                            <a:noFill/>
                            <a:ln w="0">
                              <a:solidFill>
                                <a:srgbClr val="000000"/>
                              </a:solidFill>
                              <a:round/>
                              <a:headEnd/>
                              <a:tailEnd/>
                            </a:ln>
                          </wps:spPr>
                          <wps:bodyPr/>
                        </wps:wsp>
                        <wps:wsp>
                          <wps:cNvPr id="620" name="Line 55"/>
                          <wps:cNvCnPr/>
                          <wps:spPr bwMode="auto">
                            <a:xfrm>
                              <a:off x="-462266" y="409094"/>
                              <a:ext cx="0" cy="371"/>
                            </a:xfrm>
                            <a:prstGeom prst="line">
                              <a:avLst/>
                            </a:prstGeom>
                            <a:noFill/>
                            <a:ln w="0">
                              <a:solidFill>
                                <a:srgbClr val="000000"/>
                              </a:solidFill>
                              <a:round/>
                              <a:headEnd/>
                              <a:tailEnd/>
                            </a:ln>
                          </wps:spPr>
                          <wps:bodyPr/>
                        </wps:wsp>
                        <wps:wsp>
                          <wps:cNvPr id="621" name="Line 56"/>
                          <wps:cNvCnPr/>
                          <wps:spPr bwMode="auto">
                            <a:xfrm>
                              <a:off x="-462001" y="409048"/>
                              <a:ext cx="0" cy="463"/>
                            </a:xfrm>
                            <a:prstGeom prst="line">
                              <a:avLst/>
                            </a:prstGeom>
                            <a:noFill/>
                            <a:ln w="0">
                              <a:solidFill>
                                <a:srgbClr val="000000"/>
                              </a:solidFill>
                              <a:round/>
                              <a:headEnd/>
                              <a:tailEnd/>
                            </a:ln>
                          </wps:spPr>
                          <wps:bodyPr/>
                        </wps:wsp>
                        <wps:wsp>
                          <wps:cNvPr id="622" name="Line 57"/>
                          <wps:cNvCnPr/>
                          <wps:spPr bwMode="auto">
                            <a:xfrm>
                              <a:off x="-461738" y="409002"/>
                              <a:ext cx="0" cy="555"/>
                            </a:xfrm>
                            <a:prstGeom prst="line">
                              <a:avLst/>
                            </a:prstGeom>
                            <a:noFill/>
                            <a:ln w="0">
                              <a:solidFill>
                                <a:srgbClr val="000000"/>
                              </a:solidFill>
                              <a:round/>
                              <a:headEnd/>
                              <a:tailEnd/>
                            </a:ln>
                          </wps:spPr>
                          <wps:bodyPr/>
                        </wps:wsp>
                        <wps:wsp>
                          <wps:cNvPr id="623" name="Line 58"/>
                          <wps:cNvCnPr/>
                          <wps:spPr bwMode="auto">
                            <a:xfrm>
                              <a:off x="-461473" y="408956"/>
                              <a:ext cx="0" cy="647"/>
                            </a:xfrm>
                            <a:prstGeom prst="line">
                              <a:avLst/>
                            </a:prstGeom>
                            <a:noFill/>
                            <a:ln w="0">
                              <a:solidFill>
                                <a:srgbClr val="000000"/>
                              </a:solidFill>
                              <a:round/>
                              <a:headEnd/>
                              <a:tailEnd/>
                            </a:ln>
                          </wps:spPr>
                          <wps:bodyPr/>
                        </wps:wsp>
                        <wps:wsp>
                          <wps:cNvPr id="624" name="Line 59"/>
                          <wps:cNvCnPr/>
                          <wps:spPr bwMode="auto">
                            <a:xfrm>
                              <a:off x="-461211" y="408908"/>
                              <a:ext cx="0" cy="743"/>
                            </a:xfrm>
                            <a:prstGeom prst="line">
                              <a:avLst/>
                            </a:prstGeom>
                            <a:noFill/>
                            <a:ln w="0">
                              <a:solidFill>
                                <a:srgbClr val="000000"/>
                              </a:solidFill>
                              <a:round/>
                              <a:headEnd/>
                              <a:tailEnd/>
                            </a:ln>
                          </wps:spPr>
                          <wps:bodyPr/>
                        </wps:wsp>
                        <wps:wsp>
                          <wps:cNvPr id="625" name="Line 60"/>
                          <wps:cNvCnPr/>
                          <wps:spPr bwMode="auto">
                            <a:xfrm>
                              <a:off x="-460948" y="408862"/>
                              <a:ext cx="0" cy="835"/>
                            </a:xfrm>
                            <a:prstGeom prst="line">
                              <a:avLst/>
                            </a:prstGeom>
                            <a:noFill/>
                            <a:ln w="0">
                              <a:solidFill>
                                <a:srgbClr val="000000"/>
                              </a:solidFill>
                              <a:round/>
                              <a:headEnd/>
                              <a:tailEnd/>
                            </a:ln>
                          </wps:spPr>
                          <wps:bodyPr/>
                        </wps:wsp>
                        <wps:wsp>
                          <wps:cNvPr id="626" name="Line 61"/>
                          <wps:cNvCnPr/>
                          <wps:spPr bwMode="auto">
                            <a:xfrm>
                              <a:off x="-460685" y="408816"/>
                              <a:ext cx="0" cy="927"/>
                            </a:xfrm>
                            <a:prstGeom prst="line">
                              <a:avLst/>
                            </a:prstGeom>
                            <a:noFill/>
                            <a:ln w="0">
                              <a:solidFill>
                                <a:srgbClr val="000000"/>
                              </a:solidFill>
                              <a:round/>
                              <a:headEnd/>
                              <a:tailEnd/>
                            </a:ln>
                          </wps:spPr>
                          <wps:bodyPr/>
                        </wps:wsp>
                        <wps:wsp>
                          <wps:cNvPr id="627" name="Line 62"/>
                          <wps:cNvCnPr/>
                          <wps:spPr bwMode="auto">
                            <a:xfrm>
                              <a:off x="-463318" y="409279"/>
                              <a:ext cx="0" cy="0"/>
                            </a:xfrm>
                            <a:prstGeom prst="line">
                              <a:avLst/>
                            </a:prstGeom>
                            <a:noFill/>
                            <a:ln w="0">
                              <a:solidFill>
                                <a:srgbClr val="000000"/>
                              </a:solidFill>
                              <a:round/>
                              <a:headEnd/>
                              <a:tailEnd/>
                            </a:ln>
                          </wps:spPr>
                          <wps:bodyPr/>
                        </wps:wsp>
                        <wps:wsp>
                          <wps:cNvPr id="628" name="Line 63"/>
                          <wps:cNvCnPr/>
                          <wps:spPr bwMode="auto">
                            <a:xfrm flipH="1">
                              <a:off x="-463086" y="409325"/>
                              <a:ext cx="30" cy="88"/>
                            </a:xfrm>
                            <a:prstGeom prst="line">
                              <a:avLst/>
                            </a:prstGeom>
                            <a:noFill/>
                            <a:ln w="0">
                              <a:solidFill>
                                <a:srgbClr val="000000"/>
                              </a:solidFill>
                              <a:round/>
                              <a:headEnd/>
                              <a:tailEnd/>
                            </a:ln>
                          </wps:spPr>
                          <wps:bodyPr/>
                        </wps:wsp>
                        <wps:wsp>
                          <wps:cNvPr id="629" name="Line 64"/>
                          <wps:cNvCnPr/>
                          <wps:spPr bwMode="auto">
                            <a:xfrm flipH="1">
                              <a:off x="-462856" y="409371"/>
                              <a:ext cx="63" cy="175"/>
                            </a:xfrm>
                            <a:prstGeom prst="line">
                              <a:avLst/>
                            </a:prstGeom>
                            <a:noFill/>
                            <a:ln w="0">
                              <a:solidFill>
                                <a:srgbClr val="000000"/>
                              </a:solidFill>
                              <a:round/>
                              <a:headEnd/>
                              <a:tailEnd/>
                            </a:ln>
                          </wps:spPr>
                          <wps:bodyPr/>
                        </wps:wsp>
                        <wps:wsp>
                          <wps:cNvPr id="630" name="Line 65"/>
                          <wps:cNvCnPr/>
                          <wps:spPr bwMode="auto">
                            <a:xfrm flipH="1">
                              <a:off x="-462624" y="409417"/>
                              <a:ext cx="94" cy="263"/>
                            </a:xfrm>
                            <a:prstGeom prst="line">
                              <a:avLst/>
                            </a:prstGeom>
                            <a:noFill/>
                            <a:ln w="0">
                              <a:solidFill>
                                <a:srgbClr val="000000"/>
                              </a:solidFill>
                              <a:round/>
                              <a:headEnd/>
                              <a:tailEnd/>
                            </a:ln>
                          </wps:spPr>
                          <wps:bodyPr/>
                        </wps:wsp>
                        <wps:wsp>
                          <wps:cNvPr id="631" name="Line 66"/>
                          <wps:cNvCnPr/>
                          <wps:spPr bwMode="auto">
                            <a:xfrm flipH="1">
                              <a:off x="-462392" y="409465"/>
                              <a:ext cx="126" cy="350"/>
                            </a:xfrm>
                            <a:prstGeom prst="line">
                              <a:avLst/>
                            </a:prstGeom>
                            <a:noFill/>
                            <a:ln w="0">
                              <a:solidFill>
                                <a:srgbClr val="000000"/>
                              </a:solidFill>
                              <a:round/>
                              <a:headEnd/>
                              <a:tailEnd/>
                            </a:ln>
                          </wps:spPr>
                          <wps:bodyPr/>
                        </wps:wsp>
                        <wps:wsp>
                          <wps:cNvPr id="632" name="Line 67"/>
                          <wps:cNvCnPr/>
                          <wps:spPr bwMode="auto">
                            <a:xfrm flipH="1">
                              <a:off x="-462160" y="409511"/>
                              <a:ext cx="159" cy="437"/>
                            </a:xfrm>
                            <a:prstGeom prst="line">
                              <a:avLst/>
                            </a:prstGeom>
                            <a:noFill/>
                            <a:ln w="0">
                              <a:solidFill>
                                <a:srgbClr val="000000"/>
                              </a:solidFill>
                              <a:round/>
                              <a:headEnd/>
                              <a:tailEnd/>
                            </a:ln>
                          </wps:spPr>
                          <wps:bodyPr/>
                        </wps:wsp>
                        <wps:wsp>
                          <wps:cNvPr id="633" name="Line 68"/>
                          <wps:cNvCnPr/>
                          <wps:spPr bwMode="auto">
                            <a:xfrm flipH="1">
                              <a:off x="-461928" y="409557"/>
                              <a:ext cx="190" cy="525"/>
                            </a:xfrm>
                            <a:prstGeom prst="line">
                              <a:avLst/>
                            </a:prstGeom>
                            <a:noFill/>
                            <a:ln w="0">
                              <a:solidFill>
                                <a:srgbClr val="000000"/>
                              </a:solidFill>
                              <a:round/>
                              <a:headEnd/>
                              <a:tailEnd/>
                            </a:ln>
                          </wps:spPr>
                          <wps:bodyPr/>
                        </wps:wsp>
                        <wps:wsp>
                          <wps:cNvPr id="634" name="Line 69"/>
                          <wps:cNvCnPr/>
                          <wps:spPr bwMode="auto">
                            <a:xfrm flipH="1">
                              <a:off x="-461696" y="409603"/>
                              <a:ext cx="223" cy="612"/>
                            </a:xfrm>
                            <a:prstGeom prst="line">
                              <a:avLst/>
                            </a:prstGeom>
                            <a:noFill/>
                            <a:ln w="0">
                              <a:solidFill>
                                <a:srgbClr val="000000"/>
                              </a:solidFill>
                              <a:round/>
                              <a:headEnd/>
                              <a:tailEnd/>
                            </a:ln>
                          </wps:spPr>
                          <wps:bodyPr/>
                        </wps:wsp>
                        <wps:wsp>
                          <wps:cNvPr id="635" name="Line 70"/>
                          <wps:cNvCnPr/>
                          <wps:spPr bwMode="auto">
                            <a:xfrm flipH="1">
                              <a:off x="-461464" y="409651"/>
                              <a:ext cx="253" cy="698"/>
                            </a:xfrm>
                            <a:prstGeom prst="line">
                              <a:avLst/>
                            </a:prstGeom>
                            <a:noFill/>
                            <a:ln w="0">
                              <a:solidFill>
                                <a:srgbClr val="000000"/>
                              </a:solidFill>
                              <a:round/>
                              <a:headEnd/>
                              <a:tailEnd/>
                            </a:ln>
                          </wps:spPr>
                          <wps:bodyPr/>
                        </wps:wsp>
                        <wps:wsp>
                          <wps:cNvPr id="636" name="Line 71"/>
                          <wps:cNvCnPr/>
                          <wps:spPr bwMode="auto">
                            <a:xfrm flipH="1">
                              <a:off x="-461235" y="409697"/>
                              <a:ext cx="287" cy="785"/>
                            </a:xfrm>
                            <a:prstGeom prst="line">
                              <a:avLst/>
                            </a:prstGeom>
                            <a:noFill/>
                            <a:ln w="0">
                              <a:solidFill>
                                <a:srgbClr val="000000"/>
                              </a:solidFill>
                              <a:round/>
                              <a:headEnd/>
                              <a:tailEnd/>
                            </a:ln>
                          </wps:spPr>
                          <wps:bodyPr/>
                        </wps:wsp>
                        <wps:wsp>
                          <wps:cNvPr id="637" name="Line 72"/>
                          <wps:cNvCnPr/>
                          <wps:spPr bwMode="auto">
                            <a:xfrm flipH="1">
                              <a:off x="-461003" y="409743"/>
                              <a:ext cx="318" cy="872"/>
                            </a:xfrm>
                            <a:prstGeom prst="line">
                              <a:avLst/>
                            </a:prstGeom>
                            <a:noFill/>
                            <a:ln w="0">
                              <a:solidFill>
                                <a:srgbClr val="000000"/>
                              </a:solidFill>
                              <a:round/>
                              <a:headEnd/>
                              <a:tailEnd/>
                            </a:ln>
                          </wps:spPr>
                          <wps:bodyPr/>
                        </wps:wsp>
                        <wps:wsp>
                          <wps:cNvPr id="638" name="Line 73"/>
                          <wps:cNvCnPr/>
                          <wps:spPr bwMode="auto">
                            <a:xfrm>
                              <a:off x="-463318" y="409279"/>
                              <a:ext cx="0" cy="0"/>
                            </a:xfrm>
                            <a:prstGeom prst="line">
                              <a:avLst/>
                            </a:prstGeom>
                            <a:noFill/>
                            <a:ln w="0">
                              <a:solidFill>
                                <a:srgbClr val="000000"/>
                              </a:solidFill>
                              <a:round/>
                              <a:headEnd/>
                              <a:tailEnd/>
                            </a:ln>
                          </wps:spPr>
                          <wps:bodyPr/>
                        </wps:wsp>
                        <wps:wsp>
                          <wps:cNvPr id="639" name="Line 74"/>
                          <wps:cNvCnPr/>
                          <wps:spPr bwMode="auto">
                            <a:xfrm flipH="1">
                              <a:off x="-463148" y="409413"/>
                              <a:ext cx="62" cy="70"/>
                            </a:xfrm>
                            <a:prstGeom prst="line">
                              <a:avLst/>
                            </a:prstGeom>
                            <a:noFill/>
                            <a:ln w="0">
                              <a:solidFill>
                                <a:srgbClr val="000000"/>
                              </a:solidFill>
                              <a:round/>
                              <a:headEnd/>
                              <a:tailEnd/>
                            </a:ln>
                          </wps:spPr>
                          <wps:bodyPr/>
                        </wps:wsp>
                        <wps:wsp>
                          <wps:cNvPr id="640" name="Line 75"/>
                          <wps:cNvCnPr/>
                          <wps:spPr bwMode="auto">
                            <a:xfrm flipH="1">
                              <a:off x="-462975" y="409546"/>
                              <a:ext cx="119" cy="142"/>
                            </a:xfrm>
                            <a:prstGeom prst="line">
                              <a:avLst/>
                            </a:prstGeom>
                            <a:noFill/>
                            <a:ln w="0">
                              <a:solidFill>
                                <a:srgbClr val="000000"/>
                              </a:solidFill>
                              <a:round/>
                              <a:headEnd/>
                              <a:tailEnd/>
                            </a:ln>
                          </wps:spPr>
                          <wps:bodyPr/>
                        </wps:wsp>
                        <wps:wsp>
                          <wps:cNvPr id="641" name="Line 76"/>
                          <wps:cNvCnPr/>
                          <wps:spPr bwMode="auto">
                            <a:xfrm flipH="1">
                              <a:off x="-462804" y="409680"/>
                              <a:ext cx="180" cy="212"/>
                            </a:xfrm>
                            <a:prstGeom prst="line">
                              <a:avLst/>
                            </a:prstGeom>
                            <a:noFill/>
                            <a:ln w="0">
                              <a:solidFill>
                                <a:srgbClr val="000000"/>
                              </a:solidFill>
                              <a:round/>
                              <a:headEnd/>
                              <a:tailEnd/>
                            </a:ln>
                          </wps:spPr>
                          <wps:bodyPr/>
                        </wps:wsp>
                        <wps:wsp>
                          <wps:cNvPr id="642" name="Line 77"/>
                          <wps:cNvCnPr/>
                          <wps:spPr bwMode="auto">
                            <a:xfrm flipH="1">
                              <a:off x="-462631" y="409815"/>
                              <a:ext cx="239" cy="284"/>
                            </a:xfrm>
                            <a:prstGeom prst="line">
                              <a:avLst/>
                            </a:prstGeom>
                            <a:noFill/>
                            <a:ln w="0">
                              <a:solidFill>
                                <a:srgbClr val="000000"/>
                              </a:solidFill>
                              <a:round/>
                              <a:headEnd/>
                              <a:tailEnd/>
                            </a:ln>
                          </wps:spPr>
                          <wps:bodyPr/>
                        </wps:wsp>
                        <wps:wsp>
                          <wps:cNvPr id="643" name="Line 78"/>
                          <wps:cNvCnPr/>
                          <wps:spPr bwMode="auto">
                            <a:xfrm flipH="1">
                              <a:off x="-462458" y="409948"/>
                              <a:ext cx="298" cy="355"/>
                            </a:xfrm>
                            <a:prstGeom prst="line">
                              <a:avLst/>
                            </a:prstGeom>
                            <a:noFill/>
                            <a:ln w="0">
                              <a:solidFill>
                                <a:srgbClr val="000000"/>
                              </a:solidFill>
                              <a:round/>
                              <a:headEnd/>
                              <a:tailEnd/>
                            </a:ln>
                          </wps:spPr>
                          <wps:bodyPr/>
                        </wps:wsp>
                        <wps:wsp>
                          <wps:cNvPr id="644" name="Line 79"/>
                          <wps:cNvCnPr/>
                          <wps:spPr bwMode="auto">
                            <a:xfrm flipH="1">
                              <a:off x="-462287" y="410082"/>
                              <a:ext cx="359" cy="426"/>
                            </a:xfrm>
                            <a:prstGeom prst="line">
                              <a:avLst/>
                            </a:prstGeom>
                            <a:noFill/>
                            <a:ln w="0">
                              <a:solidFill>
                                <a:srgbClr val="000000"/>
                              </a:solidFill>
                              <a:round/>
                              <a:headEnd/>
                              <a:tailEnd/>
                            </a:ln>
                          </wps:spPr>
                          <wps:bodyPr/>
                        </wps:wsp>
                        <wps:wsp>
                          <wps:cNvPr id="645" name="Line 80"/>
                          <wps:cNvCnPr/>
                          <wps:spPr bwMode="auto">
                            <a:xfrm flipH="1">
                              <a:off x="-462115" y="410215"/>
                              <a:ext cx="419" cy="499"/>
                            </a:xfrm>
                            <a:prstGeom prst="line">
                              <a:avLst/>
                            </a:prstGeom>
                            <a:noFill/>
                            <a:ln w="0">
                              <a:solidFill>
                                <a:srgbClr val="000000"/>
                              </a:solidFill>
                              <a:round/>
                              <a:headEnd/>
                              <a:tailEnd/>
                            </a:ln>
                          </wps:spPr>
                          <wps:bodyPr/>
                        </wps:wsp>
                        <wps:wsp>
                          <wps:cNvPr id="646" name="Line 81"/>
                          <wps:cNvCnPr/>
                          <wps:spPr bwMode="auto">
                            <a:xfrm flipH="1">
                              <a:off x="-461942" y="410349"/>
                              <a:ext cx="478" cy="568"/>
                            </a:xfrm>
                            <a:prstGeom prst="line">
                              <a:avLst/>
                            </a:prstGeom>
                            <a:noFill/>
                            <a:ln w="0">
                              <a:solidFill>
                                <a:srgbClr val="000000"/>
                              </a:solidFill>
                              <a:round/>
                              <a:headEnd/>
                              <a:tailEnd/>
                            </a:ln>
                          </wps:spPr>
                          <wps:bodyPr/>
                        </wps:wsp>
                        <wps:wsp>
                          <wps:cNvPr id="647" name="Line 82"/>
                          <wps:cNvCnPr/>
                          <wps:spPr bwMode="auto">
                            <a:xfrm flipH="1">
                              <a:off x="-461771" y="410482"/>
                              <a:ext cx="536" cy="640"/>
                            </a:xfrm>
                            <a:prstGeom prst="line">
                              <a:avLst/>
                            </a:prstGeom>
                            <a:noFill/>
                            <a:ln w="0">
                              <a:solidFill>
                                <a:srgbClr val="000000"/>
                              </a:solidFill>
                              <a:round/>
                              <a:headEnd/>
                              <a:tailEnd/>
                            </a:ln>
                          </wps:spPr>
                          <wps:bodyPr/>
                        </wps:wsp>
                        <wps:wsp>
                          <wps:cNvPr id="648" name="Line 83"/>
                          <wps:cNvCnPr/>
                          <wps:spPr bwMode="auto">
                            <a:xfrm flipH="1">
                              <a:off x="-461600" y="410615"/>
                              <a:ext cx="597" cy="711"/>
                            </a:xfrm>
                            <a:prstGeom prst="line">
                              <a:avLst/>
                            </a:prstGeom>
                            <a:noFill/>
                            <a:ln w="0">
                              <a:solidFill>
                                <a:srgbClr val="000000"/>
                              </a:solidFill>
                              <a:round/>
                              <a:headEnd/>
                              <a:tailEnd/>
                            </a:ln>
                          </wps:spPr>
                          <wps:bodyPr/>
                        </wps:wsp>
                        <wps:wsp>
                          <wps:cNvPr id="649" name="Line 84"/>
                          <wps:cNvCnPr/>
                          <wps:spPr bwMode="auto">
                            <a:xfrm>
                              <a:off x="-463318" y="409279"/>
                              <a:ext cx="0" cy="0"/>
                            </a:xfrm>
                            <a:prstGeom prst="line">
                              <a:avLst/>
                            </a:prstGeom>
                            <a:noFill/>
                            <a:ln w="0">
                              <a:solidFill>
                                <a:srgbClr val="000000"/>
                              </a:solidFill>
                              <a:round/>
                              <a:headEnd/>
                              <a:tailEnd/>
                            </a:ln>
                          </wps:spPr>
                          <wps:bodyPr/>
                        </wps:wsp>
                        <wps:wsp>
                          <wps:cNvPr id="650" name="Line 85"/>
                          <wps:cNvCnPr/>
                          <wps:spPr bwMode="auto">
                            <a:xfrm flipH="1">
                              <a:off x="-463226" y="409483"/>
                              <a:ext cx="78" cy="48"/>
                            </a:xfrm>
                            <a:prstGeom prst="line">
                              <a:avLst/>
                            </a:prstGeom>
                            <a:noFill/>
                            <a:ln w="0">
                              <a:solidFill>
                                <a:srgbClr val="000000"/>
                              </a:solidFill>
                              <a:round/>
                              <a:headEnd/>
                              <a:tailEnd/>
                            </a:ln>
                          </wps:spPr>
                          <wps:bodyPr/>
                        </wps:wsp>
                        <wps:wsp>
                          <wps:cNvPr id="651" name="Line 86"/>
                          <wps:cNvCnPr/>
                          <wps:spPr bwMode="auto">
                            <a:xfrm flipH="1">
                              <a:off x="-463137" y="409688"/>
                              <a:ext cx="162" cy="92"/>
                            </a:xfrm>
                            <a:prstGeom prst="line">
                              <a:avLst/>
                            </a:prstGeom>
                            <a:noFill/>
                            <a:ln w="0">
                              <a:solidFill>
                                <a:srgbClr val="000000"/>
                              </a:solidFill>
                              <a:round/>
                              <a:headEnd/>
                              <a:tailEnd/>
                            </a:ln>
                          </wps:spPr>
                          <wps:bodyPr/>
                        </wps:wsp>
                        <wps:wsp>
                          <wps:cNvPr id="652" name="Line 87"/>
                          <wps:cNvCnPr/>
                          <wps:spPr bwMode="auto">
                            <a:xfrm flipH="1">
                              <a:off x="-463045" y="409892"/>
                              <a:ext cx="241" cy="140"/>
                            </a:xfrm>
                            <a:prstGeom prst="line">
                              <a:avLst/>
                            </a:prstGeom>
                            <a:noFill/>
                            <a:ln w="0">
                              <a:solidFill>
                                <a:srgbClr val="000000"/>
                              </a:solidFill>
                              <a:round/>
                              <a:headEnd/>
                              <a:tailEnd/>
                            </a:ln>
                          </wps:spPr>
                          <wps:bodyPr/>
                        </wps:wsp>
                        <wps:wsp>
                          <wps:cNvPr id="653" name="Line 88"/>
                          <wps:cNvCnPr/>
                          <wps:spPr bwMode="auto">
                            <a:xfrm flipH="1">
                              <a:off x="-462953" y="410099"/>
                              <a:ext cx="322" cy="184"/>
                            </a:xfrm>
                            <a:prstGeom prst="line">
                              <a:avLst/>
                            </a:prstGeom>
                            <a:noFill/>
                            <a:ln w="0">
                              <a:solidFill>
                                <a:srgbClr val="000000"/>
                              </a:solidFill>
                              <a:round/>
                              <a:headEnd/>
                              <a:tailEnd/>
                            </a:ln>
                          </wps:spPr>
                          <wps:bodyPr/>
                        </wps:wsp>
                        <wps:wsp>
                          <wps:cNvPr id="654" name="Line 89"/>
                          <wps:cNvCnPr/>
                          <wps:spPr bwMode="auto">
                            <a:xfrm flipH="1">
                              <a:off x="-462861" y="410303"/>
                              <a:ext cx="403" cy="231"/>
                            </a:xfrm>
                            <a:prstGeom prst="line">
                              <a:avLst/>
                            </a:prstGeom>
                            <a:noFill/>
                            <a:ln w="0">
                              <a:solidFill>
                                <a:srgbClr val="000000"/>
                              </a:solidFill>
                              <a:round/>
                              <a:headEnd/>
                              <a:tailEnd/>
                            </a:ln>
                          </wps:spPr>
                          <wps:bodyPr/>
                        </wps:wsp>
                        <wps:wsp>
                          <wps:cNvPr id="655" name="Line 90"/>
                          <wps:cNvCnPr/>
                          <wps:spPr bwMode="auto">
                            <a:xfrm flipH="1">
                              <a:off x="-462769" y="410508"/>
                              <a:ext cx="482" cy="278"/>
                            </a:xfrm>
                            <a:prstGeom prst="line">
                              <a:avLst/>
                            </a:prstGeom>
                            <a:noFill/>
                            <a:ln w="0">
                              <a:solidFill>
                                <a:srgbClr val="000000"/>
                              </a:solidFill>
                              <a:round/>
                              <a:headEnd/>
                              <a:tailEnd/>
                            </a:ln>
                          </wps:spPr>
                          <wps:bodyPr/>
                        </wps:wsp>
                        <wps:wsp>
                          <wps:cNvPr id="656" name="Line 91"/>
                          <wps:cNvCnPr/>
                          <wps:spPr bwMode="auto">
                            <a:xfrm flipH="1">
                              <a:off x="-462677" y="410714"/>
                              <a:ext cx="562" cy="323"/>
                            </a:xfrm>
                            <a:prstGeom prst="line">
                              <a:avLst/>
                            </a:prstGeom>
                            <a:noFill/>
                            <a:ln w="0">
                              <a:solidFill>
                                <a:srgbClr val="000000"/>
                              </a:solidFill>
                              <a:round/>
                              <a:headEnd/>
                              <a:tailEnd/>
                            </a:ln>
                          </wps:spPr>
                          <wps:bodyPr/>
                        </wps:wsp>
                        <wps:wsp>
                          <wps:cNvPr id="657" name="Line 92"/>
                          <wps:cNvCnPr/>
                          <wps:spPr bwMode="auto">
                            <a:xfrm flipH="1">
                              <a:off x="-462587" y="410917"/>
                              <a:ext cx="645" cy="372"/>
                            </a:xfrm>
                            <a:prstGeom prst="line">
                              <a:avLst/>
                            </a:prstGeom>
                            <a:noFill/>
                            <a:ln w="0">
                              <a:solidFill>
                                <a:srgbClr val="000000"/>
                              </a:solidFill>
                              <a:round/>
                              <a:headEnd/>
                              <a:tailEnd/>
                            </a:ln>
                          </wps:spPr>
                          <wps:bodyPr/>
                        </wps:wsp>
                        <wps:wsp>
                          <wps:cNvPr id="658" name="Line 93"/>
                          <wps:cNvCnPr/>
                          <wps:spPr bwMode="auto">
                            <a:xfrm flipH="1">
                              <a:off x="-462495" y="411122"/>
                              <a:ext cx="724" cy="416"/>
                            </a:xfrm>
                            <a:prstGeom prst="line">
                              <a:avLst/>
                            </a:prstGeom>
                            <a:noFill/>
                            <a:ln w="0">
                              <a:solidFill>
                                <a:srgbClr val="000000"/>
                              </a:solidFill>
                              <a:round/>
                              <a:headEnd/>
                              <a:tailEnd/>
                            </a:ln>
                          </wps:spPr>
                          <wps:bodyPr/>
                        </wps:wsp>
                        <wps:wsp>
                          <wps:cNvPr id="659" name="Line 94"/>
                          <wps:cNvCnPr/>
                          <wps:spPr bwMode="auto">
                            <a:xfrm flipH="1">
                              <a:off x="-462403" y="411326"/>
                              <a:ext cx="803" cy="463"/>
                            </a:xfrm>
                            <a:prstGeom prst="line">
                              <a:avLst/>
                            </a:prstGeom>
                            <a:noFill/>
                            <a:ln w="0">
                              <a:solidFill>
                                <a:srgbClr val="000000"/>
                              </a:solidFill>
                              <a:round/>
                              <a:headEnd/>
                              <a:tailEnd/>
                            </a:ln>
                          </wps:spPr>
                          <wps:bodyPr/>
                        </wps:wsp>
                        <wps:wsp>
                          <wps:cNvPr id="660" name="Line 95"/>
                          <wps:cNvCnPr/>
                          <wps:spPr bwMode="auto">
                            <a:xfrm>
                              <a:off x="-463318" y="409279"/>
                              <a:ext cx="0" cy="0"/>
                            </a:xfrm>
                            <a:prstGeom prst="line">
                              <a:avLst/>
                            </a:prstGeom>
                            <a:noFill/>
                            <a:ln w="0">
                              <a:solidFill>
                                <a:srgbClr val="000000"/>
                              </a:solidFill>
                              <a:round/>
                              <a:headEnd/>
                              <a:tailEnd/>
                            </a:ln>
                          </wps:spPr>
                          <wps:bodyPr/>
                        </wps:wsp>
                        <wps:wsp>
                          <wps:cNvPr id="661" name="Line 96"/>
                          <wps:cNvCnPr/>
                          <wps:spPr bwMode="auto">
                            <a:xfrm flipH="1">
                              <a:off x="-463318" y="409531"/>
                              <a:ext cx="92" cy="15"/>
                            </a:xfrm>
                            <a:prstGeom prst="line">
                              <a:avLst/>
                            </a:prstGeom>
                            <a:noFill/>
                            <a:ln w="0">
                              <a:solidFill>
                                <a:srgbClr val="000000"/>
                              </a:solidFill>
                              <a:round/>
                              <a:headEnd/>
                              <a:tailEnd/>
                            </a:ln>
                          </wps:spPr>
                          <wps:bodyPr/>
                        </wps:wsp>
                        <wps:wsp>
                          <wps:cNvPr id="662" name="Line 97"/>
                          <wps:cNvCnPr/>
                          <wps:spPr bwMode="auto">
                            <a:xfrm flipH="1">
                              <a:off x="-463318" y="409780"/>
                              <a:ext cx="181" cy="33"/>
                            </a:xfrm>
                            <a:prstGeom prst="line">
                              <a:avLst/>
                            </a:prstGeom>
                            <a:noFill/>
                            <a:ln w="0">
                              <a:solidFill>
                                <a:srgbClr val="000000"/>
                              </a:solidFill>
                              <a:round/>
                              <a:headEnd/>
                              <a:tailEnd/>
                            </a:ln>
                          </wps:spPr>
                          <wps:bodyPr/>
                        </wps:wsp>
                        <wps:wsp>
                          <wps:cNvPr id="663" name="Line 98"/>
                          <wps:cNvCnPr/>
                          <wps:spPr bwMode="auto">
                            <a:xfrm flipH="1">
                              <a:off x="-463318" y="410032"/>
                              <a:ext cx="273" cy="48"/>
                            </a:xfrm>
                            <a:prstGeom prst="line">
                              <a:avLst/>
                            </a:prstGeom>
                            <a:noFill/>
                            <a:ln w="0">
                              <a:solidFill>
                                <a:srgbClr val="000000"/>
                              </a:solidFill>
                              <a:round/>
                              <a:headEnd/>
                              <a:tailEnd/>
                            </a:ln>
                          </wps:spPr>
                          <wps:bodyPr/>
                        </wps:wsp>
                        <wps:wsp>
                          <wps:cNvPr id="664" name="Line 99"/>
                          <wps:cNvCnPr/>
                          <wps:spPr bwMode="auto">
                            <a:xfrm flipH="1">
                              <a:off x="-463318" y="410283"/>
                              <a:ext cx="365" cy="66"/>
                            </a:xfrm>
                            <a:prstGeom prst="line">
                              <a:avLst/>
                            </a:prstGeom>
                            <a:noFill/>
                            <a:ln w="0">
                              <a:solidFill>
                                <a:srgbClr val="000000"/>
                              </a:solidFill>
                              <a:round/>
                              <a:headEnd/>
                              <a:tailEnd/>
                            </a:ln>
                          </wps:spPr>
                          <wps:bodyPr/>
                        </wps:wsp>
                        <wps:wsp>
                          <wps:cNvPr id="665" name="Line 100"/>
                          <wps:cNvCnPr/>
                          <wps:spPr bwMode="auto">
                            <a:xfrm flipH="1">
                              <a:off x="-463318" y="410534"/>
                              <a:ext cx="457" cy="81"/>
                            </a:xfrm>
                            <a:prstGeom prst="line">
                              <a:avLst/>
                            </a:prstGeom>
                            <a:noFill/>
                            <a:ln w="0">
                              <a:solidFill>
                                <a:srgbClr val="000000"/>
                              </a:solidFill>
                              <a:round/>
                              <a:headEnd/>
                              <a:tailEnd/>
                            </a:ln>
                          </wps:spPr>
                          <wps:bodyPr/>
                        </wps:wsp>
                        <wps:wsp>
                          <wps:cNvPr id="666" name="Line 101"/>
                          <wps:cNvCnPr/>
                          <wps:spPr bwMode="auto">
                            <a:xfrm flipH="1">
                              <a:off x="-463318" y="410786"/>
                              <a:ext cx="549" cy="96"/>
                            </a:xfrm>
                            <a:prstGeom prst="line">
                              <a:avLst/>
                            </a:prstGeom>
                            <a:noFill/>
                            <a:ln w="0">
                              <a:solidFill>
                                <a:srgbClr val="000000"/>
                              </a:solidFill>
                              <a:round/>
                              <a:headEnd/>
                              <a:tailEnd/>
                            </a:ln>
                          </wps:spPr>
                          <wps:bodyPr/>
                        </wps:wsp>
                        <wps:wsp>
                          <wps:cNvPr id="667" name="Line 102"/>
                          <wps:cNvCnPr/>
                          <wps:spPr bwMode="auto">
                            <a:xfrm flipH="1">
                              <a:off x="-463318" y="411037"/>
                              <a:ext cx="641" cy="114"/>
                            </a:xfrm>
                            <a:prstGeom prst="line">
                              <a:avLst/>
                            </a:prstGeom>
                            <a:noFill/>
                            <a:ln w="0">
                              <a:solidFill>
                                <a:srgbClr val="000000"/>
                              </a:solidFill>
                              <a:round/>
                              <a:headEnd/>
                              <a:tailEnd/>
                            </a:ln>
                          </wps:spPr>
                          <wps:bodyPr/>
                        </wps:wsp>
                        <wps:wsp>
                          <wps:cNvPr id="668" name="Line 103"/>
                          <wps:cNvCnPr/>
                          <wps:spPr bwMode="auto">
                            <a:xfrm flipH="1">
                              <a:off x="-463318" y="411289"/>
                              <a:ext cx="731" cy="129"/>
                            </a:xfrm>
                            <a:prstGeom prst="line">
                              <a:avLst/>
                            </a:prstGeom>
                            <a:noFill/>
                            <a:ln w="0">
                              <a:solidFill>
                                <a:srgbClr val="000000"/>
                              </a:solidFill>
                              <a:round/>
                              <a:headEnd/>
                              <a:tailEnd/>
                            </a:ln>
                          </wps:spPr>
                          <wps:bodyPr/>
                        </wps:wsp>
                        <wps:wsp>
                          <wps:cNvPr id="669" name="Line 104"/>
                          <wps:cNvCnPr/>
                          <wps:spPr bwMode="auto">
                            <a:xfrm flipH="1">
                              <a:off x="-463318" y="411538"/>
                              <a:ext cx="823" cy="146"/>
                            </a:xfrm>
                            <a:prstGeom prst="line">
                              <a:avLst/>
                            </a:prstGeom>
                            <a:noFill/>
                            <a:ln w="0">
                              <a:solidFill>
                                <a:srgbClr val="000000"/>
                              </a:solidFill>
                              <a:round/>
                              <a:headEnd/>
                              <a:tailEnd/>
                            </a:ln>
                          </wps:spPr>
                          <wps:bodyPr/>
                        </wps:wsp>
                        <wps:wsp>
                          <wps:cNvPr id="670" name="Line 105"/>
                          <wps:cNvCnPr/>
                          <wps:spPr bwMode="auto">
                            <a:xfrm flipH="1">
                              <a:off x="-463318" y="411789"/>
                              <a:ext cx="915" cy="162"/>
                            </a:xfrm>
                            <a:prstGeom prst="line">
                              <a:avLst/>
                            </a:prstGeom>
                            <a:noFill/>
                            <a:ln w="0">
                              <a:solidFill>
                                <a:srgbClr val="000000"/>
                              </a:solidFill>
                              <a:round/>
                              <a:headEnd/>
                              <a:tailEnd/>
                            </a:ln>
                          </wps:spPr>
                          <wps:bodyPr/>
                        </wps:wsp>
                        <wps:wsp>
                          <wps:cNvPr id="671" name="Line 106"/>
                          <wps:cNvCnPr/>
                          <wps:spPr bwMode="auto">
                            <a:xfrm>
                              <a:off x="-463318" y="409279"/>
                              <a:ext cx="0" cy="0"/>
                            </a:xfrm>
                            <a:prstGeom prst="line">
                              <a:avLst/>
                            </a:prstGeom>
                            <a:noFill/>
                            <a:ln w="0">
                              <a:solidFill>
                                <a:srgbClr val="000000"/>
                              </a:solidFill>
                              <a:round/>
                              <a:headEnd/>
                              <a:tailEnd/>
                            </a:ln>
                          </wps:spPr>
                          <wps:bodyPr/>
                        </wps:wsp>
                        <wps:wsp>
                          <wps:cNvPr id="672" name="Line 107"/>
                          <wps:cNvCnPr/>
                          <wps:spPr bwMode="auto">
                            <a:xfrm flipH="1" flipV="1">
                              <a:off x="-463410" y="409531"/>
                              <a:ext cx="92" cy="15"/>
                            </a:xfrm>
                            <a:prstGeom prst="line">
                              <a:avLst/>
                            </a:prstGeom>
                            <a:noFill/>
                            <a:ln w="0">
                              <a:solidFill>
                                <a:srgbClr val="000000"/>
                              </a:solidFill>
                              <a:round/>
                              <a:headEnd/>
                              <a:tailEnd/>
                            </a:ln>
                          </wps:spPr>
                          <wps:bodyPr/>
                        </wps:wsp>
                        <wps:wsp>
                          <wps:cNvPr id="673" name="Line 108"/>
                          <wps:cNvCnPr/>
                          <wps:spPr bwMode="auto">
                            <a:xfrm flipH="1" flipV="1">
                              <a:off x="-463500" y="409780"/>
                              <a:ext cx="182" cy="33"/>
                            </a:xfrm>
                            <a:prstGeom prst="line">
                              <a:avLst/>
                            </a:prstGeom>
                            <a:noFill/>
                            <a:ln w="0">
                              <a:solidFill>
                                <a:srgbClr val="000000"/>
                              </a:solidFill>
                              <a:round/>
                              <a:headEnd/>
                              <a:tailEnd/>
                            </a:ln>
                          </wps:spPr>
                          <wps:bodyPr/>
                        </wps:wsp>
                        <wps:wsp>
                          <wps:cNvPr id="674" name="Line 109"/>
                          <wps:cNvCnPr/>
                          <wps:spPr bwMode="auto">
                            <a:xfrm flipH="1" flipV="1">
                              <a:off x="-463592" y="410032"/>
                              <a:ext cx="274" cy="48"/>
                            </a:xfrm>
                            <a:prstGeom prst="line">
                              <a:avLst/>
                            </a:prstGeom>
                            <a:noFill/>
                            <a:ln w="0">
                              <a:solidFill>
                                <a:srgbClr val="000000"/>
                              </a:solidFill>
                              <a:round/>
                              <a:headEnd/>
                              <a:tailEnd/>
                            </a:ln>
                          </wps:spPr>
                          <wps:bodyPr/>
                        </wps:wsp>
                        <wps:wsp>
                          <wps:cNvPr id="675" name="Line 110"/>
                          <wps:cNvCnPr/>
                          <wps:spPr bwMode="auto">
                            <a:xfrm flipH="1" flipV="1">
                              <a:off x="-463684" y="410283"/>
                              <a:ext cx="366" cy="66"/>
                            </a:xfrm>
                            <a:prstGeom prst="line">
                              <a:avLst/>
                            </a:prstGeom>
                            <a:noFill/>
                            <a:ln w="0">
                              <a:solidFill>
                                <a:srgbClr val="000000"/>
                              </a:solidFill>
                              <a:round/>
                              <a:headEnd/>
                              <a:tailEnd/>
                            </a:ln>
                          </wps:spPr>
                          <wps:bodyPr/>
                        </wps:wsp>
                        <wps:wsp>
                          <wps:cNvPr id="676" name="Line 111"/>
                          <wps:cNvCnPr/>
                          <wps:spPr bwMode="auto">
                            <a:xfrm flipH="1" flipV="1">
                              <a:off x="-463776" y="410534"/>
                              <a:ext cx="458" cy="81"/>
                            </a:xfrm>
                            <a:prstGeom prst="line">
                              <a:avLst/>
                            </a:prstGeom>
                            <a:noFill/>
                            <a:ln w="0">
                              <a:solidFill>
                                <a:srgbClr val="000000"/>
                              </a:solidFill>
                              <a:round/>
                              <a:headEnd/>
                              <a:tailEnd/>
                            </a:ln>
                          </wps:spPr>
                          <wps:bodyPr/>
                        </wps:wsp>
                        <wps:wsp>
                          <wps:cNvPr id="677" name="Line 112"/>
                          <wps:cNvCnPr/>
                          <wps:spPr bwMode="auto">
                            <a:xfrm flipH="1" flipV="1">
                              <a:off x="-463868" y="410786"/>
                              <a:ext cx="550" cy="96"/>
                            </a:xfrm>
                            <a:prstGeom prst="line">
                              <a:avLst/>
                            </a:prstGeom>
                            <a:noFill/>
                            <a:ln w="0">
                              <a:solidFill>
                                <a:srgbClr val="000000"/>
                              </a:solidFill>
                              <a:round/>
                              <a:headEnd/>
                              <a:tailEnd/>
                            </a:ln>
                          </wps:spPr>
                          <wps:bodyPr/>
                        </wps:wsp>
                        <wps:wsp>
                          <wps:cNvPr id="678" name="Line 113"/>
                          <wps:cNvCnPr/>
                          <wps:spPr bwMode="auto">
                            <a:xfrm flipH="1" flipV="1">
                              <a:off x="-463960" y="411037"/>
                              <a:ext cx="642" cy="114"/>
                            </a:xfrm>
                            <a:prstGeom prst="line">
                              <a:avLst/>
                            </a:prstGeom>
                            <a:noFill/>
                            <a:ln w="0">
                              <a:solidFill>
                                <a:srgbClr val="000000"/>
                              </a:solidFill>
                              <a:round/>
                              <a:headEnd/>
                              <a:tailEnd/>
                            </a:ln>
                          </wps:spPr>
                          <wps:bodyPr/>
                        </wps:wsp>
                        <wps:wsp>
                          <wps:cNvPr id="679" name="Line 114"/>
                          <wps:cNvCnPr/>
                          <wps:spPr bwMode="auto">
                            <a:xfrm flipH="1" flipV="1">
                              <a:off x="-464049" y="411289"/>
                              <a:ext cx="731" cy="129"/>
                            </a:xfrm>
                            <a:prstGeom prst="line">
                              <a:avLst/>
                            </a:prstGeom>
                            <a:noFill/>
                            <a:ln w="0">
                              <a:solidFill>
                                <a:srgbClr val="000000"/>
                              </a:solidFill>
                              <a:round/>
                              <a:headEnd/>
                              <a:tailEnd/>
                            </a:ln>
                          </wps:spPr>
                          <wps:bodyPr/>
                        </wps:wsp>
                        <wps:wsp>
                          <wps:cNvPr id="680" name="Line 115"/>
                          <wps:cNvCnPr/>
                          <wps:spPr bwMode="auto">
                            <a:xfrm flipH="1" flipV="1">
                              <a:off x="-464141" y="411538"/>
                              <a:ext cx="823" cy="146"/>
                            </a:xfrm>
                            <a:prstGeom prst="line">
                              <a:avLst/>
                            </a:prstGeom>
                            <a:noFill/>
                            <a:ln w="0">
                              <a:solidFill>
                                <a:srgbClr val="000000"/>
                              </a:solidFill>
                              <a:round/>
                              <a:headEnd/>
                              <a:tailEnd/>
                            </a:ln>
                          </wps:spPr>
                          <wps:bodyPr/>
                        </wps:wsp>
                        <wps:wsp>
                          <wps:cNvPr id="681" name="Line 116"/>
                          <wps:cNvCnPr/>
                          <wps:spPr bwMode="auto">
                            <a:xfrm flipH="1" flipV="1">
                              <a:off x="-464233" y="411789"/>
                              <a:ext cx="915" cy="162"/>
                            </a:xfrm>
                            <a:prstGeom prst="line">
                              <a:avLst/>
                            </a:prstGeom>
                            <a:noFill/>
                            <a:ln w="0">
                              <a:solidFill>
                                <a:srgbClr val="000000"/>
                              </a:solidFill>
                              <a:round/>
                              <a:headEnd/>
                              <a:tailEnd/>
                            </a:ln>
                          </wps:spPr>
                          <wps:bodyPr/>
                        </wps:wsp>
                        <wps:wsp>
                          <wps:cNvPr id="682" name="Line 117"/>
                          <wps:cNvCnPr/>
                          <wps:spPr bwMode="auto">
                            <a:xfrm>
                              <a:off x="-463318" y="409279"/>
                              <a:ext cx="0" cy="0"/>
                            </a:xfrm>
                            <a:prstGeom prst="line">
                              <a:avLst/>
                            </a:prstGeom>
                            <a:noFill/>
                            <a:ln w="0">
                              <a:solidFill>
                                <a:srgbClr val="000000"/>
                              </a:solidFill>
                              <a:round/>
                              <a:headEnd/>
                              <a:tailEnd/>
                            </a:ln>
                          </wps:spPr>
                          <wps:bodyPr/>
                        </wps:wsp>
                        <wps:wsp>
                          <wps:cNvPr id="683" name="Line 118"/>
                          <wps:cNvCnPr/>
                          <wps:spPr bwMode="auto">
                            <a:xfrm flipH="1" flipV="1">
                              <a:off x="-463489" y="409483"/>
                              <a:ext cx="79" cy="48"/>
                            </a:xfrm>
                            <a:prstGeom prst="line">
                              <a:avLst/>
                            </a:prstGeom>
                            <a:noFill/>
                            <a:ln w="0">
                              <a:solidFill>
                                <a:srgbClr val="000000"/>
                              </a:solidFill>
                              <a:round/>
                              <a:headEnd/>
                              <a:tailEnd/>
                            </a:ln>
                          </wps:spPr>
                          <wps:bodyPr/>
                        </wps:wsp>
                        <wps:wsp>
                          <wps:cNvPr id="684" name="Line 119"/>
                          <wps:cNvCnPr/>
                          <wps:spPr bwMode="auto">
                            <a:xfrm flipH="1" flipV="1">
                              <a:off x="-463662" y="409688"/>
                              <a:ext cx="162" cy="92"/>
                            </a:xfrm>
                            <a:prstGeom prst="line">
                              <a:avLst/>
                            </a:prstGeom>
                            <a:noFill/>
                            <a:ln w="0">
                              <a:solidFill>
                                <a:srgbClr val="000000"/>
                              </a:solidFill>
                              <a:round/>
                              <a:headEnd/>
                              <a:tailEnd/>
                            </a:ln>
                          </wps:spPr>
                          <wps:bodyPr/>
                        </wps:wsp>
                        <wps:wsp>
                          <wps:cNvPr id="685" name="Line 120"/>
                          <wps:cNvCnPr/>
                          <wps:spPr bwMode="auto">
                            <a:xfrm flipH="1" flipV="1">
                              <a:off x="-463833" y="409892"/>
                              <a:ext cx="241" cy="140"/>
                            </a:xfrm>
                            <a:prstGeom prst="line">
                              <a:avLst/>
                            </a:prstGeom>
                            <a:noFill/>
                            <a:ln w="0">
                              <a:solidFill>
                                <a:srgbClr val="000000"/>
                              </a:solidFill>
                              <a:round/>
                              <a:headEnd/>
                              <a:tailEnd/>
                            </a:ln>
                          </wps:spPr>
                          <wps:bodyPr/>
                        </wps:wsp>
                        <wps:wsp>
                          <wps:cNvPr id="686" name="Line 121"/>
                          <wps:cNvCnPr/>
                          <wps:spPr bwMode="auto">
                            <a:xfrm flipH="1" flipV="1">
                              <a:off x="-464006" y="410099"/>
                              <a:ext cx="322" cy="184"/>
                            </a:xfrm>
                            <a:prstGeom prst="line">
                              <a:avLst/>
                            </a:prstGeom>
                            <a:noFill/>
                            <a:ln w="0">
                              <a:solidFill>
                                <a:srgbClr val="000000"/>
                              </a:solidFill>
                              <a:round/>
                              <a:headEnd/>
                              <a:tailEnd/>
                            </a:ln>
                          </wps:spPr>
                          <wps:bodyPr/>
                        </wps:wsp>
                        <wps:wsp>
                          <wps:cNvPr id="687" name="Line 122"/>
                          <wps:cNvCnPr/>
                          <wps:spPr bwMode="auto">
                            <a:xfrm flipH="1" flipV="1">
                              <a:off x="-464178" y="410303"/>
                              <a:ext cx="402" cy="231"/>
                            </a:xfrm>
                            <a:prstGeom prst="line">
                              <a:avLst/>
                            </a:prstGeom>
                            <a:noFill/>
                            <a:ln w="0">
                              <a:solidFill>
                                <a:srgbClr val="000000"/>
                              </a:solidFill>
                              <a:round/>
                              <a:headEnd/>
                              <a:tailEnd/>
                            </a:ln>
                          </wps:spPr>
                          <wps:bodyPr/>
                        </wps:wsp>
                        <wps:wsp>
                          <wps:cNvPr id="688" name="Line 123"/>
                          <wps:cNvCnPr/>
                          <wps:spPr bwMode="auto">
                            <a:xfrm flipH="1" flipV="1">
                              <a:off x="-464349" y="410508"/>
                              <a:ext cx="481" cy="278"/>
                            </a:xfrm>
                            <a:prstGeom prst="line">
                              <a:avLst/>
                            </a:prstGeom>
                            <a:noFill/>
                            <a:ln w="0">
                              <a:solidFill>
                                <a:srgbClr val="000000"/>
                              </a:solidFill>
                              <a:round/>
                              <a:headEnd/>
                              <a:tailEnd/>
                            </a:ln>
                          </wps:spPr>
                          <wps:bodyPr/>
                        </wps:wsp>
                        <wps:wsp>
                          <wps:cNvPr id="689" name="Line 124"/>
                          <wps:cNvCnPr/>
                          <wps:spPr bwMode="auto">
                            <a:xfrm flipH="1" flipV="1">
                              <a:off x="-464522" y="410714"/>
                              <a:ext cx="562" cy="323"/>
                            </a:xfrm>
                            <a:prstGeom prst="line">
                              <a:avLst/>
                            </a:prstGeom>
                            <a:noFill/>
                            <a:ln w="0">
                              <a:solidFill>
                                <a:srgbClr val="000000"/>
                              </a:solidFill>
                              <a:round/>
                              <a:headEnd/>
                              <a:tailEnd/>
                            </a:ln>
                          </wps:spPr>
                          <wps:bodyPr/>
                        </wps:wsp>
                        <wps:wsp>
                          <wps:cNvPr id="690" name="Line 125"/>
                          <wps:cNvCnPr/>
                          <wps:spPr bwMode="auto">
                            <a:xfrm flipH="1" flipV="1">
                              <a:off x="-464695" y="410917"/>
                              <a:ext cx="646" cy="372"/>
                            </a:xfrm>
                            <a:prstGeom prst="line">
                              <a:avLst/>
                            </a:prstGeom>
                            <a:noFill/>
                            <a:ln w="0">
                              <a:solidFill>
                                <a:srgbClr val="000000"/>
                              </a:solidFill>
                              <a:round/>
                              <a:headEnd/>
                              <a:tailEnd/>
                            </a:ln>
                          </wps:spPr>
                          <wps:bodyPr/>
                        </wps:wsp>
                        <wps:wsp>
                          <wps:cNvPr id="691" name="Line 126"/>
                          <wps:cNvCnPr/>
                          <wps:spPr bwMode="auto">
                            <a:xfrm flipH="1" flipV="1">
                              <a:off x="-464866" y="411122"/>
                              <a:ext cx="725" cy="416"/>
                            </a:xfrm>
                            <a:prstGeom prst="line">
                              <a:avLst/>
                            </a:prstGeom>
                            <a:noFill/>
                            <a:ln w="0">
                              <a:solidFill>
                                <a:srgbClr val="000000"/>
                              </a:solidFill>
                              <a:round/>
                              <a:headEnd/>
                              <a:tailEnd/>
                            </a:ln>
                          </wps:spPr>
                          <wps:bodyPr/>
                        </wps:wsp>
                        <wps:wsp>
                          <wps:cNvPr id="692" name="Line 127"/>
                          <wps:cNvCnPr/>
                          <wps:spPr bwMode="auto">
                            <a:xfrm flipH="1" flipV="1">
                              <a:off x="-465036" y="411326"/>
                              <a:ext cx="803" cy="463"/>
                            </a:xfrm>
                            <a:prstGeom prst="line">
                              <a:avLst/>
                            </a:prstGeom>
                            <a:noFill/>
                            <a:ln w="0">
                              <a:solidFill>
                                <a:srgbClr val="000000"/>
                              </a:solidFill>
                              <a:round/>
                              <a:headEnd/>
                              <a:tailEnd/>
                            </a:ln>
                          </wps:spPr>
                          <wps:bodyPr/>
                        </wps:wsp>
                        <wps:wsp>
                          <wps:cNvPr id="693" name="Line 128"/>
                          <wps:cNvCnPr/>
                          <wps:spPr bwMode="auto">
                            <a:xfrm>
                              <a:off x="-463318" y="409279"/>
                              <a:ext cx="0" cy="0"/>
                            </a:xfrm>
                            <a:prstGeom prst="line">
                              <a:avLst/>
                            </a:prstGeom>
                            <a:noFill/>
                            <a:ln w="0">
                              <a:solidFill>
                                <a:srgbClr val="000000"/>
                              </a:solidFill>
                              <a:round/>
                              <a:headEnd/>
                              <a:tailEnd/>
                            </a:ln>
                          </wps:spPr>
                          <wps:bodyPr/>
                        </wps:wsp>
                        <wps:wsp>
                          <wps:cNvPr id="694" name="Line 129"/>
                          <wps:cNvCnPr/>
                          <wps:spPr bwMode="auto">
                            <a:xfrm flipH="1" flipV="1">
                              <a:off x="-463550" y="409413"/>
                              <a:ext cx="61" cy="70"/>
                            </a:xfrm>
                            <a:prstGeom prst="line">
                              <a:avLst/>
                            </a:prstGeom>
                            <a:noFill/>
                            <a:ln w="0">
                              <a:solidFill>
                                <a:srgbClr val="000000"/>
                              </a:solidFill>
                              <a:round/>
                              <a:headEnd/>
                              <a:tailEnd/>
                            </a:ln>
                          </wps:spPr>
                          <wps:bodyPr/>
                        </wps:wsp>
                        <wps:wsp>
                          <wps:cNvPr id="695" name="Line 130"/>
                          <wps:cNvCnPr/>
                          <wps:spPr bwMode="auto">
                            <a:xfrm flipH="1" flipV="1">
                              <a:off x="-463780" y="409546"/>
                              <a:ext cx="118" cy="142"/>
                            </a:xfrm>
                            <a:prstGeom prst="line">
                              <a:avLst/>
                            </a:prstGeom>
                            <a:noFill/>
                            <a:ln w="0">
                              <a:solidFill>
                                <a:srgbClr val="000000"/>
                              </a:solidFill>
                              <a:round/>
                              <a:headEnd/>
                              <a:tailEnd/>
                            </a:ln>
                          </wps:spPr>
                          <wps:bodyPr/>
                        </wps:wsp>
                        <wps:wsp>
                          <wps:cNvPr id="696" name="Line 131"/>
                          <wps:cNvCnPr/>
                          <wps:spPr bwMode="auto">
                            <a:xfrm flipH="1" flipV="1">
                              <a:off x="-464012" y="409680"/>
                              <a:ext cx="179" cy="212"/>
                            </a:xfrm>
                            <a:prstGeom prst="line">
                              <a:avLst/>
                            </a:prstGeom>
                            <a:noFill/>
                            <a:ln w="0">
                              <a:solidFill>
                                <a:srgbClr val="000000"/>
                              </a:solidFill>
                              <a:round/>
                              <a:headEnd/>
                              <a:tailEnd/>
                            </a:ln>
                          </wps:spPr>
                          <wps:bodyPr/>
                        </wps:wsp>
                        <wps:wsp>
                          <wps:cNvPr id="697" name="Line 132"/>
                          <wps:cNvCnPr/>
                          <wps:spPr bwMode="auto">
                            <a:xfrm flipH="1" flipV="1">
                              <a:off x="-464244" y="409815"/>
                              <a:ext cx="238" cy="284"/>
                            </a:xfrm>
                            <a:prstGeom prst="line">
                              <a:avLst/>
                            </a:prstGeom>
                            <a:noFill/>
                            <a:ln w="0">
                              <a:solidFill>
                                <a:srgbClr val="000000"/>
                              </a:solidFill>
                              <a:round/>
                              <a:headEnd/>
                              <a:tailEnd/>
                            </a:ln>
                          </wps:spPr>
                          <wps:bodyPr/>
                        </wps:wsp>
                        <wps:wsp>
                          <wps:cNvPr id="698" name="Line 133"/>
                          <wps:cNvCnPr/>
                          <wps:spPr bwMode="auto">
                            <a:xfrm flipH="1" flipV="1">
                              <a:off x="-464476" y="409948"/>
                              <a:ext cx="298" cy="355"/>
                            </a:xfrm>
                            <a:prstGeom prst="line">
                              <a:avLst/>
                            </a:prstGeom>
                            <a:noFill/>
                            <a:ln w="0">
                              <a:solidFill>
                                <a:srgbClr val="000000"/>
                              </a:solidFill>
                              <a:round/>
                              <a:headEnd/>
                              <a:tailEnd/>
                            </a:ln>
                          </wps:spPr>
                          <wps:bodyPr/>
                        </wps:wsp>
                        <wps:wsp>
                          <wps:cNvPr id="699" name="Line 134"/>
                          <wps:cNvCnPr/>
                          <wps:spPr bwMode="auto">
                            <a:xfrm flipH="1" flipV="1">
                              <a:off x="-464708" y="410082"/>
                              <a:ext cx="359" cy="426"/>
                            </a:xfrm>
                            <a:prstGeom prst="line">
                              <a:avLst/>
                            </a:prstGeom>
                            <a:noFill/>
                            <a:ln w="0">
                              <a:solidFill>
                                <a:srgbClr val="000000"/>
                              </a:solidFill>
                              <a:round/>
                              <a:headEnd/>
                              <a:tailEnd/>
                            </a:ln>
                          </wps:spPr>
                          <wps:bodyPr/>
                        </wps:wsp>
                        <wps:wsp>
                          <wps:cNvPr id="700" name="Line 135"/>
                          <wps:cNvCnPr/>
                          <wps:spPr bwMode="auto">
                            <a:xfrm flipH="1" flipV="1">
                              <a:off x="-464940" y="410215"/>
                              <a:ext cx="418" cy="499"/>
                            </a:xfrm>
                            <a:prstGeom prst="line">
                              <a:avLst/>
                            </a:prstGeom>
                            <a:noFill/>
                            <a:ln w="0">
                              <a:solidFill>
                                <a:srgbClr val="000000"/>
                              </a:solidFill>
                              <a:round/>
                              <a:headEnd/>
                              <a:tailEnd/>
                            </a:ln>
                          </wps:spPr>
                          <wps:bodyPr/>
                        </wps:wsp>
                        <wps:wsp>
                          <wps:cNvPr id="701" name="Line 136"/>
                          <wps:cNvCnPr/>
                          <wps:spPr bwMode="auto">
                            <a:xfrm flipH="1" flipV="1">
                              <a:off x="-465172" y="410349"/>
                              <a:ext cx="477" cy="568"/>
                            </a:xfrm>
                            <a:prstGeom prst="line">
                              <a:avLst/>
                            </a:prstGeom>
                            <a:noFill/>
                            <a:ln w="0">
                              <a:solidFill>
                                <a:srgbClr val="000000"/>
                              </a:solidFill>
                              <a:round/>
                              <a:headEnd/>
                              <a:tailEnd/>
                            </a:ln>
                          </wps:spPr>
                          <wps:bodyPr/>
                        </wps:wsp>
                        <wps:wsp>
                          <wps:cNvPr id="702" name="Line 137"/>
                          <wps:cNvCnPr/>
                          <wps:spPr bwMode="auto">
                            <a:xfrm flipH="1" flipV="1">
                              <a:off x="-465402" y="410482"/>
                              <a:ext cx="536" cy="640"/>
                            </a:xfrm>
                            <a:prstGeom prst="line">
                              <a:avLst/>
                            </a:prstGeom>
                            <a:noFill/>
                            <a:ln w="0">
                              <a:solidFill>
                                <a:srgbClr val="000000"/>
                              </a:solidFill>
                              <a:round/>
                              <a:headEnd/>
                              <a:tailEnd/>
                            </a:ln>
                          </wps:spPr>
                          <wps:bodyPr/>
                        </wps:wsp>
                        <wps:wsp>
                          <wps:cNvPr id="703" name="Line 138"/>
                          <wps:cNvCnPr/>
                          <wps:spPr bwMode="auto">
                            <a:xfrm flipH="1" flipV="1">
                              <a:off x="-465634" y="410615"/>
                              <a:ext cx="598" cy="711"/>
                            </a:xfrm>
                            <a:prstGeom prst="line">
                              <a:avLst/>
                            </a:prstGeom>
                            <a:noFill/>
                            <a:ln w="0">
                              <a:solidFill>
                                <a:srgbClr val="000000"/>
                              </a:solidFill>
                              <a:round/>
                              <a:headEnd/>
                              <a:tailEnd/>
                            </a:ln>
                          </wps:spPr>
                          <wps:bodyPr/>
                        </wps:wsp>
                        <wps:wsp>
                          <wps:cNvPr id="704" name="Line 139"/>
                          <wps:cNvCnPr/>
                          <wps:spPr bwMode="auto">
                            <a:xfrm>
                              <a:off x="-463318" y="409279"/>
                              <a:ext cx="0" cy="0"/>
                            </a:xfrm>
                            <a:prstGeom prst="line">
                              <a:avLst/>
                            </a:prstGeom>
                            <a:noFill/>
                            <a:ln w="0">
                              <a:solidFill>
                                <a:srgbClr val="000000"/>
                              </a:solidFill>
                              <a:round/>
                              <a:headEnd/>
                              <a:tailEnd/>
                            </a:ln>
                          </wps:spPr>
                          <wps:bodyPr/>
                        </wps:wsp>
                        <wps:wsp>
                          <wps:cNvPr id="705" name="Line 140"/>
                          <wps:cNvCnPr/>
                          <wps:spPr bwMode="auto">
                            <a:xfrm flipH="1" flipV="1">
                              <a:off x="-463581" y="409325"/>
                              <a:ext cx="31" cy="88"/>
                            </a:xfrm>
                            <a:prstGeom prst="line">
                              <a:avLst/>
                            </a:prstGeom>
                            <a:noFill/>
                            <a:ln w="0">
                              <a:solidFill>
                                <a:srgbClr val="000000"/>
                              </a:solidFill>
                              <a:round/>
                              <a:headEnd/>
                              <a:tailEnd/>
                            </a:ln>
                          </wps:spPr>
                          <wps:bodyPr/>
                        </wps:wsp>
                        <wps:wsp>
                          <wps:cNvPr id="706" name="Line 141"/>
                          <wps:cNvCnPr/>
                          <wps:spPr bwMode="auto">
                            <a:xfrm flipH="1" flipV="1">
                              <a:off x="-463844" y="409371"/>
                              <a:ext cx="64" cy="175"/>
                            </a:xfrm>
                            <a:prstGeom prst="line">
                              <a:avLst/>
                            </a:prstGeom>
                            <a:noFill/>
                            <a:ln w="0">
                              <a:solidFill>
                                <a:srgbClr val="000000"/>
                              </a:solidFill>
                              <a:round/>
                              <a:headEnd/>
                              <a:tailEnd/>
                            </a:ln>
                          </wps:spPr>
                          <wps:bodyPr/>
                        </wps:wsp>
                        <wps:wsp>
                          <wps:cNvPr id="707" name="Line 142"/>
                          <wps:cNvCnPr/>
                          <wps:spPr bwMode="auto">
                            <a:xfrm flipH="1" flipV="1">
                              <a:off x="-464106" y="409417"/>
                              <a:ext cx="94" cy="263"/>
                            </a:xfrm>
                            <a:prstGeom prst="line">
                              <a:avLst/>
                            </a:prstGeom>
                            <a:noFill/>
                            <a:ln w="0">
                              <a:solidFill>
                                <a:srgbClr val="000000"/>
                              </a:solidFill>
                              <a:round/>
                              <a:headEnd/>
                              <a:tailEnd/>
                            </a:ln>
                          </wps:spPr>
                          <wps:bodyPr/>
                        </wps:wsp>
                        <wps:wsp>
                          <wps:cNvPr id="708" name="Line 143"/>
                          <wps:cNvCnPr/>
                          <wps:spPr bwMode="auto">
                            <a:xfrm flipH="1" flipV="1">
                              <a:off x="-464371" y="409465"/>
                              <a:ext cx="127" cy="350"/>
                            </a:xfrm>
                            <a:prstGeom prst="line">
                              <a:avLst/>
                            </a:prstGeom>
                            <a:noFill/>
                            <a:ln w="0">
                              <a:solidFill>
                                <a:srgbClr val="000000"/>
                              </a:solidFill>
                              <a:round/>
                              <a:headEnd/>
                              <a:tailEnd/>
                            </a:ln>
                          </wps:spPr>
                          <wps:bodyPr/>
                        </wps:wsp>
                        <wps:wsp>
                          <wps:cNvPr id="709" name="Line 144"/>
                          <wps:cNvCnPr/>
                          <wps:spPr bwMode="auto">
                            <a:xfrm flipH="1" flipV="1">
                              <a:off x="-464636" y="409511"/>
                              <a:ext cx="160" cy="437"/>
                            </a:xfrm>
                            <a:prstGeom prst="line">
                              <a:avLst/>
                            </a:prstGeom>
                            <a:noFill/>
                            <a:ln w="0">
                              <a:solidFill>
                                <a:srgbClr val="000000"/>
                              </a:solidFill>
                              <a:round/>
                              <a:headEnd/>
                              <a:tailEnd/>
                            </a:ln>
                          </wps:spPr>
                          <wps:bodyPr/>
                        </wps:wsp>
                        <wps:wsp>
                          <wps:cNvPr id="710" name="Line 145"/>
                          <wps:cNvCnPr/>
                          <wps:spPr bwMode="auto">
                            <a:xfrm flipH="1" flipV="1">
                              <a:off x="-464899" y="409557"/>
                              <a:ext cx="191" cy="525"/>
                            </a:xfrm>
                            <a:prstGeom prst="line">
                              <a:avLst/>
                            </a:prstGeom>
                            <a:noFill/>
                            <a:ln w="0">
                              <a:solidFill>
                                <a:srgbClr val="000000"/>
                              </a:solidFill>
                              <a:round/>
                              <a:headEnd/>
                              <a:tailEnd/>
                            </a:ln>
                          </wps:spPr>
                          <wps:bodyPr/>
                        </wps:wsp>
                        <wps:wsp>
                          <wps:cNvPr id="711" name="Line 146"/>
                          <wps:cNvCnPr/>
                          <wps:spPr bwMode="auto">
                            <a:xfrm flipH="1" flipV="1">
                              <a:off x="-465163" y="409603"/>
                              <a:ext cx="223" cy="612"/>
                            </a:xfrm>
                            <a:prstGeom prst="line">
                              <a:avLst/>
                            </a:prstGeom>
                            <a:noFill/>
                            <a:ln w="0">
                              <a:solidFill>
                                <a:srgbClr val="000000"/>
                              </a:solidFill>
                              <a:round/>
                              <a:headEnd/>
                              <a:tailEnd/>
                            </a:ln>
                          </wps:spPr>
                          <wps:bodyPr/>
                        </wps:wsp>
                        <wps:wsp>
                          <wps:cNvPr id="712" name="Line 147"/>
                          <wps:cNvCnPr/>
                          <wps:spPr bwMode="auto">
                            <a:xfrm flipH="1" flipV="1">
                              <a:off x="-465426" y="409651"/>
                              <a:ext cx="254" cy="698"/>
                            </a:xfrm>
                            <a:prstGeom prst="line">
                              <a:avLst/>
                            </a:prstGeom>
                            <a:noFill/>
                            <a:ln w="0">
                              <a:solidFill>
                                <a:srgbClr val="000000"/>
                              </a:solidFill>
                              <a:round/>
                              <a:headEnd/>
                              <a:tailEnd/>
                            </a:ln>
                          </wps:spPr>
                          <wps:bodyPr/>
                        </wps:wsp>
                        <wps:wsp>
                          <wps:cNvPr id="713" name="Line 148"/>
                          <wps:cNvCnPr/>
                          <wps:spPr bwMode="auto">
                            <a:xfrm flipH="1" flipV="1">
                              <a:off x="-465689" y="409697"/>
                              <a:ext cx="287" cy="785"/>
                            </a:xfrm>
                            <a:prstGeom prst="line">
                              <a:avLst/>
                            </a:prstGeom>
                            <a:noFill/>
                            <a:ln w="0">
                              <a:solidFill>
                                <a:srgbClr val="000000"/>
                              </a:solidFill>
                              <a:round/>
                              <a:headEnd/>
                              <a:tailEnd/>
                            </a:ln>
                          </wps:spPr>
                          <wps:bodyPr/>
                        </wps:wsp>
                        <wps:wsp>
                          <wps:cNvPr id="714" name="Line 149"/>
                          <wps:cNvCnPr/>
                          <wps:spPr bwMode="auto">
                            <a:xfrm flipH="1" flipV="1">
                              <a:off x="-465951" y="409743"/>
                              <a:ext cx="317" cy="872"/>
                            </a:xfrm>
                            <a:prstGeom prst="line">
                              <a:avLst/>
                            </a:prstGeom>
                            <a:noFill/>
                            <a:ln w="0">
                              <a:solidFill>
                                <a:srgbClr val="000000"/>
                              </a:solidFill>
                              <a:round/>
                              <a:headEnd/>
                              <a:tailEnd/>
                            </a:ln>
                          </wps:spPr>
                          <wps:bodyPr/>
                        </wps:wsp>
                        <wps:wsp>
                          <wps:cNvPr id="715" name="Line 150"/>
                          <wps:cNvCnPr/>
                          <wps:spPr bwMode="auto">
                            <a:xfrm>
                              <a:off x="-463318" y="409279"/>
                              <a:ext cx="0" cy="0"/>
                            </a:xfrm>
                            <a:prstGeom prst="line">
                              <a:avLst/>
                            </a:prstGeom>
                            <a:noFill/>
                            <a:ln w="0">
                              <a:solidFill>
                                <a:srgbClr val="000000"/>
                              </a:solidFill>
                              <a:round/>
                              <a:headEnd/>
                              <a:tailEnd/>
                            </a:ln>
                          </wps:spPr>
                          <wps:bodyPr/>
                        </wps:wsp>
                        <wps:wsp>
                          <wps:cNvPr id="716" name="Line 151"/>
                          <wps:cNvCnPr/>
                          <wps:spPr bwMode="auto">
                            <a:xfrm flipV="1">
                              <a:off x="-463581" y="409234"/>
                              <a:ext cx="0" cy="91"/>
                            </a:xfrm>
                            <a:prstGeom prst="line">
                              <a:avLst/>
                            </a:prstGeom>
                            <a:noFill/>
                            <a:ln w="0">
                              <a:solidFill>
                                <a:srgbClr val="000000"/>
                              </a:solidFill>
                              <a:round/>
                              <a:headEnd/>
                              <a:tailEnd/>
                            </a:ln>
                          </wps:spPr>
                          <wps:bodyPr/>
                        </wps:wsp>
                        <wps:wsp>
                          <wps:cNvPr id="717" name="Line 152"/>
                          <wps:cNvCnPr/>
                          <wps:spPr bwMode="auto">
                            <a:xfrm flipV="1">
                              <a:off x="-463844" y="409188"/>
                              <a:ext cx="0" cy="183"/>
                            </a:xfrm>
                            <a:prstGeom prst="line">
                              <a:avLst/>
                            </a:prstGeom>
                            <a:noFill/>
                            <a:ln w="0">
                              <a:solidFill>
                                <a:srgbClr val="000000"/>
                              </a:solidFill>
                              <a:round/>
                              <a:headEnd/>
                              <a:tailEnd/>
                            </a:ln>
                          </wps:spPr>
                          <wps:bodyPr/>
                        </wps:wsp>
                        <wps:wsp>
                          <wps:cNvPr id="718" name="Line 153"/>
                          <wps:cNvCnPr/>
                          <wps:spPr bwMode="auto">
                            <a:xfrm flipV="1">
                              <a:off x="-464106" y="409142"/>
                              <a:ext cx="0" cy="275"/>
                            </a:xfrm>
                            <a:prstGeom prst="line">
                              <a:avLst/>
                            </a:prstGeom>
                            <a:noFill/>
                            <a:ln w="0">
                              <a:solidFill>
                                <a:srgbClr val="000000"/>
                              </a:solidFill>
                              <a:round/>
                              <a:headEnd/>
                              <a:tailEnd/>
                            </a:ln>
                          </wps:spPr>
                          <wps:bodyPr/>
                        </wps:wsp>
                        <wps:wsp>
                          <wps:cNvPr id="719" name="Line 154"/>
                          <wps:cNvCnPr/>
                          <wps:spPr bwMode="auto">
                            <a:xfrm flipV="1">
                              <a:off x="-464371" y="409094"/>
                              <a:ext cx="0" cy="371"/>
                            </a:xfrm>
                            <a:prstGeom prst="line">
                              <a:avLst/>
                            </a:prstGeom>
                            <a:noFill/>
                            <a:ln w="0">
                              <a:solidFill>
                                <a:srgbClr val="000000"/>
                              </a:solidFill>
                              <a:round/>
                              <a:headEnd/>
                              <a:tailEnd/>
                            </a:ln>
                          </wps:spPr>
                          <wps:bodyPr/>
                        </wps:wsp>
                        <wps:wsp>
                          <wps:cNvPr id="720" name="Line 155"/>
                          <wps:cNvCnPr/>
                          <wps:spPr bwMode="auto">
                            <a:xfrm flipV="1">
                              <a:off x="-464636" y="409048"/>
                              <a:ext cx="0" cy="463"/>
                            </a:xfrm>
                            <a:prstGeom prst="line">
                              <a:avLst/>
                            </a:prstGeom>
                            <a:noFill/>
                            <a:ln w="0">
                              <a:solidFill>
                                <a:srgbClr val="000000"/>
                              </a:solidFill>
                              <a:round/>
                              <a:headEnd/>
                              <a:tailEnd/>
                            </a:ln>
                          </wps:spPr>
                          <wps:bodyPr/>
                        </wps:wsp>
                        <wps:wsp>
                          <wps:cNvPr id="721" name="Line 156"/>
                          <wps:cNvCnPr/>
                          <wps:spPr bwMode="auto">
                            <a:xfrm flipV="1">
                              <a:off x="-464899" y="409002"/>
                              <a:ext cx="0" cy="555"/>
                            </a:xfrm>
                            <a:prstGeom prst="line">
                              <a:avLst/>
                            </a:prstGeom>
                            <a:noFill/>
                            <a:ln w="0">
                              <a:solidFill>
                                <a:srgbClr val="000000"/>
                              </a:solidFill>
                              <a:round/>
                              <a:headEnd/>
                              <a:tailEnd/>
                            </a:ln>
                          </wps:spPr>
                          <wps:bodyPr/>
                        </wps:wsp>
                        <wps:wsp>
                          <wps:cNvPr id="722" name="Line 157"/>
                          <wps:cNvCnPr/>
                          <wps:spPr bwMode="auto">
                            <a:xfrm flipV="1">
                              <a:off x="-465163" y="408956"/>
                              <a:ext cx="0" cy="647"/>
                            </a:xfrm>
                            <a:prstGeom prst="line">
                              <a:avLst/>
                            </a:prstGeom>
                            <a:noFill/>
                            <a:ln w="0">
                              <a:solidFill>
                                <a:srgbClr val="000000"/>
                              </a:solidFill>
                              <a:round/>
                              <a:headEnd/>
                              <a:tailEnd/>
                            </a:ln>
                          </wps:spPr>
                          <wps:bodyPr/>
                        </wps:wsp>
                        <wps:wsp>
                          <wps:cNvPr id="723" name="Line 158"/>
                          <wps:cNvCnPr/>
                          <wps:spPr bwMode="auto">
                            <a:xfrm flipV="1">
                              <a:off x="-465426" y="408908"/>
                              <a:ext cx="0" cy="743"/>
                            </a:xfrm>
                            <a:prstGeom prst="line">
                              <a:avLst/>
                            </a:prstGeom>
                            <a:noFill/>
                            <a:ln w="0">
                              <a:solidFill>
                                <a:srgbClr val="000000"/>
                              </a:solidFill>
                              <a:round/>
                              <a:headEnd/>
                              <a:tailEnd/>
                            </a:ln>
                          </wps:spPr>
                          <wps:bodyPr/>
                        </wps:wsp>
                        <wps:wsp>
                          <wps:cNvPr id="724" name="Line 159"/>
                          <wps:cNvCnPr/>
                          <wps:spPr bwMode="auto">
                            <a:xfrm flipV="1">
                              <a:off x="-465689" y="408862"/>
                              <a:ext cx="0" cy="835"/>
                            </a:xfrm>
                            <a:prstGeom prst="line">
                              <a:avLst/>
                            </a:prstGeom>
                            <a:noFill/>
                            <a:ln w="0">
                              <a:solidFill>
                                <a:srgbClr val="000000"/>
                              </a:solidFill>
                              <a:round/>
                              <a:headEnd/>
                              <a:tailEnd/>
                            </a:ln>
                          </wps:spPr>
                          <wps:bodyPr/>
                        </wps:wsp>
                        <wps:wsp>
                          <wps:cNvPr id="725" name="Line 160"/>
                          <wps:cNvCnPr/>
                          <wps:spPr bwMode="auto">
                            <a:xfrm flipV="1">
                              <a:off x="-465951" y="408816"/>
                              <a:ext cx="0" cy="927"/>
                            </a:xfrm>
                            <a:prstGeom prst="line">
                              <a:avLst/>
                            </a:prstGeom>
                            <a:noFill/>
                            <a:ln w="0">
                              <a:solidFill>
                                <a:srgbClr val="000000"/>
                              </a:solidFill>
                              <a:round/>
                              <a:headEnd/>
                              <a:tailEnd/>
                            </a:ln>
                          </wps:spPr>
                          <wps:bodyPr/>
                        </wps:wsp>
                        <wps:wsp>
                          <wps:cNvPr id="726" name="Line 161"/>
                          <wps:cNvCnPr/>
                          <wps:spPr bwMode="auto">
                            <a:xfrm>
                              <a:off x="-463318" y="409279"/>
                              <a:ext cx="0" cy="0"/>
                            </a:xfrm>
                            <a:prstGeom prst="line">
                              <a:avLst/>
                            </a:prstGeom>
                            <a:noFill/>
                            <a:ln w="0">
                              <a:solidFill>
                                <a:srgbClr val="000000"/>
                              </a:solidFill>
                              <a:round/>
                              <a:headEnd/>
                              <a:tailEnd/>
                            </a:ln>
                          </wps:spPr>
                          <wps:bodyPr/>
                        </wps:wsp>
                        <wps:wsp>
                          <wps:cNvPr id="727" name="Line 162"/>
                          <wps:cNvCnPr/>
                          <wps:spPr bwMode="auto">
                            <a:xfrm flipV="1">
                              <a:off x="-463581" y="409146"/>
                              <a:ext cx="31" cy="88"/>
                            </a:xfrm>
                            <a:prstGeom prst="line">
                              <a:avLst/>
                            </a:prstGeom>
                            <a:noFill/>
                            <a:ln w="0">
                              <a:solidFill>
                                <a:srgbClr val="000000"/>
                              </a:solidFill>
                              <a:round/>
                              <a:headEnd/>
                              <a:tailEnd/>
                            </a:ln>
                          </wps:spPr>
                          <wps:bodyPr/>
                        </wps:wsp>
                        <wps:wsp>
                          <wps:cNvPr id="728" name="Line 163"/>
                          <wps:cNvCnPr/>
                          <wps:spPr bwMode="auto">
                            <a:xfrm flipV="1">
                              <a:off x="-463844" y="409013"/>
                              <a:ext cx="64" cy="175"/>
                            </a:xfrm>
                            <a:prstGeom prst="line">
                              <a:avLst/>
                            </a:prstGeom>
                            <a:noFill/>
                            <a:ln w="0">
                              <a:solidFill>
                                <a:srgbClr val="000000"/>
                              </a:solidFill>
                              <a:round/>
                              <a:headEnd/>
                              <a:tailEnd/>
                            </a:ln>
                          </wps:spPr>
                          <wps:bodyPr/>
                        </wps:wsp>
                        <wps:wsp>
                          <wps:cNvPr id="729" name="Line 164"/>
                          <wps:cNvCnPr/>
                          <wps:spPr bwMode="auto">
                            <a:xfrm flipV="1">
                              <a:off x="-464106" y="408879"/>
                              <a:ext cx="94" cy="263"/>
                            </a:xfrm>
                            <a:prstGeom prst="line">
                              <a:avLst/>
                            </a:prstGeom>
                            <a:noFill/>
                            <a:ln w="0">
                              <a:solidFill>
                                <a:srgbClr val="000000"/>
                              </a:solidFill>
                              <a:round/>
                              <a:headEnd/>
                              <a:tailEnd/>
                            </a:ln>
                          </wps:spPr>
                          <wps:bodyPr/>
                        </wps:wsp>
                        <wps:wsp>
                          <wps:cNvPr id="730" name="Line 165"/>
                          <wps:cNvCnPr/>
                          <wps:spPr bwMode="auto">
                            <a:xfrm flipV="1">
                              <a:off x="-464371" y="408744"/>
                              <a:ext cx="127" cy="350"/>
                            </a:xfrm>
                            <a:prstGeom prst="line">
                              <a:avLst/>
                            </a:prstGeom>
                            <a:noFill/>
                            <a:ln w="0">
                              <a:solidFill>
                                <a:srgbClr val="000000"/>
                              </a:solidFill>
                              <a:round/>
                              <a:headEnd/>
                              <a:tailEnd/>
                            </a:ln>
                          </wps:spPr>
                          <wps:bodyPr/>
                        </wps:wsp>
                        <wps:wsp>
                          <wps:cNvPr id="731" name="Line 166"/>
                          <wps:cNvCnPr/>
                          <wps:spPr bwMode="auto">
                            <a:xfrm flipV="1">
                              <a:off x="-464636" y="408610"/>
                              <a:ext cx="160" cy="438"/>
                            </a:xfrm>
                            <a:prstGeom prst="line">
                              <a:avLst/>
                            </a:prstGeom>
                            <a:noFill/>
                            <a:ln w="0">
                              <a:solidFill>
                                <a:srgbClr val="000000"/>
                              </a:solidFill>
                              <a:round/>
                              <a:headEnd/>
                              <a:tailEnd/>
                            </a:ln>
                          </wps:spPr>
                          <wps:bodyPr/>
                        </wps:wsp>
                        <wps:wsp>
                          <wps:cNvPr id="732" name="Line 167"/>
                          <wps:cNvCnPr/>
                          <wps:spPr bwMode="auto">
                            <a:xfrm flipV="1">
                              <a:off x="-464899" y="408477"/>
                              <a:ext cx="191" cy="525"/>
                            </a:xfrm>
                            <a:prstGeom prst="line">
                              <a:avLst/>
                            </a:prstGeom>
                            <a:noFill/>
                            <a:ln w="0">
                              <a:solidFill>
                                <a:srgbClr val="000000"/>
                              </a:solidFill>
                              <a:round/>
                              <a:headEnd/>
                              <a:tailEnd/>
                            </a:ln>
                          </wps:spPr>
                          <wps:bodyPr/>
                        </wps:wsp>
                        <wps:wsp>
                          <wps:cNvPr id="733" name="Line 168"/>
                          <wps:cNvCnPr/>
                          <wps:spPr bwMode="auto">
                            <a:xfrm flipV="1">
                              <a:off x="-465163" y="408344"/>
                              <a:ext cx="223" cy="612"/>
                            </a:xfrm>
                            <a:prstGeom prst="line">
                              <a:avLst/>
                            </a:prstGeom>
                            <a:noFill/>
                            <a:ln w="0">
                              <a:solidFill>
                                <a:srgbClr val="000000"/>
                              </a:solidFill>
                              <a:round/>
                              <a:headEnd/>
                              <a:tailEnd/>
                            </a:ln>
                          </wps:spPr>
                          <wps:bodyPr/>
                        </wps:wsp>
                        <wps:wsp>
                          <wps:cNvPr id="734" name="Line 169"/>
                          <wps:cNvCnPr/>
                          <wps:spPr bwMode="auto">
                            <a:xfrm flipV="1">
                              <a:off x="-465426" y="408210"/>
                              <a:ext cx="254" cy="698"/>
                            </a:xfrm>
                            <a:prstGeom prst="line">
                              <a:avLst/>
                            </a:prstGeom>
                            <a:noFill/>
                            <a:ln w="0">
                              <a:solidFill>
                                <a:srgbClr val="000000"/>
                              </a:solidFill>
                              <a:round/>
                              <a:headEnd/>
                              <a:tailEnd/>
                            </a:ln>
                          </wps:spPr>
                          <wps:bodyPr/>
                        </wps:wsp>
                        <wps:wsp>
                          <wps:cNvPr id="735" name="Line 170"/>
                          <wps:cNvCnPr/>
                          <wps:spPr bwMode="auto">
                            <a:xfrm flipV="1">
                              <a:off x="-465689" y="408077"/>
                              <a:ext cx="287" cy="785"/>
                            </a:xfrm>
                            <a:prstGeom prst="line">
                              <a:avLst/>
                            </a:prstGeom>
                            <a:noFill/>
                            <a:ln w="0">
                              <a:solidFill>
                                <a:srgbClr val="000000"/>
                              </a:solidFill>
                              <a:round/>
                              <a:headEnd/>
                              <a:tailEnd/>
                            </a:ln>
                          </wps:spPr>
                          <wps:bodyPr/>
                        </wps:wsp>
                        <wps:wsp>
                          <wps:cNvPr id="736" name="Line 171"/>
                          <wps:cNvCnPr/>
                          <wps:spPr bwMode="auto">
                            <a:xfrm flipV="1">
                              <a:off x="-465951" y="407944"/>
                              <a:ext cx="317" cy="872"/>
                            </a:xfrm>
                            <a:prstGeom prst="line">
                              <a:avLst/>
                            </a:prstGeom>
                            <a:noFill/>
                            <a:ln w="0">
                              <a:solidFill>
                                <a:srgbClr val="000000"/>
                              </a:solidFill>
                              <a:round/>
                              <a:headEnd/>
                              <a:tailEnd/>
                            </a:ln>
                          </wps:spPr>
                          <wps:bodyPr/>
                        </wps:wsp>
                        <wps:wsp>
                          <wps:cNvPr id="737" name="Line 172"/>
                          <wps:cNvCnPr/>
                          <wps:spPr bwMode="auto">
                            <a:xfrm>
                              <a:off x="-463318" y="409279"/>
                              <a:ext cx="0" cy="0"/>
                            </a:xfrm>
                            <a:prstGeom prst="line">
                              <a:avLst/>
                            </a:prstGeom>
                            <a:noFill/>
                            <a:ln w="0">
                              <a:solidFill>
                                <a:srgbClr val="000000"/>
                              </a:solidFill>
                              <a:round/>
                              <a:headEnd/>
                              <a:tailEnd/>
                            </a:ln>
                          </wps:spPr>
                          <wps:bodyPr/>
                        </wps:wsp>
                        <wps:wsp>
                          <wps:cNvPr id="738" name="Line 173"/>
                          <wps:cNvCnPr/>
                          <wps:spPr bwMode="auto">
                            <a:xfrm flipV="1">
                              <a:off x="-463550" y="409076"/>
                              <a:ext cx="61" cy="70"/>
                            </a:xfrm>
                            <a:prstGeom prst="line">
                              <a:avLst/>
                            </a:prstGeom>
                            <a:noFill/>
                            <a:ln w="0">
                              <a:solidFill>
                                <a:srgbClr val="000000"/>
                              </a:solidFill>
                              <a:round/>
                              <a:headEnd/>
                              <a:tailEnd/>
                            </a:ln>
                          </wps:spPr>
                          <wps:bodyPr/>
                        </wps:wsp>
                        <wps:wsp>
                          <wps:cNvPr id="739" name="Line 174"/>
                          <wps:cNvCnPr/>
                          <wps:spPr bwMode="auto">
                            <a:xfrm flipV="1">
                              <a:off x="-463780" y="408871"/>
                              <a:ext cx="118" cy="142"/>
                            </a:xfrm>
                            <a:prstGeom prst="line">
                              <a:avLst/>
                            </a:prstGeom>
                            <a:noFill/>
                            <a:ln w="0">
                              <a:solidFill>
                                <a:srgbClr val="000000"/>
                              </a:solidFill>
                              <a:round/>
                              <a:headEnd/>
                              <a:tailEnd/>
                            </a:ln>
                          </wps:spPr>
                          <wps:bodyPr/>
                        </wps:wsp>
                        <wps:wsp>
                          <wps:cNvPr id="740" name="Line 175"/>
                          <wps:cNvCnPr/>
                          <wps:spPr bwMode="auto">
                            <a:xfrm flipV="1">
                              <a:off x="-464012" y="408667"/>
                              <a:ext cx="179" cy="212"/>
                            </a:xfrm>
                            <a:prstGeom prst="line">
                              <a:avLst/>
                            </a:prstGeom>
                            <a:noFill/>
                            <a:ln w="0">
                              <a:solidFill>
                                <a:srgbClr val="000000"/>
                              </a:solidFill>
                              <a:round/>
                              <a:headEnd/>
                              <a:tailEnd/>
                            </a:ln>
                          </wps:spPr>
                          <wps:bodyPr/>
                        </wps:wsp>
                        <wps:wsp>
                          <wps:cNvPr id="741" name="Line 176"/>
                          <wps:cNvCnPr/>
                          <wps:spPr bwMode="auto">
                            <a:xfrm flipV="1">
                              <a:off x="-464244" y="408460"/>
                              <a:ext cx="238" cy="284"/>
                            </a:xfrm>
                            <a:prstGeom prst="line">
                              <a:avLst/>
                            </a:prstGeom>
                            <a:noFill/>
                            <a:ln w="0">
                              <a:solidFill>
                                <a:srgbClr val="000000"/>
                              </a:solidFill>
                              <a:round/>
                              <a:headEnd/>
                              <a:tailEnd/>
                            </a:ln>
                          </wps:spPr>
                          <wps:bodyPr/>
                        </wps:wsp>
                        <wps:wsp>
                          <wps:cNvPr id="742" name="Line 177"/>
                          <wps:cNvCnPr/>
                          <wps:spPr bwMode="auto">
                            <a:xfrm flipV="1">
                              <a:off x="-464476" y="408256"/>
                              <a:ext cx="298" cy="354"/>
                            </a:xfrm>
                            <a:prstGeom prst="line">
                              <a:avLst/>
                            </a:prstGeom>
                            <a:noFill/>
                            <a:ln w="0">
                              <a:solidFill>
                                <a:srgbClr val="000000"/>
                              </a:solidFill>
                              <a:round/>
                              <a:headEnd/>
                              <a:tailEnd/>
                            </a:ln>
                          </wps:spPr>
                          <wps:bodyPr/>
                        </wps:wsp>
                        <wps:wsp>
                          <wps:cNvPr id="743" name="Line 178"/>
                          <wps:cNvCnPr/>
                          <wps:spPr bwMode="auto">
                            <a:xfrm flipV="1">
                              <a:off x="-464708" y="408051"/>
                              <a:ext cx="359" cy="426"/>
                            </a:xfrm>
                            <a:prstGeom prst="line">
                              <a:avLst/>
                            </a:prstGeom>
                            <a:noFill/>
                            <a:ln w="0">
                              <a:solidFill>
                                <a:srgbClr val="000000"/>
                              </a:solidFill>
                              <a:round/>
                              <a:headEnd/>
                              <a:tailEnd/>
                            </a:ln>
                          </wps:spPr>
                          <wps:bodyPr/>
                        </wps:wsp>
                        <wps:wsp>
                          <wps:cNvPr id="744" name="Line 179"/>
                          <wps:cNvCnPr/>
                          <wps:spPr bwMode="auto">
                            <a:xfrm flipV="1">
                              <a:off x="-464940" y="407845"/>
                              <a:ext cx="418" cy="499"/>
                            </a:xfrm>
                            <a:prstGeom prst="line">
                              <a:avLst/>
                            </a:prstGeom>
                            <a:noFill/>
                            <a:ln w="0">
                              <a:solidFill>
                                <a:srgbClr val="000000"/>
                              </a:solidFill>
                              <a:round/>
                              <a:headEnd/>
                              <a:tailEnd/>
                            </a:ln>
                          </wps:spPr>
                          <wps:bodyPr/>
                        </wps:wsp>
                        <wps:wsp>
                          <wps:cNvPr id="745" name="Line 180"/>
                          <wps:cNvCnPr/>
                          <wps:spPr bwMode="auto">
                            <a:xfrm flipV="1">
                              <a:off x="-465172" y="407642"/>
                              <a:ext cx="477" cy="568"/>
                            </a:xfrm>
                            <a:prstGeom prst="line">
                              <a:avLst/>
                            </a:prstGeom>
                            <a:noFill/>
                            <a:ln w="0">
                              <a:solidFill>
                                <a:srgbClr val="000000"/>
                              </a:solidFill>
                              <a:round/>
                              <a:headEnd/>
                              <a:tailEnd/>
                            </a:ln>
                          </wps:spPr>
                          <wps:bodyPr/>
                        </wps:wsp>
                        <wps:wsp>
                          <wps:cNvPr id="746" name="Line 181"/>
                          <wps:cNvCnPr/>
                          <wps:spPr bwMode="auto">
                            <a:xfrm flipV="1">
                              <a:off x="-465402" y="407436"/>
                              <a:ext cx="536" cy="641"/>
                            </a:xfrm>
                            <a:prstGeom prst="line">
                              <a:avLst/>
                            </a:prstGeom>
                            <a:noFill/>
                            <a:ln w="0">
                              <a:solidFill>
                                <a:srgbClr val="000000"/>
                              </a:solidFill>
                              <a:round/>
                              <a:headEnd/>
                              <a:tailEnd/>
                            </a:ln>
                          </wps:spPr>
                          <wps:bodyPr/>
                        </wps:wsp>
                        <wps:wsp>
                          <wps:cNvPr id="747" name="Line 182"/>
                          <wps:cNvCnPr/>
                          <wps:spPr bwMode="auto">
                            <a:xfrm flipV="1">
                              <a:off x="-465634" y="407233"/>
                              <a:ext cx="598" cy="711"/>
                            </a:xfrm>
                            <a:prstGeom prst="line">
                              <a:avLst/>
                            </a:prstGeom>
                            <a:noFill/>
                            <a:ln w="0">
                              <a:solidFill>
                                <a:srgbClr val="000000"/>
                              </a:solidFill>
                              <a:round/>
                              <a:headEnd/>
                              <a:tailEnd/>
                            </a:ln>
                          </wps:spPr>
                          <wps:bodyPr/>
                        </wps:wsp>
                        <wps:wsp>
                          <wps:cNvPr id="748" name="Line 183"/>
                          <wps:cNvCnPr/>
                          <wps:spPr bwMode="auto">
                            <a:xfrm>
                              <a:off x="-463318" y="409279"/>
                              <a:ext cx="0" cy="0"/>
                            </a:xfrm>
                            <a:prstGeom prst="line">
                              <a:avLst/>
                            </a:prstGeom>
                            <a:noFill/>
                            <a:ln w="0">
                              <a:solidFill>
                                <a:srgbClr val="000000"/>
                              </a:solidFill>
                              <a:round/>
                              <a:headEnd/>
                              <a:tailEnd/>
                            </a:ln>
                          </wps:spPr>
                          <wps:bodyPr/>
                        </wps:wsp>
                        <wps:wsp>
                          <wps:cNvPr id="749" name="Line 184"/>
                          <wps:cNvCnPr/>
                          <wps:spPr bwMode="auto">
                            <a:xfrm flipV="1">
                              <a:off x="-463489" y="409028"/>
                              <a:ext cx="79" cy="48"/>
                            </a:xfrm>
                            <a:prstGeom prst="line">
                              <a:avLst/>
                            </a:prstGeom>
                            <a:noFill/>
                            <a:ln w="0">
                              <a:solidFill>
                                <a:srgbClr val="000000"/>
                              </a:solidFill>
                              <a:round/>
                              <a:headEnd/>
                              <a:tailEnd/>
                            </a:ln>
                          </wps:spPr>
                          <wps:bodyPr/>
                        </wps:wsp>
                        <wps:wsp>
                          <wps:cNvPr id="750" name="Line 185"/>
                          <wps:cNvCnPr/>
                          <wps:spPr bwMode="auto">
                            <a:xfrm flipV="1">
                              <a:off x="-463662" y="408779"/>
                              <a:ext cx="162" cy="92"/>
                            </a:xfrm>
                            <a:prstGeom prst="line">
                              <a:avLst/>
                            </a:prstGeom>
                            <a:noFill/>
                            <a:ln w="0">
                              <a:solidFill>
                                <a:srgbClr val="000000"/>
                              </a:solidFill>
                              <a:round/>
                              <a:headEnd/>
                              <a:tailEnd/>
                            </a:ln>
                          </wps:spPr>
                          <wps:bodyPr/>
                        </wps:wsp>
                        <wps:wsp>
                          <wps:cNvPr id="751" name="Line 186"/>
                          <wps:cNvCnPr/>
                          <wps:spPr bwMode="auto">
                            <a:xfrm flipV="1">
                              <a:off x="-463833" y="408527"/>
                              <a:ext cx="241" cy="140"/>
                            </a:xfrm>
                            <a:prstGeom prst="line">
                              <a:avLst/>
                            </a:prstGeom>
                            <a:noFill/>
                            <a:ln w="0">
                              <a:solidFill>
                                <a:srgbClr val="000000"/>
                              </a:solidFill>
                              <a:round/>
                              <a:headEnd/>
                              <a:tailEnd/>
                            </a:ln>
                          </wps:spPr>
                          <wps:bodyPr/>
                        </wps:wsp>
                        <wps:wsp>
                          <wps:cNvPr id="752" name="Line 187"/>
                          <wps:cNvCnPr/>
                          <wps:spPr bwMode="auto">
                            <a:xfrm flipV="1">
                              <a:off x="-464006" y="408276"/>
                              <a:ext cx="322" cy="184"/>
                            </a:xfrm>
                            <a:prstGeom prst="line">
                              <a:avLst/>
                            </a:prstGeom>
                            <a:noFill/>
                            <a:ln w="0">
                              <a:solidFill>
                                <a:srgbClr val="000000"/>
                              </a:solidFill>
                              <a:round/>
                              <a:headEnd/>
                              <a:tailEnd/>
                            </a:ln>
                          </wps:spPr>
                          <wps:bodyPr/>
                        </wps:wsp>
                        <wps:wsp>
                          <wps:cNvPr id="753" name="Line 188"/>
                          <wps:cNvCnPr/>
                          <wps:spPr bwMode="auto">
                            <a:xfrm flipV="1">
                              <a:off x="-464178" y="408025"/>
                              <a:ext cx="402" cy="231"/>
                            </a:xfrm>
                            <a:prstGeom prst="line">
                              <a:avLst/>
                            </a:prstGeom>
                            <a:noFill/>
                            <a:ln w="0">
                              <a:solidFill>
                                <a:srgbClr val="000000"/>
                              </a:solidFill>
                              <a:round/>
                              <a:headEnd/>
                              <a:tailEnd/>
                            </a:ln>
                          </wps:spPr>
                          <wps:bodyPr/>
                        </wps:wsp>
                        <wps:wsp>
                          <wps:cNvPr id="754" name="Line 189"/>
                          <wps:cNvCnPr/>
                          <wps:spPr bwMode="auto">
                            <a:xfrm flipV="1">
                              <a:off x="-464349" y="407773"/>
                              <a:ext cx="481" cy="278"/>
                            </a:xfrm>
                            <a:prstGeom prst="line">
                              <a:avLst/>
                            </a:prstGeom>
                            <a:noFill/>
                            <a:ln w="0">
                              <a:solidFill>
                                <a:srgbClr val="000000"/>
                              </a:solidFill>
                              <a:round/>
                              <a:headEnd/>
                              <a:tailEnd/>
                            </a:ln>
                          </wps:spPr>
                          <wps:bodyPr/>
                        </wps:wsp>
                        <wps:wsp>
                          <wps:cNvPr id="755" name="Line 190"/>
                          <wps:cNvCnPr/>
                          <wps:spPr bwMode="auto">
                            <a:xfrm flipV="1">
                              <a:off x="-464522" y="407522"/>
                              <a:ext cx="562" cy="323"/>
                            </a:xfrm>
                            <a:prstGeom prst="line">
                              <a:avLst/>
                            </a:prstGeom>
                            <a:noFill/>
                            <a:ln w="0">
                              <a:solidFill>
                                <a:srgbClr val="000000"/>
                              </a:solidFill>
                              <a:round/>
                              <a:headEnd/>
                              <a:tailEnd/>
                            </a:ln>
                          </wps:spPr>
                          <wps:bodyPr/>
                        </wps:wsp>
                        <wps:wsp>
                          <wps:cNvPr id="756" name="Line 191"/>
                          <wps:cNvCnPr/>
                          <wps:spPr bwMode="auto">
                            <a:xfrm flipV="1">
                              <a:off x="-464695" y="407270"/>
                              <a:ext cx="646" cy="372"/>
                            </a:xfrm>
                            <a:prstGeom prst="line">
                              <a:avLst/>
                            </a:prstGeom>
                            <a:noFill/>
                            <a:ln w="0">
                              <a:solidFill>
                                <a:srgbClr val="000000"/>
                              </a:solidFill>
                              <a:round/>
                              <a:headEnd/>
                              <a:tailEnd/>
                            </a:ln>
                          </wps:spPr>
                          <wps:bodyPr/>
                        </wps:wsp>
                        <wps:wsp>
                          <wps:cNvPr id="757" name="Line 192"/>
                          <wps:cNvCnPr/>
                          <wps:spPr bwMode="auto">
                            <a:xfrm flipV="1">
                              <a:off x="-464866" y="407021"/>
                              <a:ext cx="725" cy="415"/>
                            </a:xfrm>
                            <a:prstGeom prst="line">
                              <a:avLst/>
                            </a:prstGeom>
                            <a:noFill/>
                            <a:ln w="0">
                              <a:solidFill>
                                <a:srgbClr val="000000"/>
                              </a:solidFill>
                              <a:round/>
                              <a:headEnd/>
                              <a:tailEnd/>
                            </a:ln>
                          </wps:spPr>
                          <wps:bodyPr/>
                        </wps:wsp>
                        <wps:wsp>
                          <wps:cNvPr id="758" name="Line 193"/>
                          <wps:cNvCnPr/>
                          <wps:spPr bwMode="auto">
                            <a:xfrm flipV="1">
                              <a:off x="-465036" y="406770"/>
                              <a:ext cx="803" cy="463"/>
                            </a:xfrm>
                            <a:prstGeom prst="line">
                              <a:avLst/>
                            </a:prstGeom>
                            <a:noFill/>
                            <a:ln w="0">
                              <a:solidFill>
                                <a:srgbClr val="000000"/>
                              </a:solidFill>
                              <a:round/>
                              <a:headEnd/>
                              <a:tailEnd/>
                            </a:ln>
                          </wps:spPr>
                          <wps:bodyPr/>
                        </wps:wsp>
                        <wps:wsp>
                          <wps:cNvPr id="759" name="Line 194"/>
                          <wps:cNvCnPr/>
                          <wps:spPr bwMode="auto">
                            <a:xfrm>
                              <a:off x="-463318" y="409279"/>
                              <a:ext cx="0" cy="0"/>
                            </a:xfrm>
                            <a:prstGeom prst="line">
                              <a:avLst/>
                            </a:prstGeom>
                            <a:noFill/>
                            <a:ln w="0">
                              <a:solidFill>
                                <a:srgbClr val="000000"/>
                              </a:solidFill>
                              <a:round/>
                              <a:headEnd/>
                              <a:tailEnd/>
                            </a:ln>
                          </wps:spPr>
                          <wps:bodyPr/>
                        </wps:wsp>
                        <wps:wsp>
                          <wps:cNvPr id="760" name="Line 195"/>
                          <wps:cNvCnPr/>
                          <wps:spPr bwMode="auto">
                            <a:xfrm flipV="1">
                              <a:off x="-463410" y="409013"/>
                              <a:ext cx="92" cy="15"/>
                            </a:xfrm>
                            <a:prstGeom prst="line">
                              <a:avLst/>
                            </a:prstGeom>
                            <a:noFill/>
                            <a:ln w="0">
                              <a:solidFill>
                                <a:srgbClr val="000000"/>
                              </a:solidFill>
                              <a:round/>
                              <a:headEnd/>
                              <a:tailEnd/>
                            </a:ln>
                          </wps:spPr>
                          <wps:bodyPr/>
                        </wps:wsp>
                        <wps:wsp>
                          <wps:cNvPr id="761" name="Line 196"/>
                          <wps:cNvCnPr/>
                          <wps:spPr bwMode="auto">
                            <a:xfrm flipV="1">
                              <a:off x="-463500" y="408746"/>
                              <a:ext cx="182" cy="33"/>
                            </a:xfrm>
                            <a:prstGeom prst="line">
                              <a:avLst/>
                            </a:prstGeom>
                            <a:noFill/>
                            <a:ln w="0">
                              <a:solidFill>
                                <a:srgbClr val="000000"/>
                              </a:solidFill>
                              <a:round/>
                              <a:headEnd/>
                              <a:tailEnd/>
                            </a:ln>
                          </wps:spPr>
                          <wps:bodyPr/>
                        </wps:wsp>
                        <wps:wsp>
                          <wps:cNvPr id="762" name="Line 197"/>
                          <wps:cNvCnPr/>
                          <wps:spPr bwMode="auto">
                            <a:xfrm flipV="1">
                              <a:off x="-463592" y="408479"/>
                              <a:ext cx="274" cy="48"/>
                            </a:xfrm>
                            <a:prstGeom prst="line">
                              <a:avLst/>
                            </a:prstGeom>
                            <a:noFill/>
                            <a:ln w="0">
                              <a:solidFill>
                                <a:srgbClr val="000000"/>
                              </a:solidFill>
                              <a:round/>
                              <a:headEnd/>
                              <a:tailEnd/>
                            </a:ln>
                          </wps:spPr>
                          <wps:bodyPr/>
                        </wps:wsp>
                        <wps:wsp>
                          <wps:cNvPr id="763" name="Line 198"/>
                          <wps:cNvCnPr/>
                          <wps:spPr bwMode="auto">
                            <a:xfrm flipV="1">
                              <a:off x="-463684" y="408210"/>
                              <a:ext cx="366" cy="66"/>
                            </a:xfrm>
                            <a:prstGeom prst="line">
                              <a:avLst/>
                            </a:prstGeom>
                            <a:noFill/>
                            <a:ln w="0">
                              <a:solidFill>
                                <a:srgbClr val="000000"/>
                              </a:solidFill>
                              <a:round/>
                              <a:headEnd/>
                              <a:tailEnd/>
                            </a:ln>
                          </wps:spPr>
                          <wps:bodyPr/>
                        </wps:wsp>
                        <wps:wsp>
                          <wps:cNvPr id="764" name="Line 199"/>
                          <wps:cNvCnPr/>
                          <wps:spPr bwMode="auto">
                            <a:xfrm flipV="1">
                              <a:off x="-463776" y="407944"/>
                              <a:ext cx="458" cy="81"/>
                            </a:xfrm>
                            <a:prstGeom prst="line">
                              <a:avLst/>
                            </a:prstGeom>
                            <a:noFill/>
                            <a:ln w="0">
                              <a:solidFill>
                                <a:srgbClr val="000000"/>
                              </a:solidFill>
                              <a:round/>
                              <a:headEnd/>
                              <a:tailEnd/>
                            </a:ln>
                          </wps:spPr>
                          <wps:bodyPr/>
                        </wps:wsp>
                        <wps:wsp>
                          <wps:cNvPr id="765" name="Line 200"/>
                          <wps:cNvCnPr/>
                          <wps:spPr bwMode="auto">
                            <a:xfrm flipV="1">
                              <a:off x="-463868" y="407677"/>
                              <a:ext cx="550" cy="96"/>
                            </a:xfrm>
                            <a:prstGeom prst="line">
                              <a:avLst/>
                            </a:prstGeom>
                            <a:noFill/>
                            <a:ln w="0">
                              <a:solidFill>
                                <a:srgbClr val="000000"/>
                              </a:solidFill>
                              <a:round/>
                              <a:headEnd/>
                              <a:tailEnd/>
                            </a:ln>
                          </wps:spPr>
                          <wps:bodyPr/>
                        </wps:wsp>
                        <wps:wsp>
                          <wps:cNvPr id="766" name="Line 201"/>
                          <wps:cNvCnPr/>
                          <wps:spPr bwMode="auto">
                            <a:xfrm flipV="1">
                              <a:off x="-463960" y="407408"/>
                              <a:ext cx="642" cy="114"/>
                            </a:xfrm>
                            <a:prstGeom prst="line">
                              <a:avLst/>
                            </a:prstGeom>
                            <a:noFill/>
                            <a:ln w="0">
                              <a:solidFill>
                                <a:srgbClr val="000000"/>
                              </a:solidFill>
                              <a:round/>
                              <a:headEnd/>
                              <a:tailEnd/>
                            </a:ln>
                          </wps:spPr>
                          <wps:bodyPr/>
                        </wps:wsp>
                        <wps:wsp>
                          <wps:cNvPr id="767" name="Line 202"/>
                          <wps:cNvCnPr/>
                          <wps:spPr bwMode="auto">
                            <a:xfrm flipV="1">
                              <a:off x="-464049" y="407141"/>
                              <a:ext cx="731" cy="129"/>
                            </a:xfrm>
                            <a:prstGeom prst="line">
                              <a:avLst/>
                            </a:prstGeom>
                            <a:noFill/>
                            <a:ln w="0">
                              <a:solidFill>
                                <a:srgbClr val="000000"/>
                              </a:solidFill>
                              <a:round/>
                              <a:headEnd/>
                              <a:tailEnd/>
                            </a:ln>
                          </wps:spPr>
                          <wps:bodyPr/>
                        </wps:wsp>
                        <wps:wsp>
                          <wps:cNvPr id="768" name="Line 203"/>
                          <wps:cNvCnPr/>
                          <wps:spPr bwMode="auto">
                            <a:xfrm flipV="1">
                              <a:off x="-464141" y="406875"/>
                              <a:ext cx="823" cy="146"/>
                            </a:xfrm>
                            <a:prstGeom prst="line">
                              <a:avLst/>
                            </a:prstGeom>
                            <a:noFill/>
                            <a:ln w="0">
                              <a:solidFill>
                                <a:srgbClr val="000000"/>
                              </a:solidFill>
                              <a:round/>
                              <a:headEnd/>
                              <a:tailEnd/>
                            </a:ln>
                          </wps:spPr>
                          <wps:bodyPr/>
                        </wps:wsp>
                        <wps:wsp>
                          <wps:cNvPr id="769" name="Line 204"/>
                          <wps:cNvCnPr/>
                          <wps:spPr bwMode="auto">
                            <a:xfrm flipV="1">
                              <a:off x="-464233" y="406608"/>
                              <a:ext cx="915" cy="162"/>
                            </a:xfrm>
                            <a:prstGeom prst="line">
                              <a:avLst/>
                            </a:prstGeom>
                            <a:noFill/>
                            <a:ln w="0">
                              <a:solidFill>
                                <a:srgbClr val="000000"/>
                              </a:solidFill>
                              <a:round/>
                              <a:headEnd/>
                              <a:tailEnd/>
                            </a:ln>
                          </wps:spPr>
                          <wps:bodyPr/>
                        </wps:wsp>
                        <wps:wsp>
                          <wps:cNvPr id="770" name="Line 205"/>
                          <wps:cNvCnPr/>
                          <wps:spPr bwMode="auto">
                            <a:xfrm flipV="1">
                              <a:off x="-463318" y="406606"/>
                              <a:ext cx="0" cy="2673"/>
                            </a:xfrm>
                            <a:prstGeom prst="line">
                              <a:avLst/>
                            </a:prstGeom>
                            <a:noFill/>
                            <a:ln w="0">
                              <a:solidFill>
                                <a:srgbClr val="000000"/>
                              </a:solidFill>
                              <a:round/>
                              <a:headEnd/>
                              <a:tailEnd/>
                            </a:ln>
                          </wps:spPr>
                          <wps:bodyPr/>
                        </wps:wsp>
                        <wps:wsp>
                          <wps:cNvPr id="771" name="Line 206"/>
                          <wps:cNvCnPr/>
                          <wps:spPr bwMode="auto">
                            <a:xfrm flipV="1">
                              <a:off x="-463318" y="406767"/>
                              <a:ext cx="915" cy="2512"/>
                            </a:xfrm>
                            <a:prstGeom prst="line">
                              <a:avLst/>
                            </a:prstGeom>
                            <a:noFill/>
                            <a:ln w="0">
                              <a:solidFill>
                                <a:srgbClr val="000000"/>
                              </a:solidFill>
                              <a:round/>
                              <a:headEnd/>
                              <a:tailEnd/>
                            </a:ln>
                          </wps:spPr>
                          <wps:bodyPr/>
                        </wps:wsp>
                      </wpg:grpSp>
                      <wps:wsp>
                        <wps:cNvPr id="408" name="Line 207"/>
                        <wps:cNvCnPr/>
                        <wps:spPr bwMode="auto">
                          <a:xfrm flipV="1">
                            <a:off x="-463318" y="407231"/>
                            <a:ext cx="1720" cy="2048"/>
                          </a:xfrm>
                          <a:prstGeom prst="line">
                            <a:avLst/>
                          </a:prstGeom>
                          <a:noFill/>
                          <a:ln w="0">
                            <a:solidFill>
                              <a:srgbClr val="000000"/>
                            </a:solidFill>
                            <a:round/>
                            <a:headEnd/>
                            <a:tailEnd/>
                          </a:ln>
                        </wps:spPr>
                        <wps:bodyPr/>
                      </wps:wsp>
                      <wps:wsp>
                        <wps:cNvPr id="409" name="Line 208"/>
                        <wps:cNvCnPr/>
                        <wps:spPr bwMode="auto">
                          <a:xfrm flipV="1">
                            <a:off x="-463318" y="407942"/>
                            <a:ext cx="2318" cy="1337"/>
                          </a:xfrm>
                          <a:prstGeom prst="line">
                            <a:avLst/>
                          </a:prstGeom>
                          <a:noFill/>
                          <a:ln w="0">
                            <a:solidFill>
                              <a:srgbClr val="000000"/>
                            </a:solidFill>
                            <a:round/>
                            <a:headEnd/>
                            <a:tailEnd/>
                          </a:ln>
                        </wps:spPr>
                        <wps:bodyPr/>
                      </wps:wsp>
                      <wps:wsp>
                        <wps:cNvPr id="410" name="Line 209"/>
                        <wps:cNvCnPr/>
                        <wps:spPr bwMode="auto">
                          <a:xfrm flipV="1">
                            <a:off x="-463318" y="408816"/>
                            <a:ext cx="2635" cy="463"/>
                          </a:xfrm>
                          <a:prstGeom prst="line">
                            <a:avLst/>
                          </a:prstGeom>
                          <a:noFill/>
                          <a:ln w="0">
                            <a:solidFill>
                              <a:srgbClr val="000000"/>
                            </a:solidFill>
                            <a:round/>
                            <a:headEnd/>
                            <a:tailEnd/>
                          </a:ln>
                        </wps:spPr>
                        <wps:bodyPr/>
                      </wps:wsp>
                      <wps:wsp>
                        <wps:cNvPr id="411" name="Line 210"/>
                        <wps:cNvCnPr/>
                        <wps:spPr bwMode="auto">
                          <a:xfrm>
                            <a:off x="-463318" y="409279"/>
                            <a:ext cx="2635" cy="464"/>
                          </a:xfrm>
                          <a:prstGeom prst="line">
                            <a:avLst/>
                          </a:prstGeom>
                          <a:noFill/>
                          <a:ln w="0">
                            <a:solidFill>
                              <a:srgbClr val="000000"/>
                            </a:solidFill>
                            <a:round/>
                            <a:headEnd/>
                            <a:tailEnd/>
                          </a:ln>
                        </wps:spPr>
                        <wps:bodyPr/>
                      </wps:wsp>
                      <wps:wsp>
                        <wps:cNvPr id="412" name="Line 211"/>
                        <wps:cNvCnPr/>
                        <wps:spPr bwMode="auto">
                          <a:xfrm>
                            <a:off x="-463318" y="409279"/>
                            <a:ext cx="2318" cy="1338"/>
                          </a:xfrm>
                          <a:prstGeom prst="line">
                            <a:avLst/>
                          </a:prstGeom>
                          <a:noFill/>
                          <a:ln w="0">
                            <a:solidFill>
                              <a:srgbClr val="000000"/>
                            </a:solidFill>
                            <a:round/>
                            <a:headEnd/>
                            <a:tailEnd/>
                          </a:ln>
                        </wps:spPr>
                        <wps:bodyPr/>
                      </wps:wsp>
                      <wps:wsp>
                        <wps:cNvPr id="413" name="Line 212"/>
                        <wps:cNvCnPr/>
                        <wps:spPr bwMode="auto">
                          <a:xfrm>
                            <a:off x="-463318" y="409279"/>
                            <a:ext cx="1720" cy="2049"/>
                          </a:xfrm>
                          <a:prstGeom prst="line">
                            <a:avLst/>
                          </a:prstGeom>
                          <a:noFill/>
                          <a:ln w="0">
                            <a:solidFill>
                              <a:srgbClr val="000000"/>
                            </a:solidFill>
                            <a:round/>
                            <a:headEnd/>
                            <a:tailEnd/>
                          </a:ln>
                        </wps:spPr>
                        <wps:bodyPr/>
                      </wps:wsp>
                      <wps:wsp>
                        <wps:cNvPr id="414" name="Line 213"/>
                        <wps:cNvCnPr/>
                        <wps:spPr bwMode="auto">
                          <a:xfrm>
                            <a:off x="-463318" y="409279"/>
                            <a:ext cx="915" cy="2512"/>
                          </a:xfrm>
                          <a:prstGeom prst="line">
                            <a:avLst/>
                          </a:prstGeom>
                          <a:noFill/>
                          <a:ln w="0">
                            <a:solidFill>
                              <a:srgbClr val="000000"/>
                            </a:solidFill>
                            <a:round/>
                            <a:headEnd/>
                            <a:tailEnd/>
                          </a:ln>
                        </wps:spPr>
                        <wps:bodyPr/>
                      </wps:wsp>
                      <wps:wsp>
                        <wps:cNvPr id="415" name="Line 214"/>
                        <wps:cNvCnPr/>
                        <wps:spPr bwMode="auto">
                          <a:xfrm>
                            <a:off x="-463318" y="409279"/>
                            <a:ext cx="0" cy="2674"/>
                          </a:xfrm>
                          <a:prstGeom prst="line">
                            <a:avLst/>
                          </a:prstGeom>
                          <a:noFill/>
                          <a:ln w="0">
                            <a:solidFill>
                              <a:srgbClr val="000000"/>
                            </a:solidFill>
                            <a:round/>
                            <a:headEnd/>
                            <a:tailEnd/>
                          </a:ln>
                        </wps:spPr>
                        <wps:bodyPr/>
                      </wps:wsp>
                      <wps:wsp>
                        <wps:cNvPr id="416" name="Line 215"/>
                        <wps:cNvCnPr/>
                        <wps:spPr bwMode="auto">
                          <a:xfrm flipH="1">
                            <a:off x="-464233" y="409279"/>
                            <a:ext cx="915" cy="2512"/>
                          </a:xfrm>
                          <a:prstGeom prst="line">
                            <a:avLst/>
                          </a:prstGeom>
                          <a:noFill/>
                          <a:ln w="0">
                            <a:solidFill>
                              <a:srgbClr val="000000"/>
                            </a:solidFill>
                            <a:round/>
                            <a:headEnd/>
                            <a:tailEnd/>
                          </a:ln>
                        </wps:spPr>
                        <wps:bodyPr/>
                      </wps:wsp>
                      <wps:wsp>
                        <wps:cNvPr id="417" name="Line 216"/>
                        <wps:cNvCnPr/>
                        <wps:spPr bwMode="auto">
                          <a:xfrm flipH="1">
                            <a:off x="-465039" y="409279"/>
                            <a:ext cx="1721" cy="2049"/>
                          </a:xfrm>
                          <a:prstGeom prst="line">
                            <a:avLst/>
                          </a:prstGeom>
                          <a:noFill/>
                          <a:ln w="0">
                            <a:solidFill>
                              <a:srgbClr val="000000"/>
                            </a:solidFill>
                            <a:round/>
                            <a:headEnd/>
                            <a:tailEnd/>
                          </a:ln>
                        </wps:spPr>
                        <wps:bodyPr/>
                      </wps:wsp>
                      <wps:wsp>
                        <wps:cNvPr id="418" name="Line 217"/>
                        <wps:cNvCnPr/>
                        <wps:spPr bwMode="auto">
                          <a:xfrm flipH="1">
                            <a:off x="-465636" y="409279"/>
                            <a:ext cx="2318" cy="1338"/>
                          </a:xfrm>
                          <a:prstGeom prst="line">
                            <a:avLst/>
                          </a:prstGeom>
                          <a:noFill/>
                          <a:ln w="0">
                            <a:solidFill>
                              <a:srgbClr val="000000"/>
                            </a:solidFill>
                            <a:round/>
                            <a:headEnd/>
                            <a:tailEnd/>
                          </a:ln>
                        </wps:spPr>
                        <wps:bodyPr/>
                      </wps:wsp>
                      <wps:wsp>
                        <wps:cNvPr id="419" name="Line 218"/>
                        <wps:cNvCnPr/>
                        <wps:spPr bwMode="auto">
                          <a:xfrm flipH="1">
                            <a:off x="-465954" y="409279"/>
                            <a:ext cx="2636" cy="464"/>
                          </a:xfrm>
                          <a:prstGeom prst="line">
                            <a:avLst/>
                          </a:prstGeom>
                          <a:noFill/>
                          <a:ln w="0">
                            <a:solidFill>
                              <a:srgbClr val="000000"/>
                            </a:solidFill>
                            <a:round/>
                            <a:headEnd/>
                            <a:tailEnd/>
                          </a:ln>
                        </wps:spPr>
                        <wps:bodyPr/>
                      </wps:wsp>
                      <wps:wsp>
                        <wps:cNvPr id="420" name="Line 219"/>
                        <wps:cNvCnPr/>
                        <wps:spPr bwMode="auto">
                          <a:xfrm flipH="1" flipV="1">
                            <a:off x="-465954" y="408816"/>
                            <a:ext cx="2636" cy="463"/>
                          </a:xfrm>
                          <a:prstGeom prst="line">
                            <a:avLst/>
                          </a:prstGeom>
                          <a:noFill/>
                          <a:ln w="0">
                            <a:solidFill>
                              <a:srgbClr val="000000"/>
                            </a:solidFill>
                            <a:round/>
                            <a:headEnd/>
                            <a:tailEnd/>
                          </a:ln>
                        </wps:spPr>
                        <wps:bodyPr/>
                      </wps:wsp>
                      <wps:wsp>
                        <wps:cNvPr id="421" name="Line 220"/>
                        <wps:cNvCnPr/>
                        <wps:spPr bwMode="auto">
                          <a:xfrm flipH="1" flipV="1">
                            <a:off x="-465636" y="407942"/>
                            <a:ext cx="2318" cy="1337"/>
                          </a:xfrm>
                          <a:prstGeom prst="line">
                            <a:avLst/>
                          </a:prstGeom>
                          <a:noFill/>
                          <a:ln w="0">
                            <a:solidFill>
                              <a:srgbClr val="000000"/>
                            </a:solidFill>
                            <a:round/>
                            <a:headEnd/>
                            <a:tailEnd/>
                          </a:ln>
                        </wps:spPr>
                        <wps:bodyPr/>
                      </wps:wsp>
                      <wps:wsp>
                        <wps:cNvPr id="422" name="Line 221"/>
                        <wps:cNvCnPr/>
                        <wps:spPr bwMode="auto">
                          <a:xfrm flipH="1" flipV="1">
                            <a:off x="-465039" y="407231"/>
                            <a:ext cx="1721" cy="2048"/>
                          </a:xfrm>
                          <a:prstGeom prst="line">
                            <a:avLst/>
                          </a:prstGeom>
                          <a:noFill/>
                          <a:ln w="0">
                            <a:solidFill>
                              <a:srgbClr val="000000"/>
                            </a:solidFill>
                            <a:round/>
                            <a:headEnd/>
                            <a:tailEnd/>
                          </a:ln>
                        </wps:spPr>
                        <wps:bodyPr/>
                      </wps:wsp>
                      <wps:wsp>
                        <wps:cNvPr id="423" name="Line 222"/>
                        <wps:cNvCnPr/>
                        <wps:spPr bwMode="auto">
                          <a:xfrm flipH="1" flipV="1">
                            <a:off x="-464233" y="406767"/>
                            <a:ext cx="915" cy="2512"/>
                          </a:xfrm>
                          <a:prstGeom prst="line">
                            <a:avLst/>
                          </a:prstGeom>
                          <a:noFill/>
                          <a:ln w="0">
                            <a:solidFill>
                              <a:srgbClr val="000000"/>
                            </a:solidFill>
                            <a:round/>
                            <a:headEnd/>
                            <a:tailEnd/>
                          </a:ln>
                        </wps:spPr>
                        <wps:bodyPr/>
                      </wps:wsp>
                      <wps:wsp>
                        <wps:cNvPr id="424" name="Line 223"/>
                        <wps:cNvCnPr/>
                        <wps:spPr bwMode="auto">
                          <a:xfrm flipV="1">
                            <a:off x="-463318" y="408274"/>
                            <a:ext cx="365" cy="826"/>
                          </a:xfrm>
                          <a:prstGeom prst="line">
                            <a:avLst/>
                          </a:prstGeom>
                          <a:noFill/>
                          <a:ln w="11430">
                            <a:solidFill>
                              <a:srgbClr val="FF0000"/>
                            </a:solidFill>
                            <a:round/>
                            <a:headEnd/>
                            <a:tailEnd/>
                          </a:ln>
                        </wps:spPr>
                        <wps:bodyPr/>
                      </wps:wsp>
                      <wps:wsp>
                        <wps:cNvPr id="425" name="Line 224"/>
                        <wps:cNvCnPr/>
                        <wps:spPr bwMode="auto">
                          <a:xfrm flipH="1">
                            <a:off x="-463318" y="408274"/>
                            <a:ext cx="365" cy="1005"/>
                          </a:xfrm>
                          <a:prstGeom prst="line">
                            <a:avLst/>
                          </a:prstGeom>
                          <a:noFill/>
                          <a:ln w="11430">
                            <a:solidFill>
                              <a:srgbClr val="FF0000"/>
                            </a:solidFill>
                            <a:round/>
                            <a:headEnd/>
                            <a:tailEnd/>
                          </a:ln>
                        </wps:spPr>
                        <wps:bodyPr/>
                      </wps:wsp>
                      <wps:wsp>
                        <wps:cNvPr id="426" name="Line 225"/>
                        <wps:cNvCnPr/>
                        <wps:spPr bwMode="auto">
                          <a:xfrm flipV="1">
                            <a:off x="-463318" y="408945"/>
                            <a:ext cx="580" cy="334"/>
                          </a:xfrm>
                          <a:prstGeom prst="line">
                            <a:avLst/>
                          </a:prstGeom>
                          <a:noFill/>
                          <a:ln w="11430">
                            <a:solidFill>
                              <a:srgbClr val="FF0000"/>
                            </a:solidFill>
                            <a:round/>
                            <a:headEnd/>
                            <a:tailEnd/>
                          </a:ln>
                        </wps:spPr>
                        <wps:bodyPr/>
                      </wps:wsp>
                      <wps:wsp>
                        <wps:cNvPr id="427" name="Line 226"/>
                        <wps:cNvCnPr/>
                        <wps:spPr bwMode="auto">
                          <a:xfrm flipH="1">
                            <a:off x="-463318" y="408945"/>
                            <a:ext cx="580" cy="334"/>
                          </a:xfrm>
                          <a:prstGeom prst="line">
                            <a:avLst/>
                          </a:prstGeom>
                          <a:noFill/>
                          <a:ln w="11430">
                            <a:solidFill>
                              <a:srgbClr val="FF0000"/>
                            </a:solidFill>
                            <a:round/>
                            <a:headEnd/>
                            <a:tailEnd/>
                          </a:ln>
                        </wps:spPr>
                        <wps:bodyPr/>
                      </wps:wsp>
                      <wps:wsp>
                        <wps:cNvPr id="428" name="Line 227"/>
                        <wps:cNvCnPr/>
                        <wps:spPr bwMode="auto">
                          <a:xfrm>
                            <a:off x="-463318" y="409279"/>
                            <a:ext cx="2107" cy="372"/>
                          </a:xfrm>
                          <a:prstGeom prst="line">
                            <a:avLst/>
                          </a:prstGeom>
                          <a:noFill/>
                          <a:ln w="11430">
                            <a:solidFill>
                              <a:srgbClr val="FF0000"/>
                            </a:solidFill>
                            <a:round/>
                            <a:headEnd/>
                            <a:tailEnd/>
                          </a:ln>
                        </wps:spPr>
                        <wps:bodyPr/>
                      </wps:wsp>
                      <wps:wsp>
                        <wps:cNvPr id="429" name="Line 228"/>
                        <wps:cNvCnPr/>
                        <wps:spPr bwMode="auto">
                          <a:xfrm flipH="1" flipV="1">
                            <a:off x="-462701" y="409636"/>
                            <a:ext cx="1490" cy="15"/>
                          </a:xfrm>
                          <a:prstGeom prst="line">
                            <a:avLst/>
                          </a:prstGeom>
                          <a:noFill/>
                          <a:ln w="11430">
                            <a:solidFill>
                              <a:srgbClr val="FF0000"/>
                            </a:solidFill>
                            <a:round/>
                            <a:headEnd/>
                            <a:tailEnd/>
                          </a:ln>
                        </wps:spPr>
                        <wps:bodyPr/>
                      </wps:wsp>
                      <wps:wsp>
                        <wps:cNvPr id="430" name="Line 229"/>
                        <wps:cNvCnPr/>
                        <wps:spPr bwMode="auto">
                          <a:xfrm flipH="1">
                            <a:off x="-462802" y="409636"/>
                            <a:ext cx="101" cy="258"/>
                          </a:xfrm>
                          <a:prstGeom prst="line">
                            <a:avLst/>
                          </a:prstGeom>
                          <a:noFill/>
                          <a:ln w="11430">
                            <a:solidFill>
                              <a:srgbClr val="FF0000"/>
                            </a:solidFill>
                            <a:round/>
                            <a:headEnd/>
                            <a:tailEnd/>
                          </a:ln>
                        </wps:spPr>
                        <wps:bodyPr/>
                      </wps:wsp>
                      <wps:wsp>
                        <wps:cNvPr id="431" name="Line 230"/>
                        <wps:cNvCnPr/>
                        <wps:spPr bwMode="auto">
                          <a:xfrm flipH="1" flipV="1">
                            <a:off x="-463108" y="409854"/>
                            <a:ext cx="306" cy="40"/>
                          </a:xfrm>
                          <a:prstGeom prst="line">
                            <a:avLst/>
                          </a:prstGeom>
                          <a:noFill/>
                          <a:ln w="11430">
                            <a:solidFill>
                              <a:srgbClr val="FF0000"/>
                            </a:solidFill>
                            <a:round/>
                            <a:headEnd/>
                            <a:tailEnd/>
                          </a:ln>
                        </wps:spPr>
                        <wps:bodyPr/>
                      </wps:wsp>
                      <wps:wsp>
                        <wps:cNvPr id="432" name="Line 231"/>
                        <wps:cNvCnPr/>
                        <wps:spPr bwMode="auto">
                          <a:xfrm flipH="1">
                            <a:off x="-463318" y="409854"/>
                            <a:ext cx="210" cy="280"/>
                          </a:xfrm>
                          <a:prstGeom prst="line">
                            <a:avLst/>
                          </a:prstGeom>
                          <a:noFill/>
                          <a:ln w="11430">
                            <a:solidFill>
                              <a:srgbClr val="FF0000"/>
                            </a:solidFill>
                            <a:round/>
                            <a:headEnd/>
                            <a:tailEnd/>
                          </a:ln>
                        </wps:spPr>
                        <wps:bodyPr/>
                      </wps:wsp>
                      <wps:wsp>
                        <wps:cNvPr id="433" name="Line 232"/>
                        <wps:cNvCnPr/>
                        <wps:spPr bwMode="auto">
                          <a:xfrm flipH="1" flipV="1">
                            <a:off x="-463410" y="409531"/>
                            <a:ext cx="92" cy="603"/>
                          </a:xfrm>
                          <a:prstGeom prst="line">
                            <a:avLst/>
                          </a:prstGeom>
                          <a:noFill/>
                          <a:ln w="11430">
                            <a:solidFill>
                              <a:srgbClr val="FF0000"/>
                            </a:solidFill>
                            <a:round/>
                            <a:headEnd/>
                            <a:tailEnd/>
                          </a:ln>
                        </wps:spPr>
                        <wps:bodyPr/>
                      </wps:wsp>
                      <wps:wsp>
                        <wps:cNvPr id="434" name="Line 233"/>
                        <wps:cNvCnPr/>
                        <wps:spPr bwMode="auto">
                          <a:xfrm flipV="1">
                            <a:off x="-463410" y="409279"/>
                            <a:ext cx="92" cy="252"/>
                          </a:xfrm>
                          <a:prstGeom prst="line">
                            <a:avLst/>
                          </a:prstGeom>
                          <a:noFill/>
                          <a:ln w="11430">
                            <a:solidFill>
                              <a:srgbClr val="FF0000"/>
                            </a:solidFill>
                            <a:round/>
                            <a:headEnd/>
                            <a:tailEnd/>
                          </a:ln>
                        </wps:spPr>
                        <wps:bodyPr/>
                      </wps:wsp>
                      <wps:wsp>
                        <wps:cNvPr id="435" name="Line 234"/>
                        <wps:cNvCnPr/>
                        <wps:spPr bwMode="auto">
                          <a:xfrm flipH="1">
                            <a:off x="-463690" y="409279"/>
                            <a:ext cx="372" cy="215"/>
                          </a:xfrm>
                          <a:prstGeom prst="line">
                            <a:avLst/>
                          </a:prstGeom>
                          <a:noFill/>
                          <a:ln w="11430">
                            <a:solidFill>
                              <a:srgbClr val="FF0000"/>
                            </a:solidFill>
                            <a:round/>
                            <a:headEnd/>
                            <a:tailEnd/>
                          </a:ln>
                        </wps:spPr>
                        <wps:bodyPr/>
                      </wps:wsp>
                      <wps:wsp>
                        <wps:cNvPr id="436" name="Line 235"/>
                        <wps:cNvCnPr/>
                        <wps:spPr bwMode="auto">
                          <a:xfrm flipH="1">
                            <a:off x="-465426" y="409494"/>
                            <a:ext cx="1736" cy="157"/>
                          </a:xfrm>
                          <a:prstGeom prst="line">
                            <a:avLst/>
                          </a:prstGeom>
                          <a:noFill/>
                          <a:ln w="11430">
                            <a:solidFill>
                              <a:srgbClr val="FF0000"/>
                            </a:solidFill>
                            <a:round/>
                            <a:headEnd/>
                            <a:tailEnd/>
                          </a:ln>
                        </wps:spPr>
                        <wps:bodyPr/>
                      </wps:wsp>
                      <wps:wsp>
                        <wps:cNvPr id="437" name="Line 236"/>
                        <wps:cNvCnPr/>
                        <wps:spPr bwMode="auto">
                          <a:xfrm flipV="1">
                            <a:off x="-465426" y="409210"/>
                            <a:ext cx="1714" cy="441"/>
                          </a:xfrm>
                          <a:prstGeom prst="line">
                            <a:avLst/>
                          </a:prstGeom>
                          <a:noFill/>
                          <a:ln w="11430">
                            <a:solidFill>
                              <a:srgbClr val="FF0000"/>
                            </a:solidFill>
                            <a:round/>
                            <a:headEnd/>
                            <a:tailEnd/>
                          </a:ln>
                        </wps:spPr>
                        <wps:bodyPr/>
                      </wps:wsp>
                      <wps:wsp>
                        <wps:cNvPr id="438" name="Line 237"/>
                        <wps:cNvCnPr/>
                        <wps:spPr bwMode="auto">
                          <a:xfrm flipH="1" flipV="1">
                            <a:off x="-464244" y="408744"/>
                            <a:ext cx="532" cy="466"/>
                          </a:xfrm>
                          <a:prstGeom prst="line">
                            <a:avLst/>
                          </a:prstGeom>
                          <a:noFill/>
                          <a:ln w="11430">
                            <a:solidFill>
                              <a:srgbClr val="FF0000"/>
                            </a:solidFill>
                            <a:round/>
                            <a:headEnd/>
                            <a:tailEnd/>
                          </a:ln>
                        </wps:spPr>
                        <wps:bodyPr/>
                      </wps:wsp>
                      <wps:wsp>
                        <wps:cNvPr id="439" name="Line 238"/>
                        <wps:cNvCnPr/>
                        <wps:spPr bwMode="auto">
                          <a:xfrm flipH="1" flipV="1">
                            <a:off x="-464419" y="407968"/>
                            <a:ext cx="175" cy="776"/>
                          </a:xfrm>
                          <a:prstGeom prst="line">
                            <a:avLst/>
                          </a:prstGeom>
                          <a:noFill/>
                          <a:ln w="11430">
                            <a:solidFill>
                              <a:srgbClr val="FF0000"/>
                            </a:solidFill>
                            <a:round/>
                            <a:headEnd/>
                            <a:tailEnd/>
                          </a:ln>
                        </wps:spPr>
                        <wps:bodyPr/>
                      </wps:wsp>
                      <wps:wsp>
                        <wps:cNvPr id="440" name="Line 239"/>
                        <wps:cNvCnPr/>
                        <wps:spPr bwMode="auto">
                          <a:xfrm>
                            <a:off x="-464419" y="407968"/>
                            <a:ext cx="1101" cy="1311"/>
                          </a:xfrm>
                          <a:prstGeom prst="line">
                            <a:avLst/>
                          </a:prstGeom>
                          <a:noFill/>
                          <a:ln w="11430">
                            <a:solidFill>
                              <a:srgbClr val="FF0000"/>
                            </a:solidFill>
                            <a:round/>
                            <a:headEnd/>
                            <a:tailEnd/>
                          </a:ln>
                        </wps:spPr>
                        <wps:bodyPr/>
                      </wps:wsp>
                      <wps:wsp>
                        <wps:cNvPr id="441" name="Line 240"/>
                        <wps:cNvCnPr/>
                        <wps:spPr bwMode="auto">
                          <a:xfrm flipV="1">
                            <a:off x="-463318" y="409100"/>
                            <a:ext cx="0" cy="179"/>
                          </a:xfrm>
                          <a:prstGeom prst="line">
                            <a:avLst/>
                          </a:prstGeom>
                          <a:noFill/>
                          <a:ln w="11430">
                            <a:solidFill>
                              <a:srgbClr val="FF0000"/>
                            </a:solidFill>
                            <a:round/>
                            <a:headEnd/>
                            <a:tailEnd/>
                          </a:ln>
                        </wps:spPr>
                        <wps:bodyPr/>
                      </wps:wsp>
                      <wps:wsp>
                        <wps:cNvPr id="442" name="Line 241"/>
                        <wps:cNvCnPr/>
                        <wps:spPr bwMode="auto">
                          <a:xfrm>
                            <a:off x="-463318" y="406785"/>
                            <a:ext cx="628" cy="772"/>
                          </a:xfrm>
                          <a:prstGeom prst="line">
                            <a:avLst/>
                          </a:prstGeom>
                          <a:noFill/>
                          <a:ln w="11430">
                            <a:solidFill>
                              <a:srgbClr val="008080"/>
                            </a:solidFill>
                            <a:round/>
                            <a:headEnd/>
                            <a:tailEnd/>
                          </a:ln>
                        </wps:spPr>
                        <wps:bodyPr/>
                      </wps:wsp>
                      <wps:wsp>
                        <wps:cNvPr id="443" name="Line 242"/>
                        <wps:cNvCnPr/>
                        <wps:spPr bwMode="auto">
                          <a:xfrm flipV="1">
                            <a:off x="-462690" y="407369"/>
                            <a:ext cx="976" cy="188"/>
                          </a:xfrm>
                          <a:prstGeom prst="line">
                            <a:avLst/>
                          </a:prstGeom>
                          <a:noFill/>
                          <a:ln w="11430">
                            <a:solidFill>
                              <a:srgbClr val="008080"/>
                            </a:solidFill>
                            <a:round/>
                            <a:headEnd/>
                            <a:tailEnd/>
                          </a:ln>
                        </wps:spPr>
                        <wps:bodyPr/>
                      </wps:wsp>
                      <wps:wsp>
                        <wps:cNvPr id="444" name="Line 243"/>
                        <wps:cNvCnPr/>
                        <wps:spPr bwMode="auto">
                          <a:xfrm flipH="1">
                            <a:off x="-462392" y="407369"/>
                            <a:ext cx="678" cy="1375"/>
                          </a:xfrm>
                          <a:prstGeom prst="line">
                            <a:avLst/>
                          </a:prstGeom>
                          <a:noFill/>
                          <a:ln w="11430">
                            <a:solidFill>
                              <a:srgbClr val="008080"/>
                            </a:solidFill>
                            <a:round/>
                            <a:headEnd/>
                            <a:tailEnd/>
                          </a:ln>
                        </wps:spPr>
                        <wps:bodyPr/>
                      </wps:wsp>
                      <wps:wsp>
                        <wps:cNvPr id="445" name="Line 244"/>
                        <wps:cNvCnPr/>
                        <wps:spPr bwMode="auto">
                          <a:xfrm>
                            <a:off x="-462392" y="408744"/>
                            <a:ext cx="1709" cy="72"/>
                          </a:xfrm>
                          <a:prstGeom prst="line">
                            <a:avLst/>
                          </a:prstGeom>
                          <a:noFill/>
                          <a:ln w="11430">
                            <a:solidFill>
                              <a:srgbClr val="008080"/>
                            </a:solidFill>
                            <a:round/>
                            <a:headEnd/>
                            <a:tailEnd/>
                          </a:ln>
                        </wps:spPr>
                        <wps:bodyPr/>
                      </wps:wsp>
                      <wps:wsp>
                        <wps:cNvPr id="446" name="Line 245"/>
                        <wps:cNvCnPr/>
                        <wps:spPr bwMode="auto">
                          <a:xfrm flipH="1">
                            <a:off x="-461211" y="408816"/>
                            <a:ext cx="528" cy="835"/>
                          </a:xfrm>
                          <a:prstGeom prst="line">
                            <a:avLst/>
                          </a:prstGeom>
                          <a:noFill/>
                          <a:ln w="11430">
                            <a:solidFill>
                              <a:srgbClr val="008080"/>
                            </a:solidFill>
                            <a:round/>
                            <a:headEnd/>
                            <a:tailEnd/>
                          </a:ln>
                        </wps:spPr>
                        <wps:bodyPr/>
                      </wps:wsp>
                      <wps:wsp>
                        <wps:cNvPr id="447" name="Line 246"/>
                        <wps:cNvCnPr/>
                        <wps:spPr bwMode="auto">
                          <a:xfrm flipH="1">
                            <a:off x="-461464" y="409651"/>
                            <a:ext cx="253" cy="698"/>
                          </a:xfrm>
                          <a:prstGeom prst="line">
                            <a:avLst/>
                          </a:prstGeom>
                          <a:noFill/>
                          <a:ln w="11430">
                            <a:solidFill>
                              <a:srgbClr val="008080"/>
                            </a:solidFill>
                            <a:round/>
                            <a:headEnd/>
                            <a:tailEnd/>
                          </a:ln>
                        </wps:spPr>
                        <wps:bodyPr/>
                      </wps:wsp>
                      <wps:wsp>
                        <wps:cNvPr id="448" name="Line 247"/>
                        <wps:cNvCnPr/>
                        <wps:spPr bwMode="auto">
                          <a:xfrm flipH="1">
                            <a:off x="-462285" y="410349"/>
                            <a:ext cx="821" cy="159"/>
                          </a:xfrm>
                          <a:prstGeom prst="line">
                            <a:avLst/>
                          </a:prstGeom>
                          <a:noFill/>
                          <a:ln w="11430">
                            <a:solidFill>
                              <a:srgbClr val="008080"/>
                            </a:solidFill>
                            <a:round/>
                            <a:headEnd/>
                            <a:tailEnd/>
                          </a:ln>
                        </wps:spPr>
                        <wps:bodyPr/>
                      </wps:wsp>
                      <wps:wsp>
                        <wps:cNvPr id="449" name="Line 248"/>
                        <wps:cNvCnPr/>
                        <wps:spPr bwMode="auto">
                          <a:xfrm flipH="1">
                            <a:off x="-462690" y="410508"/>
                            <a:ext cx="405" cy="494"/>
                          </a:xfrm>
                          <a:prstGeom prst="line">
                            <a:avLst/>
                          </a:prstGeom>
                          <a:noFill/>
                          <a:ln w="11430">
                            <a:solidFill>
                              <a:srgbClr val="008080"/>
                            </a:solidFill>
                            <a:round/>
                            <a:headEnd/>
                            <a:tailEnd/>
                          </a:ln>
                        </wps:spPr>
                        <wps:bodyPr/>
                      </wps:wsp>
                      <wps:wsp>
                        <wps:cNvPr id="450" name="Line 249"/>
                        <wps:cNvCnPr/>
                        <wps:spPr bwMode="auto">
                          <a:xfrm flipH="1">
                            <a:off x="-463318" y="411002"/>
                            <a:ext cx="628" cy="308"/>
                          </a:xfrm>
                          <a:prstGeom prst="line">
                            <a:avLst/>
                          </a:prstGeom>
                          <a:noFill/>
                          <a:ln w="11430">
                            <a:solidFill>
                              <a:srgbClr val="008080"/>
                            </a:solidFill>
                            <a:round/>
                            <a:headEnd/>
                            <a:tailEnd/>
                          </a:ln>
                        </wps:spPr>
                        <wps:bodyPr/>
                      </wps:wsp>
                      <wps:wsp>
                        <wps:cNvPr id="451" name="Line 250"/>
                        <wps:cNvCnPr/>
                        <wps:spPr bwMode="auto">
                          <a:xfrm flipH="1" flipV="1">
                            <a:off x="-463868" y="410788"/>
                            <a:ext cx="550" cy="522"/>
                          </a:xfrm>
                          <a:prstGeom prst="line">
                            <a:avLst/>
                          </a:prstGeom>
                          <a:noFill/>
                          <a:ln w="11430">
                            <a:solidFill>
                              <a:srgbClr val="008080"/>
                            </a:solidFill>
                            <a:round/>
                            <a:headEnd/>
                            <a:tailEnd/>
                          </a:ln>
                        </wps:spPr>
                        <wps:bodyPr/>
                      </wps:wsp>
                      <wps:wsp>
                        <wps:cNvPr id="452" name="Line 251"/>
                        <wps:cNvCnPr/>
                        <wps:spPr bwMode="auto">
                          <a:xfrm flipH="1" flipV="1">
                            <a:off x="-464351" y="410508"/>
                            <a:ext cx="483" cy="280"/>
                          </a:xfrm>
                          <a:prstGeom prst="line">
                            <a:avLst/>
                          </a:prstGeom>
                          <a:noFill/>
                          <a:ln w="11430">
                            <a:solidFill>
                              <a:srgbClr val="008080"/>
                            </a:solidFill>
                            <a:round/>
                            <a:headEnd/>
                            <a:tailEnd/>
                          </a:ln>
                        </wps:spPr>
                        <wps:bodyPr/>
                      </wps:wsp>
                      <wps:wsp>
                        <wps:cNvPr id="453" name="Line 252"/>
                        <wps:cNvCnPr/>
                        <wps:spPr bwMode="auto">
                          <a:xfrm flipH="1" flipV="1">
                            <a:off x="-464430" y="409922"/>
                            <a:ext cx="79" cy="586"/>
                          </a:xfrm>
                          <a:prstGeom prst="line">
                            <a:avLst/>
                          </a:prstGeom>
                          <a:noFill/>
                          <a:ln w="11430">
                            <a:solidFill>
                              <a:srgbClr val="008080"/>
                            </a:solidFill>
                            <a:round/>
                            <a:headEnd/>
                            <a:tailEnd/>
                          </a:ln>
                        </wps:spPr>
                        <wps:bodyPr/>
                      </wps:wsp>
                      <wps:wsp>
                        <wps:cNvPr id="454" name="Line 253"/>
                        <wps:cNvCnPr/>
                        <wps:spPr bwMode="auto">
                          <a:xfrm flipH="1" flipV="1">
                            <a:off x="-465426" y="409651"/>
                            <a:ext cx="996" cy="271"/>
                          </a:xfrm>
                          <a:prstGeom prst="line">
                            <a:avLst/>
                          </a:prstGeom>
                          <a:noFill/>
                          <a:ln w="11430">
                            <a:solidFill>
                              <a:srgbClr val="008080"/>
                            </a:solidFill>
                            <a:round/>
                            <a:headEnd/>
                            <a:tailEnd/>
                          </a:ln>
                        </wps:spPr>
                        <wps:bodyPr/>
                      </wps:wsp>
                      <wps:wsp>
                        <wps:cNvPr id="455" name="Line 254"/>
                        <wps:cNvCnPr/>
                        <wps:spPr bwMode="auto">
                          <a:xfrm flipV="1">
                            <a:off x="-465426" y="409048"/>
                            <a:ext cx="788" cy="603"/>
                          </a:xfrm>
                          <a:prstGeom prst="line">
                            <a:avLst/>
                          </a:prstGeom>
                          <a:noFill/>
                          <a:ln w="11430">
                            <a:solidFill>
                              <a:srgbClr val="008080"/>
                            </a:solidFill>
                            <a:round/>
                            <a:headEnd/>
                            <a:tailEnd/>
                          </a:ln>
                        </wps:spPr>
                        <wps:bodyPr/>
                      </wps:wsp>
                      <wps:wsp>
                        <wps:cNvPr id="456" name="Line 255"/>
                        <wps:cNvCnPr/>
                        <wps:spPr bwMode="auto">
                          <a:xfrm flipV="1">
                            <a:off x="-464638" y="408744"/>
                            <a:ext cx="394" cy="304"/>
                          </a:xfrm>
                          <a:prstGeom prst="line">
                            <a:avLst/>
                          </a:prstGeom>
                          <a:noFill/>
                          <a:ln w="11430">
                            <a:solidFill>
                              <a:srgbClr val="008080"/>
                            </a:solidFill>
                            <a:round/>
                            <a:headEnd/>
                            <a:tailEnd/>
                          </a:ln>
                        </wps:spPr>
                        <wps:bodyPr/>
                      </wps:wsp>
                      <wps:wsp>
                        <wps:cNvPr id="457" name="Line 256"/>
                        <wps:cNvCnPr/>
                        <wps:spPr bwMode="auto">
                          <a:xfrm flipH="1" flipV="1">
                            <a:off x="-464901" y="407395"/>
                            <a:ext cx="657" cy="1349"/>
                          </a:xfrm>
                          <a:prstGeom prst="line">
                            <a:avLst/>
                          </a:prstGeom>
                          <a:noFill/>
                          <a:ln w="11430">
                            <a:solidFill>
                              <a:srgbClr val="008080"/>
                            </a:solidFill>
                            <a:round/>
                            <a:headEnd/>
                            <a:tailEnd/>
                          </a:ln>
                        </wps:spPr>
                        <wps:bodyPr/>
                      </wps:wsp>
                      <wps:wsp>
                        <wps:cNvPr id="458" name="Line 257"/>
                        <wps:cNvCnPr/>
                        <wps:spPr bwMode="auto">
                          <a:xfrm>
                            <a:off x="-464901" y="407395"/>
                            <a:ext cx="1095" cy="544"/>
                          </a:xfrm>
                          <a:prstGeom prst="line">
                            <a:avLst/>
                          </a:prstGeom>
                          <a:noFill/>
                          <a:ln w="11430">
                            <a:solidFill>
                              <a:srgbClr val="008080"/>
                            </a:solidFill>
                            <a:round/>
                            <a:headEnd/>
                            <a:tailEnd/>
                          </a:ln>
                        </wps:spPr>
                        <wps:bodyPr/>
                      </wps:wsp>
                      <wps:wsp>
                        <wps:cNvPr id="459" name="Line 258"/>
                        <wps:cNvCnPr/>
                        <wps:spPr bwMode="auto">
                          <a:xfrm flipV="1">
                            <a:off x="-463806" y="406785"/>
                            <a:ext cx="488" cy="1154"/>
                          </a:xfrm>
                          <a:prstGeom prst="line">
                            <a:avLst/>
                          </a:prstGeom>
                          <a:noFill/>
                          <a:ln w="11430">
                            <a:solidFill>
                              <a:srgbClr val="008080"/>
                            </a:solidFill>
                            <a:round/>
                            <a:headEnd/>
                            <a:tailEnd/>
                          </a:ln>
                        </wps:spPr>
                        <wps:bodyPr/>
                      </wps:wsp>
                      <wps:wsp>
                        <wps:cNvPr id="460" name="Line 259"/>
                        <wps:cNvCnPr/>
                        <wps:spPr bwMode="auto">
                          <a:xfrm>
                            <a:off x="-463318" y="406785"/>
                            <a:ext cx="680" cy="627"/>
                          </a:xfrm>
                          <a:prstGeom prst="line">
                            <a:avLst/>
                          </a:prstGeom>
                          <a:noFill/>
                          <a:ln w="11430">
                            <a:solidFill>
                              <a:srgbClr val="FFCC00"/>
                            </a:solidFill>
                            <a:round/>
                            <a:headEnd/>
                            <a:tailEnd/>
                          </a:ln>
                        </wps:spPr>
                        <wps:bodyPr/>
                      </wps:wsp>
                      <wps:wsp>
                        <wps:cNvPr id="461" name="Line 260"/>
                        <wps:cNvCnPr/>
                        <wps:spPr bwMode="auto">
                          <a:xfrm flipV="1">
                            <a:off x="-462638" y="407369"/>
                            <a:ext cx="924" cy="43"/>
                          </a:xfrm>
                          <a:prstGeom prst="line">
                            <a:avLst/>
                          </a:prstGeom>
                          <a:noFill/>
                          <a:ln w="11430">
                            <a:solidFill>
                              <a:srgbClr val="FFCC00"/>
                            </a:solidFill>
                            <a:round/>
                            <a:headEnd/>
                            <a:tailEnd/>
                          </a:ln>
                        </wps:spPr>
                        <wps:bodyPr/>
                      </wps:wsp>
                      <wps:wsp>
                        <wps:cNvPr id="462" name="Line 261"/>
                        <wps:cNvCnPr/>
                        <wps:spPr bwMode="auto">
                          <a:xfrm>
                            <a:off x="-461714" y="407369"/>
                            <a:ext cx="18" cy="975"/>
                          </a:xfrm>
                          <a:prstGeom prst="line">
                            <a:avLst/>
                          </a:prstGeom>
                          <a:noFill/>
                          <a:ln w="11430">
                            <a:solidFill>
                              <a:srgbClr val="FFCC00"/>
                            </a:solidFill>
                            <a:round/>
                            <a:headEnd/>
                            <a:tailEnd/>
                          </a:ln>
                        </wps:spPr>
                        <wps:bodyPr/>
                      </wps:wsp>
                      <wps:wsp>
                        <wps:cNvPr id="463" name="Line 262"/>
                        <wps:cNvCnPr/>
                        <wps:spPr bwMode="auto">
                          <a:xfrm>
                            <a:off x="-461696" y="408344"/>
                            <a:ext cx="1013" cy="472"/>
                          </a:xfrm>
                          <a:prstGeom prst="line">
                            <a:avLst/>
                          </a:prstGeom>
                          <a:noFill/>
                          <a:ln w="11430">
                            <a:solidFill>
                              <a:srgbClr val="FFCC00"/>
                            </a:solidFill>
                            <a:round/>
                            <a:headEnd/>
                            <a:tailEnd/>
                          </a:ln>
                        </wps:spPr>
                        <wps:bodyPr/>
                      </wps:wsp>
                      <wps:wsp>
                        <wps:cNvPr id="464" name="Line 263"/>
                        <wps:cNvCnPr/>
                        <wps:spPr bwMode="auto">
                          <a:xfrm>
                            <a:off x="-460683" y="408816"/>
                            <a:ext cx="0" cy="927"/>
                          </a:xfrm>
                          <a:prstGeom prst="line">
                            <a:avLst/>
                          </a:prstGeom>
                          <a:noFill/>
                          <a:ln w="11430">
                            <a:solidFill>
                              <a:srgbClr val="FFCC00"/>
                            </a:solidFill>
                            <a:round/>
                            <a:headEnd/>
                            <a:tailEnd/>
                          </a:ln>
                        </wps:spPr>
                        <wps:bodyPr/>
                      </wps:wsp>
                      <wps:wsp>
                        <wps:cNvPr id="465" name="Line 264"/>
                        <wps:cNvCnPr/>
                        <wps:spPr bwMode="auto">
                          <a:xfrm flipH="1">
                            <a:off x="-461309" y="409743"/>
                            <a:ext cx="626" cy="695"/>
                          </a:xfrm>
                          <a:prstGeom prst="line">
                            <a:avLst/>
                          </a:prstGeom>
                          <a:noFill/>
                          <a:ln w="11430">
                            <a:solidFill>
                              <a:srgbClr val="FFCC00"/>
                            </a:solidFill>
                            <a:round/>
                            <a:headEnd/>
                            <a:tailEnd/>
                          </a:ln>
                        </wps:spPr>
                        <wps:bodyPr/>
                      </wps:wsp>
                      <wps:wsp>
                        <wps:cNvPr id="466" name="Line 265"/>
                        <wps:cNvCnPr/>
                        <wps:spPr bwMode="auto">
                          <a:xfrm flipH="1">
                            <a:off x="-461942" y="410438"/>
                            <a:ext cx="633" cy="479"/>
                          </a:xfrm>
                          <a:prstGeom prst="line">
                            <a:avLst/>
                          </a:prstGeom>
                          <a:noFill/>
                          <a:ln w="11430">
                            <a:solidFill>
                              <a:srgbClr val="FFCC00"/>
                            </a:solidFill>
                            <a:round/>
                            <a:headEnd/>
                            <a:tailEnd/>
                          </a:ln>
                        </wps:spPr>
                        <wps:bodyPr/>
                      </wps:wsp>
                      <wps:wsp>
                        <wps:cNvPr id="467" name="Line 266"/>
                        <wps:cNvCnPr/>
                        <wps:spPr bwMode="auto">
                          <a:xfrm flipH="1">
                            <a:off x="-462535" y="410917"/>
                            <a:ext cx="593" cy="516"/>
                          </a:xfrm>
                          <a:prstGeom prst="line">
                            <a:avLst/>
                          </a:prstGeom>
                          <a:noFill/>
                          <a:ln w="11430">
                            <a:solidFill>
                              <a:srgbClr val="FFCC00"/>
                            </a:solidFill>
                            <a:round/>
                            <a:headEnd/>
                            <a:tailEnd/>
                          </a:ln>
                        </wps:spPr>
                        <wps:bodyPr/>
                      </wps:wsp>
                      <wps:wsp>
                        <wps:cNvPr id="468" name="Line 267"/>
                        <wps:cNvCnPr/>
                        <wps:spPr bwMode="auto">
                          <a:xfrm flipH="1" flipV="1">
                            <a:off x="-463318" y="411310"/>
                            <a:ext cx="783" cy="123"/>
                          </a:xfrm>
                          <a:prstGeom prst="line">
                            <a:avLst/>
                          </a:prstGeom>
                          <a:noFill/>
                          <a:ln w="11430">
                            <a:solidFill>
                              <a:srgbClr val="FFCC00"/>
                            </a:solidFill>
                            <a:round/>
                            <a:headEnd/>
                            <a:tailEnd/>
                          </a:ln>
                        </wps:spPr>
                        <wps:bodyPr/>
                      </wps:wsp>
                      <wps:wsp>
                        <wps:cNvPr id="469" name="Line 268"/>
                        <wps:cNvCnPr/>
                        <wps:spPr bwMode="auto">
                          <a:xfrm flipH="1" flipV="1">
                            <a:off x="-463868" y="410788"/>
                            <a:ext cx="550" cy="522"/>
                          </a:xfrm>
                          <a:prstGeom prst="line">
                            <a:avLst/>
                          </a:prstGeom>
                          <a:noFill/>
                          <a:ln w="11430">
                            <a:solidFill>
                              <a:srgbClr val="FFCC00"/>
                            </a:solidFill>
                            <a:round/>
                            <a:headEnd/>
                            <a:tailEnd/>
                          </a:ln>
                        </wps:spPr>
                        <wps:bodyPr/>
                      </wps:wsp>
                      <wps:wsp>
                        <wps:cNvPr id="470" name="Line 269"/>
                        <wps:cNvCnPr/>
                        <wps:spPr bwMode="auto">
                          <a:xfrm flipH="1" flipV="1">
                            <a:off x="-464522" y="410714"/>
                            <a:ext cx="654" cy="74"/>
                          </a:xfrm>
                          <a:prstGeom prst="line">
                            <a:avLst/>
                          </a:prstGeom>
                          <a:noFill/>
                          <a:ln w="11430">
                            <a:solidFill>
                              <a:srgbClr val="FFCC00"/>
                            </a:solidFill>
                            <a:round/>
                            <a:headEnd/>
                            <a:tailEnd/>
                          </a:ln>
                        </wps:spPr>
                        <wps:bodyPr/>
                      </wps:wsp>
                      <wps:wsp>
                        <wps:cNvPr id="471" name="Line 270"/>
                        <wps:cNvCnPr/>
                        <wps:spPr bwMode="auto">
                          <a:xfrm flipH="1" flipV="1">
                            <a:off x="-464802" y="410136"/>
                            <a:ext cx="280" cy="578"/>
                          </a:xfrm>
                          <a:prstGeom prst="line">
                            <a:avLst/>
                          </a:prstGeom>
                          <a:noFill/>
                          <a:ln w="11430">
                            <a:solidFill>
                              <a:srgbClr val="FFCC00"/>
                            </a:solidFill>
                            <a:round/>
                            <a:headEnd/>
                            <a:tailEnd/>
                          </a:ln>
                        </wps:spPr>
                        <wps:bodyPr/>
                      </wps:wsp>
                      <wps:wsp>
                        <wps:cNvPr id="472" name="Line 271"/>
                        <wps:cNvCnPr/>
                        <wps:spPr bwMode="auto">
                          <a:xfrm flipH="1" flipV="1">
                            <a:off x="-465426" y="409651"/>
                            <a:ext cx="624" cy="485"/>
                          </a:xfrm>
                          <a:prstGeom prst="line">
                            <a:avLst/>
                          </a:prstGeom>
                          <a:noFill/>
                          <a:ln w="11430">
                            <a:solidFill>
                              <a:srgbClr val="FFCC00"/>
                            </a:solidFill>
                            <a:round/>
                            <a:headEnd/>
                            <a:tailEnd/>
                          </a:ln>
                        </wps:spPr>
                        <wps:bodyPr/>
                      </wps:wsp>
                      <wps:wsp>
                        <wps:cNvPr id="473" name="Line 272"/>
                        <wps:cNvCnPr/>
                        <wps:spPr bwMode="auto">
                          <a:xfrm flipV="1">
                            <a:off x="-465426" y="408978"/>
                            <a:ext cx="394" cy="673"/>
                          </a:xfrm>
                          <a:prstGeom prst="line">
                            <a:avLst/>
                          </a:prstGeom>
                          <a:noFill/>
                          <a:ln w="11430">
                            <a:solidFill>
                              <a:srgbClr val="FFCC00"/>
                            </a:solidFill>
                            <a:round/>
                            <a:headEnd/>
                            <a:tailEnd/>
                          </a:ln>
                        </wps:spPr>
                        <wps:bodyPr/>
                      </wps:wsp>
                      <wps:wsp>
                        <wps:cNvPr id="474" name="Line 273"/>
                        <wps:cNvCnPr/>
                        <wps:spPr bwMode="auto">
                          <a:xfrm flipH="1" flipV="1">
                            <a:off x="-465172" y="408210"/>
                            <a:ext cx="140" cy="768"/>
                          </a:xfrm>
                          <a:prstGeom prst="line">
                            <a:avLst/>
                          </a:prstGeom>
                          <a:noFill/>
                          <a:ln w="11430">
                            <a:solidFill>
                              <a:srgbClr val="FFCC00"/>
                            </a:solidFill>
                            <a:round/>
                            <a:headEnd/>
                            <a:tailEnd/>
                          </a:ln>
                        </wps:spPr>
                        <wps:bodyPr/>
                      </wps:wsp>
                      <wps:wsp>
                        <wps:cNvPr id="475" name="Line 274"/>
                        <wps:cNvCnPr/>
                        <wps:spPr bwMode="auto">
                          <a:xfrm flipV="1">
                            <a:off x="-465172" y="407395"/>
                            <a:ext cx="271" cy="815"/>
                          </a:xfrm>
                          <a:prstGeom prst="line">
                            <a:avLst/>
                          </a:prstGeom>
                          <a:noFill/>
                          <a:ln w="11430">
                            <a:solidFill>
                              <a:srgbClr val="FFCC00"/>
                            </a:solidFill>
                            <a:round/>
                            <a:headEnd/>
                            <a:tailEnd/>
                          </a:ln>
                        </wps:spPr>
                        <wps:bodyPr/>
                      </wps:wsp>
                      <wps:wsp>
                        <wps:cNvPr id="476" name="Line 275"/>
                        <wps:cNvCnPr/>
                        <wps:spPr bwMode="auto">
                          <a:xfrm flipV="1">
                            <a:off x="-464901" y="406936"/>
                            <a:ext cx="729" cy="459"/>
                          </a:xfrm>
                          <a:prstGeom prst="line">
                            <a:avLst/>
                          </a:prstGeom>
                          <a:noFill/>
                          <a:ln w="11430">
                            <a:solidFill>
                              <a:srgbClr val="FFCC00"/>
                            </a:solidFill>
                            <a:round/>
                            <a:headEnd/>
                            <a:tailEnd/>
                          </a:ln>
                        </wps:spPr>
                        <wps:bodyPr/>
                      </wps:wsp>
                      <wps:wsp>
                        <wps:cNvPr id="477" name="Line 276"/>
                        <wps:cNvCnPr/>
                        <wps:spPr bwMode="auto">
                          <a:xfrm flipV="1">
                            <a:off x="-464172" y="406785"/>
                            <a:ext cx="854" cy="151"/>
                          </a:xfrm>
                          <a:prstGeom prst="line">
                            <a:avLst/>
                          </a:prstGeom>
                          <a:noFill/>
                          <a:ln w="11430">
                            <a:solidFill>
                              <a:srgbClr val="FFCC00"/>
                            </a:solidFill>
                            <a:round/>
                            <a:headEnd/>
                            <a:tailEnd/>
                          </a:ln>
                        </wps:spPr>
                        <wps:bodyPr/>
                      </wps:wsp>
                      <wps:wsp>
                        <wps:cNvPr id="478" name="Freeform 478"/>
                        <wps:cNvSpPr>
                          <a:spLocks/>
                        </wps:cNvSpPr>
                        <wps:spPr bwMode="auto">
                          <a:xfrm>
                            <a:off x="-463364" y="409054"/>
                            <a:ext cx="92" cy="92"/>
                          </a:xfrm>
                          <a:custGeom>
                            <a:avLst/>
                            <a:gdLst/>
                            <a:ahLst/>
                            <a:cxnLst>
                              <a:cxn ang="0">
                                <a:pos x="46" y="0"/>
                              </a:cxn>
                              <a:cxn ang="0">
                                <a:pos x="92" y="46"/>
                              </a:cxn>
                              <a:cxn ang="0">
                                <a:pos x="46" y="92"/>
                              </a:cxn>
                              <a:cxn ang="0">
                                <a:pos x="0" y="46"/>
                              </a:cxn>
                              <a:cxn ang="0">
                                <a:pos x="46" y="0"/>
                              </a:cxn>
                            </a:cxnLst>
                            <a:rect l="0" t="0" r="r" b="b"/>
                            <a:pathLst>
                              <a:path w="92" h="92">
                                <a:moveTo>
                                  <a:pt x="46" y="0"/>
                                </a:moveTo>
                                <a:lnTo>
                                  <a:pt x="92" y="46"/>
                                </a:lnTo>
                                <a:lnTo>
                                  <a:pt x="46" y="92"/>
                                </a:lnTo>
                                <a:lnTo>
                                  <a:pt x="0" y="46"/>
                                </a:lnTo>
                                <a:lnTo>
                                  <a:pt x="46" y="0"/>
                                </a:lnTo>
                                <a:close/>
                              </a:path>
                            </a:pathLst>
                          </a:custGeom>
                          <a:solidFill>
                            <a:srgbClr val="FF0000"/>
                          </a:solidFill>
                          <a:ln w="11430">
                            <a:solidFill>
                              <a:srgbClr val="FF0000"/>
                            </a:solidFill>
                            <a:prstDash val="solid"/>
                            <a:round/>
                            <a:headEnd/>
                            <a:tailEnd/>
                          </a:ln>
                        </wps:spPr>
                        <wps:bodyPr/>
                      </wps:wsp>
                      <wps:wsp>
                        <wps:cNvPr id="479" name="Freeform 479"/>
                        <wps:cNvSpPr>
                          <a:spLocks/>
                        </wps:cNvSpPr>
                        <wps:spPr bwMode="auto">
                          <a:xfrm>
                            <a:off x="-462999" y="408228"/>
                            <a:ext cx="92" cy="92"/>
                          </a:xfrm>
                          <a:custGeom>
                            <a:avLst/>
                            <a:gdLst/>
                            <a:ahLst/>
                            <a:cxnLst>
                              <a:cxn ang="0">
                                <a:pos x="46" y="0"/>
                              </a:cxn>
                              <a:cxn ang="0">
                                <a:pos x="92" y="46"/>
                              </a:cxn>
                              <a:cxn ang="0">
                                <a:pos x="46" y="92"/>
                              </a:cxn>
                              <a:cxn ang="0">
                                <a:pos x="0" y="46"/>
                              </a:cxn>
                              <a:cxn ang="0">
                                <a:pos x="46" y="0"/>
                              </a:cxn>
                            </a:cxnLst>
                            <a:rect l="0" t="0" r="r" b="b"/>
                            <a:pathLst>
                              <a:path w="92" h="92">
                                <a:moveTo>
                                  <a:pt x="46" y="0"/>
                                </a:moveTo>
                                <a:lnTo>
                                  <a:pt x="92" y="46"/>
                                </a:lnTo>
                                <a:lnTo>
                                  <a:pt x="46" y="92"/>
                                </a:lnTo>
                                <a:lnTo>
                                  <a:pt x="0" y="46"/>
                                </a:lnTo>
                                <a:lnTo>
                                  <a:pt x="46" y="0"/>
                                </a:lnTo>
                                <a:close/>
                              </a:path>
                            </a:pathLst>
                          </a:custGeom>
                          <a:solidFill>
                            <a:srgbClr val="FF0000"/>
                          </a:solidFill>
                          <a:ln w="11430">
                            <a:solidFill>
                              <a:srgbClr val="FF0000"/>
                            </a:solidFill>
                            <a:prstDash val="solid"/>
                            <a:round/>
                            <a:headEnd/>
                            <a:tailEnd/>
                          </a:ln>
                        </wps:spPr>
                        <wps:bodyPr/>
                      </wps:wsp>
                      <wps:wsp>
                        <wps:cNvPr id="480" name="Freeform 480"/>
                        <wps:cNvSpPr>
                          <a:spLocks/>
                        </wps:cNvSpPr>
                        <wps:spPr bwMode="auto">
                          <a:xfrm>
                            <a:off x="-463364" y="409234"/>
                            <a:ext cx="92" cy="91"/>
                          </a:xfrm>
                          <a:custGeom>
                            <a:avLst/>
                            <a:gdLst/>
                            <a:ahLst/>
                            <a:cxnLst>
                              <a:cxn ang="0">
                                <a:pos x="46" y="0"/>
                              </a:cxn>
                              <a:cxn ang="0">
                                <a:pos x="92" y="45"/>
                              </a:cxn>
                              <a:cxn ang="0">
                                <a:pos x="46" y="91"/>
                              </a:cxn>
                              <a:cxn ang="0">
                                <a:pos x="0" y="45"/>
                              </a:cxn>
                              <a:cxn ang="0">
                                <a:pos x="46" y="0"/>
                              </a:cxn>
                            </a:cxnLst>
                            <a:rect l="0" t="0" r="r" b="b"/>
                            <a:pathLst>
                              <a:path w="92" h="91">
                                <a:moveTo>
                                  <a:pt x="46" y="0"/>
                                </a:moveTo>
                                <a:lnTo>
                                  <a:pt x="92" y="45"/>
                                </a:lnTo>
                                <a:lnTo>
                                  <a:pt x="46" y="91"/>
                                </a:lnTo>
                                <a:lnTo>
                                  <a:pt x="0" y="45"/>
                                </a:lnTo>
                                <a:lnTo>
                                  <a:pt x="46" y="0"/>
                                </a:lnTo>
                                <a:close/>
                              </a:path>
                            </a:pathLst>
                          </a:custGeom>
                          <a:solidFill>
                            <a:srgbClr val="FF0000"/>
                          </a:solidFill>
                          <a:ln w="11430">
                            <a:solidFill>
                              <a:srgbClr val="FF0000"/>
                            </a:solidFill>
                            <a:prstDash val="solid"/>
                            <a:round/>
                            <a:headEnd/>
                            <a:tailEnd/>
                          </a:ln>
                        </wps:spPr>
                        <wps:bodyPr/>
                      </wps:wsp>
                      <wps:wsp>
                        <wps:cNvPr id="481" name="Freeform 481"/>
                        <wps:cNvSpPr>
                          <a:spLocks/>
                        </wps:cNvSpPr>
                        <wps:spPr bwMode="auto">
                          <a:xfrm>
                            <a:off x="-462784" y="408899"/>
                            <a:ext cx="92" cy="92"/>
                          </a:xfrm>
                          <a:custGeom>
                            <a:avLst/>
                            <a:gdLst/>
                            <a:ahLst/>
                            <a:cxnLst>
                              <a:cxn ang="0">
                                <a:pos x="46" y="0"/>
                              </a:cxn>
                              <a:cxn ang="0">
                                <a:pos x="92" y="46"/>
                              </a:cxn>
                              <a:cxn ang="0">
                                <a:pos x="46" y="92"/>
                              </a:cxn>
                              <a:cxn ang="0">
                                <a:pos x="0" y="46"/>
                              </a:cxn>
                              <a:cxn ang="0">
                                <a:pos x="46" y="0"/>
                              </a:cxn>
                            </a:cxnLst>
                            <a:rect l="0" t="0" r="r" b="b"/>
                            <a:pathLst>
                              <a:path w="92" h="92">
                                <a:moveTo>
                                  <a:pt x="46" y="0"/>
                                </a:moveTo>
                                <a:lnTo>
                                  <a:pt x="92" y="46"/>
                                </a:lnTo>
                                <a:lnTo>
                                  <a:pt x="46" y="92"/>
                                </a:lnTo>
                                <a:lnTo>
                                  <a:pt x="0" y="46"/>
                                </a:lnTo>
                                <a:lnTo>
                                  <a:pt x="46" y="0"/>
                                </a:lnTo>
                                <a:close/>
                              </a:path>
                            </a:pathLst>
                          </a:custGeom>
                          <a:solidFill>
                            <a:srgbClr val="FF0000"/>
                          </a:solidFill>
                          <a:ln w="11430">
                            <a:solidFill>
                              <a:srgbClr val="FF0000"/>
                            </a:solidFill>
                            <a:prstDash val="solid"/>
                            <a:round/>
                            <a:headEnd/>
                            <a:tailEnd/>
                          </a:ln>
                        </wps:spPr>
                        <wps:bodyPr/>
                      </wps:wsp>
                      <wps:wsp>
                        <wps:cNvPr id="482" name="Freeform 482"/>
                        <wps:cNvSpPr>
                          <a:spLocks/>
                        </wps:cNvSpPr>
                        <wps:spPr bwMode="auto">
                          <a:xfrm>
                            <a:off x="-463364" y="409234"/>
                            <a:ext cx="92" cy="91"/>
                          </a:xfrm>
                          <a:custGeom>
                            <a:avLst/>
                            <a:gdLst/>
                            <a:ahLst/>
                            <a:cxnLst>
                              <a:cxn ang="0">
                                <a:pos x="46" y="0"/>
                              </a:cxn>
                              <a:cxn ang="0">
                                <a:pos x="92" y="45"/>
                              </a:cxn>
                              <a:cxn ang="0">
                                <a:pos x="46" y="91"/>
                              </a:cxn>
                              <a:cxn ang="0">
                                <a:pos x="0" y="45"/>
                              </a:cxn>
                              <a:cxn ang="0">
                                <a:pos x="46" y="0"/>
                              </a:cxn>
                            </a:cxnLst>
                            <a:rect l="0" t="0" r="r" b="b"/>
                            <a:pathLst>
                              <a:path w="92" h="91">
                                <a:moveTo>
                                  <a:pt x="46" y="0"/>
                                </a:moveTo>
                                <a:lnTo>
                                  <a:pt x="92" y="45"/>
                                </a:lnTo>
                                <a:lnTo>
                                  <a:pt x="46" y="91"/>
                                </a:lnTo>
                                <a:lnTo>
                                  <a:pt x="0" y="45"/>
                                </a:lnTo>
                                <a:lnTo>
                                  <a:pt x="46" y="0"/>
                                </a:lnTo>
                                <a:close/>
                              </a:path>
                            </a:pathLst>
                          </a:custGeom>
                          <a:solidFill>
                            <a:srgbClr val="FF0000"/>
                          </a:solidFill>
                          <a:ln w="11430">
                            <a:solidFill>
                              <a:srgbClr val="FF0000"/>
                            </a:solidFill>
                            <a:prstDash val="solid"/>
                            <a:round/>
                            <a:headEnd/>
                            <a:tailEnd/>
                          </a:ln>
                        </wps:spPr>
                        <wps:bodyPr/>
                      </wps:wsp>
                      <wps:wsp>
                        <wps:cNvPr id="483" name="Freeform 483"/>
                        <wps:cNvSpPr>
                          <a:spLocks/>
                        </wps:cNvSpPr>
                        <wps:spPr bwMode="auto">
                          <a:xfrm>
                            <a:off x="-461257" y="409605"/>
                            <a:ext cx="92" cy="92"/>
                          </a:xfrm>
                          <a:custGeom>
                            <a:avLst/>
                            <a:gdLst/>
                            <a:ahLst/>
                            <a:cxnLst>
                              <a:cxn ang="0">
                                <a:pos x="46" y="0"/>
                              </a:cxn>
                              <a:cxn ang="0">
                                <a:pos x="92" y="46"/>
                              </a:cxn>
                              <a:cxn ang="0">
                                <a:pos x="46" y="92"/>
                              </a:cxn>
                              <a:cxn ang="0">
                                <a:pos x="0" y="46"/>
                              </a:cxn>
                              <a:cxn ang="0">
                                <a:pos x="46" y="0"/>
                              </a:cxn>
                            </a:cxnLst>
                            <a:rect l="0" t="0" r="r" b="b"/>
                            <a:pathLst>
                              <a:path w="92" h="92">
                                <a:moveTo>
                                  <a:pt x="46" y="0"/>
                                </a:moveTo>
                                <a:lnTo>
                                  <a:pt x="92" y="46"/>
                                </a:lnTo>
                                <a:lnTo>
                                  <a:pt x="46" y="92"/>
                                </a:lnTo>
                                <a:lnTo>
                                  <a:pt x="0" y="46"/>
                                </a:lnTo>
                                <a:lnTo>
                                  <a:pt x="46" y="0"/>
                                </a:lnTo>
                                <a:close/>
                              </a:path>
                            </a:pathLst>
                          </a:custGeom>
                          <a:solidFill>
                            <a:srgbClr val="FF0000"/>
                          </a:solidFill>
                          <a:ln w="11430">
                            <a:solidFill>
                              <a:srgbClr val="FF0000"/>
                            </a:solidFill>
                            <a:prstDash val="solid"/>
                            <a:round/>
                            <a:headEnd/>
                            <a:tailEnd/>
                          </a:ln>
                        </wps:spPr>
                        <wps:bodyPr/>
                      </wps:wsp>
                      <wps:wsp>
                        <wps:cNvPr id="484" name="Freeform 484"/>
                        <wps:cNvSpPr>
                          <a:spLocks/>
                        </wps:cNvSpPr>
                        <wps:spPr bwMode="auto">
                          <a:xfrm>
                            <a:off x="-462747" y="409590"/>
                            <a:ext cx="92" cy="92"/>
                          </a:xfrm>
                          <a:custGeom>
                            <a:avLst/>
                            <a:gdLst/>
                            <a:ahLst/>
                            <a:cxnLst>
                              <a:cxn ang="0">
                                <a:pos x="46" y="0"/>
                              </a:cxn>
                              <a:cxn ang="0">
                                <a:pos x="92" y="46"/>
                              </a:cxn>
                              <a:cxn ang="0">
                                <a:pos x="46" y="92"/>
                              </a:cxn>
                              <a:cxn ang="0">
                                <a:pos x="0" y="46"/>
                              </a:cxn>
                              <a:cxn ang="0">
                                <a:pos x="46" y="0"/>
                              </a:cxn>
                            </a:cxnLst>
                            <a:rect l="0" t="0" r="r" b="b"/>
                            <a:pathLst>
                              <a:path w="92" h="92">
                                <a:moveTo>
                                  <a:pt x="46" y="0"/>
                                </a:moveTo>
                                <a:lnTo>
                                  <a:pt x="92" y="46"/>
                                </a:lnTo>
                                <a:lnTo>
                                  <a:pt x="46" y="92"/>
                                </a:lnTo>
                                <a:lnTo>
                                  <a:pt x="0" y="46"/>
                                </a:lnTo>
                                <a:lnTo>
                                  <a:pt x="46" y="0"/>
                                </a:lnTo>
                                <a:close/>
                              </a:path>
                            </a:pathLst>
                          </a:custGeom>
                          <a:solidFill>
                            <a:srgbClr val="FF0000"/>
                          </a:solidFill>
                          <a:ln w="11430">
                            <a:solidFill>
                              <a:srgbClr val="FF0000"/>
                            </a:solidFill>
                            <a:prstDash val="solid"/>
                            <a:round/>
                            <a:headEnd/>
                            <a:tailEnd/>
                          </a:ln>
                        </wps:spPr>
                        <wps:bodyPr/>
                      </wps:wsp>
                      <wps:wsp>
                        <wps:cNvPr id="485" name="Freeform 485"/>
                        <wps:cNvSpPr>
                          <a:spLocks/>
                        </wps:cNvSpPr>
                        <wps:spPr bwMode="auto">
                          <a:xfrm>
                            <a:off x="-462848" y="409848"/>
                            <a:ext cx="92" cy="92"/>
                          </a:xfrm>
                          <a:custGeom>
                            <a:avLst/>
                            <a:gdLst/>
                            <a:ahLst/>
                            <a:cxnLst>
                              <a:cxn ang="0">
                                <a:pos x="46" y="0"/>
                              </a:cxn>
                              <a:cxn ang="0">
                                <a:pos x="92" y="46"/>
                              </a:cxn>
                              <a:cxn ang="0">
                                <a:pos x="46" y="92"/>
                              </a:cxn>
                              <a:cxn ang="0">
                                <a:pos x="0" y="46"/>
                              </a:cxn>
                              <a:cxn ang="0">
                                <a:pos x="46" y="0"/>
                              </a:cxn>
                            </a:cxnLst>
                            <a:rect l="0" t="0" r="r" b="b"/>
                            <a:pathLst>
                              <a:path w="92" h="92">
                                <a:moveTo>
                                  <a:pt x="46" y="0"/>
                                </a:moveTo>
                                <a:lnTo>
                                  <a:pt x="92" y="46"/>
                                </a:lnTo>
                                <a:lnTo>
                                  <a:pt x="46" y="92"/>
                                </a:lnTo>
                                <a:lnTo>
                                  <a:pt x="0" y="46"/>
                                </a:lnTo>
                                <a:lnTo>
                                  <a:pt x="46" y="0"/>
                                </a:lnTo>
                                <a:close/>
                              </a:path>
                            </a:pathLst>
                          </a:custGeom>
                          <a:solidFill>
                            <a:srgbClr val="FF0000"/>
                          </a:solidFill>
                          <a:ln w="11430">
                            <a:solidFill>
                              <a:srgbClr val="FF0000"/>
                            </a:solidFill>
                            <a:prstDash val="solid"/>
                            <a:round/>
                            <a:headEnd/>
                            <a:tailEnd/>
                          </a:ln>
                        </wps:spPr>
                        <wps:bodyPr/>
                      </wps:wsp>
                      <wps:wsp>
                        <wps:cNvPr id="486" name="Freeform 486"/>
                        <wps:cNvSpPr>
                          <a:spLocks/>
                        </wps:cNvSpPr>
                        <wps:spPr bwMode="auto">
                          <a:xfrm>
                            <a:off x="-463154" y="409809"/>
                            <a:ext cx="92" cy="91"/>
                          </a:xfrm>
                          <a:custGeom>
                            <a:avLst/>
                            <a:gdLst/>
                            <a:ahLst/>
                            <a:cxnLst>
                              <a:cxn ang="0">
                                <a:pos x="46" y="0"/>
                              </a:cxn>
                              <a:cxn ang="0">
                                <a:pos x="92" y="45"/>
                              </a:cxn>
                              <a:cxn ang="0">
                                <a:pos x="46" y="91"/>
                              </a:cxn>
                              <a:cxn ang="0">
                                <a:pos x="0" y="45"/>
                              </a:cxn>
                              <a:cxn ang="0">
                                <a:pos x="46" y="0"/>
                              </a:cxn>
                            </a:cxnLst>
                            <a:rect l="0" t="0" r="r" b="b"/>
                            <a:pathLst>
                              <a:path w="92" h="91">
                                <a:moveTo>
                                  <a:pt x="46" y="0"/>
                                </a:moveTo>
                                <a:lnTo>
                                  <a:pt x="92" y="45"/>
                                </a:lnTo>
                                <a:lnTo>
                                  <a:pt x="46" y="91"/>
                                </a:lnTo>
                                <a:lnTo>
                                  <a:pt x="0" y="45"/>
                                </a:lnTo>
                                <a:lnTo>
                                  <a:pt x="46" y="0"/>
                                </a:lnTo>
                                <a:close/>
                              </a:path>
                            </a:pathLst>
                          </a:custGeom>
                          <a:solidFill>
                            <a:srgbClr val="FF0000"/>
                          </a:solidFill>
                          <a:ln w="11430">
                            <a:solidFill>
                              <a:srgbClr val="FF0000"/>
                            </a:solidFill>
                            <a:prstDash val="solid"/>
                            <a:round/>
                            <a:headEnd/>
                            <a:tailEnd/>
                          </a:ln>
                        </wps:spPr>
                        <wps:bodyPr/>
                      </wps:wsp>
                      <wps:wsp>
                        <wps:cNvPr id="487" name="Freeform 487"/>
                        <wps:cNvSpPr>
                          <a:spLocks/>
                        </wps:cNvSpPr>
                        <wps:spPr bwMode="auto">
                          <a:xfrm>
                            <a:off x="-463364" y="410088"/>
                            <a:ext cx="92" cy="92"/>
                          </a:xfrm>
                          <a:custGeom>
                            <a:avLst/>
                            <a:gdLst/>
                            <a:ahLst/>
                            <a:cxnLst>
                              <a:cxn ang="0">
                                <a:pos x="46" y="0"/>
                              </a:cxn>
                              <a:cxn ang="0">
                                <a:pos x="92" y="46"/>
                              </a:cxn>
                              <a:cxn ang="0">
                                <a:pos x="46" y="92"/>
                              </a:cxn>
                              <a:cxn ang="0">
                                <a:pos x="0" y="46"/>
                              </a:cxn>
                              <a:cxn ang="0">
                                <a:pos x="46" y="0"/>
                              </a:cxn>
                            </a:cxnLst>
                            <a:rect l="0" t="0" r="r" b="b"/>
                            <a:pathLst>
                              <a:path w="92" h="92">
                                <a:moveTo>
                                  <a:pt x="46" y="0"/>
                                </a:moveTo>
                                <a:lnTo>
                                  <a:pt x="92" y="46"/>
                                </a:lnTo>
                                <a:lnTo>
                                  <a:pt x="46" y="92"/>
                                </a:lnTo>
                                <a:lnTo>
                                  <a:pt x="0" y="46"/>
                                </a:lnTo>
                                <a:lnTo>
                                  <a:pt x="46" y="0"/>
                                </a:lnTo>
                                <a:close/>
                              </a:path>
                            </a:pathLst>
                          </a:custGeom>
                          <a:solidFill>
                            <a:srgbClr val="FF0000"/>
                          </a:solidFill>
                          <a:ln w="11430">
                            <a:solidFill>
                              <a:srgbClr val="FF0000"/>
                            </a:solidFill>
                            <a:prstDash val="solid"/>
                            <a:round/>
                            <a:headEnd/>
                            <a:tailEnd/>
                          </a:ln>
                        </wps:spPr>
                        <wps:bodyPr/>
                      </wps:wsp>
                      <wps:wsp>
                        <wps:cNvPr id="488" name="Freeform 488"/>
                        <wps:cNvSpPr>
                          <a:spLocks/>
                        </wps:cNvSpPr>
                        <wps:spPr bwMode="auto">
                          <a:xfrm>
                            <a:off x="-463456" y="409485"/>
                            <a:ext cx="92" cy="92"/>
                          </a:xfrm>
                          <a:custGeom>
                            <a:avLst/>
                            <a:gdLst/>
                            <a:ahLst/>
                            <a:cxnLst>
                              <a:cxn ang="0">
                                <a:pos x="46" y="0"/>
                              </a:cxn>
                              <a:cxn ang="0">
                                <a:pos x="92" y="46"/>
                              </a:cxn>
                              <a:cxn ang="0">
                                <a:pos x="46" y="92"/>
                              </a:cxn>
                              <a:cxn ang="0">
                                <a:pos x="0" y="46"/>
                              </a:cxn>
                              <a:cxn ang="0">
                                <a:pos x="46" y="0"/>
                              </a:cxn>
                            </a:cxnLst>
                            <a:rect l="0" t="0" r="r" b="b"/>
                            <a:pathLst>
                              <a:path w="92" h="92">
                                <a:moveTo>
                                  <a:pt x="46" y="0"/>
                                </a:moveTo>
                                <a:lnTo>
                                  <a:pt x="92" y="46"/>
                                </a:lnTo>
                                <a:lnTo>
                                  <a:pt x="46" y="92"/>
                                </a:lnTo>
                                <a:lnTo>
                                  <a:pt x="0" y="46"/>
                                </a:lnTo>
                                <a:lnTo>
                                  <a:pt x="46" y="0"/>
                                </a:lnTo>
                                <a:close/>
                              </a:path>
                            </a:pathLst>
                          </a:custGeom>
                          <a:solidFill>
                            <a:srgbClr val="FF0000"/>
                          </a:solidFill>
                          <a:ln w="11430">
                            <a:solidFill>
                              <a:srgbClr val="FF0000"/>
                            </a:solidFill>
                            <a:prstDash val="solid"/>
                            <a:round/>
                            <a:headEnd/>
                            <a:tailEnd/>
                          </a:ln>
                        </wps:spPr>
                        <wps:bodyPr/>
                      </wps:wsp>
                      <wps:wsp>
                        <wps:cNvPr id="489" name="Freeform 489"/>
                        <wps:cNvSpPr>
                          <a:spLocks/>
                        </wps:cNvSpPr>
                        <wps:spPr bwMode="auto">
                          <a:xfrm>
                            <a:off x="-463364" y="409234"/>
                            <a:ext cx="92" cy="91"/>
                          </a:xfrm>
                          <a:custGeom>
                            <a:avLst/>
                            <a:gdLst/>
                            <a:ahLst/>
                            <a:cxnLst>
                              <a:cxn ang="0">
                                <a:pos x="46" y="0"/>
                              </a:cxn>
                              <a:cxn ang="0">
                                <a:pos x="92" y="45"/>
                              </a:cxn>
                              <a:cxn ang="0">
                                <a:pos x="46" y="91"/>
                              </a:cxn>
                              <a:cxn ang="0">
                                <a:pos x="0" y="45"/>
                              </a:cxn>
                              <a:cxn ang="0">
                                <a:pos x="46" y="0"/>
                              </a:cxn>
                            </a:cxnLst>
                            <a:rect l="0" t="0" r="r" b="b"/>
                            <a:pathLst>
                              <a:path w="92" h="91">
                                <a:moveTo>
                                  <a:pt x="46" y="0"/>
                                </a:moveTo>
                                <a:lnTo>
                                  <a:pt x="92" y="45"/>
                                </a:lnTo>
                                <a:lnTo>
                                  <a:pt x="46" y="91"/>
                                </a:lnTo>
                                <a:lnTo>
                                  <a:pt x="0" y="45"/>
                                </a:lnTo>
                                <a:lnTo>
                                  <a:pt x="46" y="0"/>
                                </a:lnTo>
                                <a:close/>
                              </a:path>
                            </a:pathLst>
                          </a:custGeom>
                          <a:solidFill>
                            <a:srgbClr val="FF0000"/>
                          </a:solidFill>
                          <a:ln w="11430">
                            <a:solidFill>
                              <a:srgbClr val="FF0000"/>
                            </a:solidFill>
                            <a:prstDash val="solid"/>
                            <a:round/>
                            <a:headEnd/>
                            <a:tailEnd/>
                          </a:ln>
                        </wps:spPr>
                        <wps:bodyPr/>
                      </wps:wsp>
                      <wps:wsp>
                        <wps:cNvPr id="490" name="Freeform 490"/>
                        <wps:cNvSpPr>
                          <a:spLocks/>
                        </wps:cNvSpPr>
                        <wps:spPr bwMode="auto">
                          <a:xfrm>
                            <a:off x="-463736" y="409448"/>
                            <a:ext cx="92" cy="92"/>
                          </a:xfrm>
                          <a:custGeom>
                            <a:avLst/>
                            <a:gdLst/>
                            <a:ahLst/>
                            <a:cxnLst>
                              <a:cxn ang="0">
                                <a:pos x="46" y="0"/>
                              </a:cxn>
                              <a:cxn ang="0">
                                <a:pos x="92" y="46"/>
                              </a:cxn>
                              <a:cxn ang="0">
                                <a:pos x="46" y="92"/>
                              </a:cxn>
                              <a:cxn ang="0">
                                <a:pos x="0" y="46"/>
                              </a:cxn>
                              <a:cxn ang="0">
                                <a:pos x="46" y="0"/>
                              </a:cxn>
                            </a:cxnLst>
                            <a:rect l="0" t="0" r="r" b="b"/>
                            <a:pathLst>
                              <a:path w="92" h="92">
                                <a:moveTo>
                                  <a:pt x="46" y="0"/>
                                </a:moveTo>
                                <a:lnTo>
                                  <a:pt x="92" y="46"/>
                                </a:lnTo>
                                <a:lnTo>
                                  <a:pt x="46" y="92"/>
                                </a:lnTo>
                                <a:lnTo>
                                  <a:pt x="0" y="46"/>
                                </a:lnTo>
                                <a:lnTo>
                                  <a:pt x="46" y="0"/>
                                </a:lnTo>
                                <a:close/>
                              </a:path>
                            </a:pathLst>
                          </a:custGeom>
                          <a:solidFill>
                            <a:srgbClr val="FF0000"/>
                          </a:solidFill>
                          <a:ln w="11430">
                            <a:solidFill>
                              <a:srgbClr val="FF0000"/>
                            </a:solidFill>
                            <a:prstDash val="solid"/>
                            <a:round/>
                            <a:headEnd/>
                            <a:tailEnd/>
                          </a:ln>
                        </wps:spPr>
                        <wps:bodyPr/>
                      </wps:wsp>
                      <wps:wsp>
                        <wps:cNvPr id="491" name="Freeform 491"/>
                        <wps:cNvSpPr>
                          <a:spLocks/>
                        </wps:cNvSpPr>
                        <wps:spPr bwMode="auto">
                          <a:xfrm>
                            <a:off x="-465472" y="409605"/>
                            <a:ext cx="92" cy="92"/>
                          </a:xfrm>
                          <a:custGeom>
                            <a:avLst/>
                            <a:gdLst/>
                            <a:ahLst/>
                            <a:cxnLst>
                              <a:cxn ang="0">
                                <a:pos x="46" y="0"/>
                              </a:cxn>
                              <a:cxn ang="0">
                                <a:pos x="92" y="46"/>
                              </a:cxn>
                              <a:cxn ang="0">
                                <a:pos x="46" y="92"/>
                              </a:cxn>
                              <a:cxn ang="0">
                                <a:pos x="0" y="46"/>
                              </a:cxn>
                              <a:cxn ang="0">
                                <a:pos x="46" y="0"/>
                              </a:cxn>
                            </a:cxnLst>
                            <a:rect l="0" t="0" r="r" b="b"/>
                            <a:pathLst>
                              <a:path w="92" h="92">
                                <a:moveTo>
                                  <a:pt x="46" y="0"/>
                                </a:moveTo>
                                <a:lnTo>
                                  <a:pt x="92" y="46"/>
                                </a:lnTo>
                                <a:lnTo>
                                  <a:pt x="46" y="92"/>
                                </a:lnTo>
                                <a:lnTo>
                                  <a:pt x="0" y="46"/>
                                </a:lnTo>
                                <a:lnTo>
                                  <a:pt x="46" y="0"/>
                                </a:lnTo>
                                <a:close/>
                              </a:path>
                            </a:pathLst>
                          </a:custGeom>
                          <a:solidFill>
                            <a:srgbClr val="FF0000"/>
                          </a:solidFill>
                          <a:ln w="11430">
                            <a:solidFill>
                              <a:srgbClr val="FF0000"/>
                            </a:solidFill>
                            <a:prstDash val="solid"/>
                            <a:round/>
                            <a:headEnd/>
                            <a:tailEnd/>
                          </a:ln>
                        </wps:spPr>
                        <wps:bodyPr/>
                      </wps:wsp>
                      <wps:wsp>
                        <wps:cNvPr id="492" name="Freeform 492"/>
                        <wps:cNvSpPr>
                          <a:spLocks/>
                        </wps:cNvSpPr>
                        <wps:spPr bwMode="auto">
                          <a:xfrm>
                            <a:off x="-463758" y="409164"/>
                            <a:ext cx="92" cy="91"/>
                          </a:xfrm>
                          <a:custGeom>
                            <a:avLst/>
                            <a:gdLst/>
                            <a:ahLst/>
                            <a:cxnLst>
                              <a:cxn ang="0">
                                <a:pos x="46" y="0"/>
                              </a:cxn>
                              <a:cxn ang="0">
                                <a:pos x="92" y="46"/>
                              </a:cxn>
                              <a:cxn ang="0">
                                <a:pos x="46" y="91"/>
                              </a:cxn>
                              <a:cxn ang="0">
                                <a:pos x="0" y="46"/>
                              </a:cxn>
                              <a:cxn ang="0">
                                <a:pos x="46" y="0"/>
                              </a:cxn>
                            </a:cxnLst>
                            <a:rect l="0" t="0" r="r" b="b"/>
                            <a:pathLst>
                              <a:path w="92" h="91">
                                <a:moveTo>
                                  <a:pt x="46" y="0"/>
                                </a:moveTo>
                                <a:lnTo>
                                  <a:pt x="92" y="46"/>
                                </a:lnTo>
                                <a:lnTo>
                                  <a:pt x="46" y="91"/>
                                </a:lnTo>
                                <a:lnTo>
                                  <a:pt x="0" y="46"/>
                                </a:lnTo>
                                <a:lnTo>
                                  <a:pt x="46" y="0"/>
                                </a:lnTo>
                                <a:close/>
                              </a:path>
                            </a:pathLst>
                          </a:custGeom>
                          <a:solidFill>
                            <a:srgbClr val="FF0000"/>
                          </a:solidFill>
                          <a:ln w="11430">
                            <a:solidFill>
                              <a:srgbClr val="FF0000"/>
                            </a:solidFill>
                            <a:prstDash val="solid"/>
                            <a:round/>
                            <a:headEnd/>
                            <a:tailEnd/>
                          </a:ln>
                        </wps:spPr>
                        <wps:bodyPr/>
                      </wps:wsp>
                      <wps:wsp>
                        <wps:cNvPr id="493" name="Freeform 493"/>
                        <wps:cNvSpPr>
                          <a:spLocks/>
                        </wps:cNvSpPr>
                        <wps:spPr bwMode="auto">
                          <a:xfrm>
                            <a:off x="-464290" y="408698"/>
                            <a:ext cx="92" cy="92"/>
                          </a:xfrm>
                          <a:custGeom>
                            <a:avLst/>
                            <a:gdLst/>
                            <a:ahLst/>
                            <a:cxnLst>
                              <a:cxn ang="0">
                                <a:pos x="46" y="0"/>
                              </a:cxn>
                              <a:cxn ang="0">
                                <a:pos x="92" y="46"/>
                              </a:cxn>
                              <a:cxn ang="0">
                                <a:pos x="46" y="92"/>
                              </a:cxn>
                              <a:cxn ang="0">
                                <a:pos x="0" y="46"/>
                              </a:cxn>
                              <a:cxn ang="0">
                                <a:pos x="46" y="0"/>
                              </a:cxn>
                            </a:cxnLst>
                            <a:rect l="0" t="0" r="r" b="b"/>
                            <a:pathLst>
                              <a:path w="92" h="92">
                                <a:moveTo>
                                  <a:pt x="46" y="0"/>
                                </a:moveTo>
                                <a:lnTo>
                                  <a:pt x="92" y="46"/>
                                </a:lnTo>
                                <a:lnTo>
                                  <a:pt x="46" y="92"/>
                                </a:lnTo>
                                <a:lnTo>
                                  <a:pt x="0" y="46"/>
                                </a:lnTo>
                                <a:lnTo>
                                  <a:pt x="46" y="0"/>
                                </a:lnTo>
                                <a:close/>
                              </a:path>
                            </a:pathLst>
                          </a:custGeom>
                          <a:solidFill>
                            <a:srgbClr val="FF0000"/>
                          </a:solidFill>
                          <a:ln w="11430">
                            <a:solidFill>
                              <a:srgbClr val="FF0000"/>
                            </a:solidFill>
                            <a:prstDash val="solid"/>
                            <a:round/>
                            <a:headEnd/>
                            <a:tailEnd/>
                          </a:ln>
                        </wps:spPr>
                        <wps:bodyPr/>
                      </wps:wsp>
                      <wps:wsp>
                        <wps:cNvPr id="494" name="Freeform 494"/>
                        <wps:cNvSpPr>
                          <a:spLocks/>
                        </wps:cNvSpPr>
                        <wps:spPr bwMode="auto">
                          <a:xfrm>
                            <a:off x="-464465" y="407922"/>
                            <a:ext cx="92" cy="92"/>
                          </a:xfrm>
                          <a:custGeom>
                            <a:avLst/>
                            <a:gdLst/>
                            <a:ahLst/>
                            <a:cxnLst>
                              <a:cxn ang="0">
                                <a:pos x="46" y="0"/>
                              </a:cxn>
                              <a:cxn ang="0">
                                <a:pos x="92" y="46"/>
                              </a:cxn>
                              <a:cxn ang="0">
                                <a:pos x="46" y="92"/>
                              </a:cxn>
                              <a:cxn ang="0">
                                <a:pos x="0" y="46"/>
                              </a:cxn>
                              <a:cxn ang="0">
                                <a:pos x="46" y="0"/>
                              </a:cxn>
                            </a:cxnLst>
                            <a:rect l="0" t="0" r="r" b="b"/>
                            <a:pathLst>
                              <a:path w="92" h="92">
                                <a:moveTo>
                                  <a:pt x="46" y="0"/>
                                </a:moveTo>
                                <a:lnTo>
                                  <a:pt x="92" y="46"/>
                                </a:lnTo>
                                <a:lnTo>
                                  <a:pt x="46" y="92"/>
                                </a:lnTo>
                                <a:lnTo>
                                  <a:pt x="0" y="46"/>
                                </a:lnTo>
                                <a:lnTo>
                                  <a:pt x="46" y="0"/>
                                </a:lnTo>
                                <a:close/>
                              </a:path>
                            </a:pathLst>
                          </a:custGeom>
                          <a:solidFill>
                            <a:srgbClr val="FF0000"/>
                          </a:solidFill>
                          <a:ln w="11430">
                            <a:solidFill>
                              <a:srgbClr val="FF0000"/>
                            </a:solidFill>
                            <a:prstDash val="solid"/>
                            <a:round/>
                            <a:headEnd/>
                            <a:tailEnd/>
                          </a:ln>
                        </wps:spPr>
                        <wps:bodyPr/>
                      </wps:wsp>
                      <wps:wsp>
                        <wps:cNvPr id="495" name="Freeform 495"/>
                        <wps:cNvSpPr>
                          <a:spLocks/>
                        </wps:cNvSpPr>
                        <wps:spPr bwMode="auto">
                          <a:xfrm>
                            <a:off x="-463364" y="409234"/>
                            <a:ext cx="92" cy="91"/>
                          </a:xfrm>
                          <a:custGeom>
                            <a:avLst/>
                            <a:gdLst/>
                            <a:ahLst/>
                            <a:cxnLst>
                              <a:cxn ang="0">
                                <a:pos x="46" y="0"/>
                              </a:cxn>
                              <a:cxn ang="0">
                                <a:pos x="92" y="45"/>
                              </a:cxn>
                              <a:cxn ang="0">
                                <a:pos x="46" y="91"/>
                              </a:cxn>
                              <a:cxn ang="0">
                                <a:pos x="0" y="45"/>
                              </a:cxn>
                              <a:cxn ang="0">
                                <a:pos x="46" y="0"/>
                              </a:cxn>
                            </a:cxnLst>
                            <a:rect l="0" t="0" r="r" b="b"/>
                            <a:pathLst>
                              <a:path w="92" h="91">
                                <a:moveTo>
                                  <a:pt x="46" y="0"/>
                                </a:moveTo>
                                <a:lnTo>
                                  <a:pt x="92" y="45"/>
                                </a:lnTo>
                                <a:lnTo>
                                  <a:pt x="46" y="91"/>
                                </a:lnTo>
                                <a:lnTo>
                                  <a:pt x="0" y="45"/>
                                </a:lnTo>
                                <a:lnTo>
                                  <a:pt x="46" y="0"/>
                                </a:lnTo>
                                <a:close/>
                              </a:path>
                            </a:pathLst>
                          </a:custGeom>
                          <a:solidFill>
                            <a:srgbClr val="FF0000"/>
                          </a:solidFill>
                          <a:ln w="11430">
                            <a:solidFill>
                              <a:srgbClr val="FF0000"/>
                            </a:solidFill>
                            <a:prstDash val="solid"/>
                            <a:round/>
                            <a:headEnd/>
                            <a:tailEnd/>
                          </a:ln>
                        </wps:spPr>
                        <wps:bodyPr/>
                      </wps:wsp>
                      <wps:wsp>
                        <wps:cNvPr id="496" name="Rectangle 496"/>
                        <wps:cNvSpPr>
                          <a:spLocks noChangeArrowheads="1"/>
                        </wps:cNvSpPr>
                        <wps:spPr bwMode="auto">
                          <a:xfrm>
                            <a:off x="-463364" y="406739"/>
                            <a:ext cx="89" cy="90"/>
                          </a:xfrm>
                          <a:prstGeom prst="rect">
                            <a:avLst/>
                          </a:prstGeom>
                          <a:solidFill>
                            <a:srgbClr val="008080"/>
                          </a:solidFill>
                          <a:ln w="11430">
                            <a:solidFill>
                              <a:srgbClr val="008080"/>
                            </a:solidFill>
                            <a:miter lim="800000"/>
                            <a:headEnd/>
                            <a:tailEnd/>
                          </a:ln>
                        </wps:spPr>
                        <wps:bodyPr/>
                      </wps:wsp>
                      <wps:wsp>
                        <wps:cNvPr id="497" name="Rectangle 497"/>
                        <wps:cNvSpPr>
                          <a:spLocks noChangeArrowheads="1"/>
                        </wps:cNvSpPr>
                        <wps:spPr bwMode="auto">
                          <a:xfrm>
                            <a:off x="-462736" y="407511"/>
                            <a:ext cx="90" cy="89"/>
                          </a:xfrm>
                          <a:prstGeom prst="rect">
                            <a:avLst/>
                          </a:prstGeom>
                          <a:solidFill>
                            <a:srgbClr val="008080"/>
                          </a:solidFill>
                          <a:ln w="11430">
                            <a:solidFill>
                              <a:srgbClr val="008080"/>
                            </a:solidFill>
                            <a:miter lim="800000"/>
                            <a:headEnd/>
                            <a:tailEnd/>
                          </a:ln>
                        </wps:spPr>
                        <wps:bodyPr/>
                      </wps:wsp>
                      <wps:wsp>
                        <wps:cNvPr id="498" name="Rectangle 498"/>
                        <wps:cNvSpPr>
                          <a:spLocks noChangeArrowheads="1"/>
                        </wps:cNvSpPr>
                        <wps:spPr bwMode="auto">
                          <a:xfrm>
                            <a:off x="-461760" y="407323"/>
                            <a:ext cx="90" cy="89"/>
                          </a:xfrm>
                          <a:prstGeom prst="rect">
                            <a:avLst/>
                          </a:prstGeom>
                          <a:solidFill>
                            <a:srgbClr val="008080"/>
                          </a:solidFill>
                          <a:ln w="11430">
                            <a:solidFill>
                              <a:srgbClr val="008080"/>
                            </a:solidFill>
                            <a:miter lim="800000"/>
                            <a:headEnd/>
                            <a:tailEnd/>
                          </a:ln>
                        </wps:spPr>
                        <wps:bodyPr/>
                      </wps:wsp>
                      <wps:wsp>
                        <wps:cNvPr id="499" name="Rectangle 499"/>
                        <wps:cNvSpPr>
                          <a:spLocks noChangeArrowheads="1"/>
                        </wps:cNvSpPr>
                        <wps:spPr bwMode="auto">
                          <a:xfrm>
                            <a:off x="-462438" y="408698"/>
                            <a:ext cx="89" cy="90"/>
                          </a:xfrm>
                          <a:prstGeom prst="rect">
                            <a:avLst/>
                          </a:prstGeom>
                          <a:solidFill>
                            <a:srgbClr val="008080"/>
                          </a:solidFill>
                          <a:ln w="11430">
                            <a:solidFill>
                              <a:srgbClr val="008080"/>
                            </a:solidFill>
                            <a:miter lim="800000"/>
                            <a:headEnd/>
                            <a:tailEnd/>
                          </a:ln>
                        </wps:spPr>
                        <wps:bodyPr/>
                      </wps:wsp>
                      <wps:wsp>
                        <wps:cNvPr id="500" name="Rectangle 500"/>
                        <wps:cNvSpPr>
                          <a:spLocks noChangeArrowheads="1"/>
                        </wps:cNvSpPr>
                        <wps:spPr bwMode="auto">
                          <a:xfrm>
                            <a:off x="-460729" y="408770"/>
                            <a:ext cx="90" cy="90"/>
                          </a:xfrm>
                          <a:prstGeom prst="rect">
                            <a:avLst/>
                          </a:prstGeom>
                          <a:solidFill>
                            <a:srgbClr val="008080"/>
                          </a:solidFill>
                          <a:ln w="11430">
                            <a:solidFill>
                              <a:srgbClr val="008080"/>
                            </a:solidFill>
                            <a:miter lim="800000"/>
                            <a:headEnd/>
                            <a:tailEnd/>
                          </a:ln>
                        </wps:spPr>
                        <wps:bodyPr/>
                      </wps:wsp>
                      <wps:wsp>
                        <wps:cNvPr id="501" name="Rectangle 501"/>
                        <wps:cNvSpPr>
                          <a:spLocks noChangeArrowheads="1"/>
                        </wps:cNvSpPr>
                        <wps:spPr bwMode="auto">
                          <a:xfrm>
                            <a:off x="-461257" y="409605"/>
                            <a:ext cx="90" cy="90"/>
                          </a:xfrm>
                          <a:prstGeom prst="rect">
                            <a:avLst/>
                          </a:prstGeom>
                          <a:solidFill>
                            <a:srgbClr val="008080"/>
                          </a:solidFill>
                          <a:ln w="11430">
                            <a:solidFill>
                              <a:srgbClr val="008080"/>
                            </a:solidFill>
                            <a:miter lim="800000"/>
                            <a:headEnd/>
                            <a:tailEnd/>
                          </a:ln>
                        </wps:spPr>
                        <wps:bodyPr/>
                      </wps:wsp>
                      <wps:wsp>
                        <wps:cNvPr id="502" name="Rectangle 502"/>
                        <wps:cNvSpPr>
                          <a:spLocks noChangeArrowheads="1"/>
                        </wps:cNvSpPr>
                        <wps:spPr bwMode="auto">
                          <a:xfrm>
                            <a:off x="-461510" y="410303"/>
                            <a:ext cx="89" cy="89"/>
                          </a:xfrm>
                          <a:prstGeom prst="rect">
                            <a:avLst/>
                          </a:prstGeom>
                          <a:solidFill>
                            <a:srgbClr val="008080"/>
                          </a:solidFill>
                          <a:ln w="11430">
                            <a:solidFill>
                              <a:srgbClr val="008080"/>
                            </a:solidFill>
                            <a:miter lim="800000"/>
                            <a:headEnd/>
                            <a:tailEnd/>
                          </a:ln>
                        </wps:spPr>
                        <wps:bodyPr/>
                      </wps:wsp>
                      <wps:wsp>
                        <wps:cNvPr id="503" name="Rectangle 503"/>
                        <wps:cNvSpPr>
                          <a:spLocks noChangeArrowheads="1"/>
                        </wps:cNvSpPr>
                        <wps:spPr bwMode="auto">
                          <a:xfrm>
                            <a:off x="-462331" y="410462"/>
                            <a:ext cx="90" cy="90"/>
                          </a:xfrm>
                          <a:prstGeom prst="rect">
                            <a:avLst/>
                          </a:prstGeom>
                          <a:solidFill>
                            <a:srgbClr val="008080"/>
                          </a:solidFill>
                          <a:ln w="11430">
                            <a:solidFill>
                              <a:srgbClr val="008080"/>
                            </a:solidFill>
                            <a:miter lim="800000"/>
                            <a:headEnd/>
                            <a:tailEnd/>
                          </a:ln>
                        </wps:spPr>
                        <wps:bodyPr/>
                      </wps:wsp>
                      <wps:wsp>
                        <wps:cNvPr id="504" name="Rectangle 504"/>
                        <wps:cNvSpPr>
                          <a:spLocks noChangeArrowheads="1"/>
                        </wps:cNvSpPr>
                        <wps:spPr bwMode="auto">
                          <a:xfrm>
                            <a:off x="-462736" y="410956"/>
                            <a:ext cx="90" cy="90"/>
                          </a:xfrm>
                          <a:prstGeom prst="rect">
                            <a:avLst/>
                          </a:prstGeom>
                          <a:solidFill>
                            <a:srgbClr val="008080"/>
                          </a:solidFill>
                          <a:ln w="11430">
                            <a:solidFill>
                              <a:srgbClr val="008080"/>
                            </a:solidFill>
                            <a:miter lim="800000"/>
                            <a:headEnd/>
                            <a:tailEnd/>
                          </a:ln>
                        </wps:spPr>
                        <wps:bodyPr/>
                      </wps:wsp>
                      <wps:wsp>
                        <wps:cNvPr id="505" name="Rectangle 505"/>
                        <wps:cNvSpPr>
                          <a:spLocks noChangeArrowheads="1"/>
                        </wps:cNvSpPr>
                        <wps:spPr bwMode="auto">
                          <a:xfrm>
                            <a:off x="-463364" y="411265"/>
                            <a:ext cx="89" cy="89"/>
                          </a:xfrm>
                          <a:prstGeom prst="rect">
                            <a:avLst/>
                          </a:prstGeom>
                          <a:solidFill>
                            <a:srgbClr val="008080"/>
                          </a:solidFill>
                          <a:ln w="11430">
                            <a:solidFill>
                              <a:srgbClr val="008080"/>
                            </a:solidFill>
                            <a:miter lim="800000"/>
                            <a:headEnd/>
                            <a:tailEnd/>
                          </a:ln>
                        </wps:spPr>
                        <wps:bodyPr/>
                      </wps:wsp>
                      <wps:wsp>
                        <wps:cNvPr id="506" name="Rectangle 506"/>
                        <wps:cNvSpPr>
                          <a:spLocks noChangeArrowheads="1"/>
                        </wps:cNvSpPr>
                        <wps:spPr bwMode="auto">
                          <a:xfrm>
                            <a:off x="-463914" y="410742"/>
                            <a:ext cx="90" cy="90"/>
                          </a:xfrm>
                          <a:prstGeom prst="rect">
                            <a:avLst/>
                          </a:prstGeom>
                          <a:solidFill>
                            <a:srgbClr val="008080"/>
                          </a:solidFill>
                          <a:ln w="11430">
                            <a:solidFill>
                              <a:srgbClr val="008080"/>
                            </a:solidFill>
                            <a:miter lim="800000"/>
                            <a:headEnd/>
                            <a:tailEnd/>
                          </a:ln>
                        </wps:spPr>
                        <wps:bodyPr/>
                      </wps:wsp>
                      <wps:wsp>
                        <wps:cNvPr id="507" name="Rectangle 507"/>
                        <wps:cNvSpPr>
                          <a:spLocks noChangeArrowheads="1"/>
                        </wps:cNvSpPr>
                        <wps:spPr bwMode="auto">
                          <a:xfrm>
                            <a:off x="-464397" y="410462"/>
                            <a:ext cx="89" cy="90"/>
                          </a:xfrm>
                          <a:prstGeom prst="rect">
                            <a:avLst/>
                          </a:prstGeom>
                          <a:solidFill>
                            <a:srgbClr val="008080"/>
                          </a:solidFill>
                          <a:ln w="11430">
                            <a:solidFill>
                              <a:srgbClr val="008080"/>
                            </a:solidFill>
                            <a:miter lim="800000"/>
                            <a:headEnd/>
                            <a:tailEnd/>
                          </a:ln>
                        </wps:spPr>
                        <wps:bodyPr/>
                      </wps:wsp>
                      <wps:wsp>
                        <wps:cNvPr id="508" name="Rectangle 508"/>
                        <wps:cNvSpPr>
                          <a:spLocks noChangeArrowheads="1"/>
                        </wps:cNvSpPr>
                        <wps:spPr bwMode="auto">
                          <a:xfrm>
                            <a:off x="-464476" y="409876"/>
                            <a:ext cx="90" cy="90"/>
                          </a:xfrm>
                          <a:prstGeom prst="rect">
                            <a:avLst/>
                          </a:prstGeom>
                          <a:solidFill>
                            <a:srgbClr val="008080"/>
                          </a:solidFill>
                          <a:ln w="11430">
                            <a:solidFill>
                              <a:srgbClr val="008080"/>
                            </a:solidFill>
                            <a:miter lim="800000"/>
                            <a:headEnd/>
                            <a:tailEnd/>
                          </a:ln>
                        </wps:spPr>
                        <wps:bodyPr/>
                      </wps:wsp>
                      <wps:wsp>
                        <wps:cNvPr id="509" name="Rectangle 509"/>
                        <wps:cNvSpPr>
                          <a:spLocks noChangeArrowheads="1"/>
                        </wps:cNvSpPr>
                        <wps:spPr bwMode="auto">
                          <a:xfrm>
                            <a:off x="-465472" y="409605"/>
                            <a:ext cx="90" cy="90"/>
                          </a:xfrm>
                          <a:prstGeom prst="rect">
                            <a:avLst/>
                          </a:prstGeom>
                          <a:solidFill>
                            <a:srgbClr val="008080"/>
                          </a:solidFill>
                          <a:ln w="11430">
                            <a:solidFill>
                              <a:srgbClr val="008080"/>
                            </a:solidFill>
                            <a:miter lim="800000"/>
                            <a:headEnd/>
                            <a:tailEnd/>
                          </a:ln>
                        </wps:spPr>
                        <wps:bodyPr/>
                      </wps:wsp>
                      <wps:wsp>
                        <wps:cNvPr id="510" name="Rectangle 510"/>
                        <wps:cNvSpPr>
                          <a:spLocks noChangeArrowheads="1"/>
                        </wps:cNvSpPr>
                        <wps:spPr bwMode="auto">
                          <a:xfrm>
                            <a:off x="-464684" y="409002"/>
                            <a:ext cx="90" cy="89"/>
                          </a:xfrm>
                          <a:prstGeom prst="rect">
                            <a:avLst/>
                          </a:prstGeom>
                          <a:solidFill>
                            <a:srgbClr val="008080"/>
                          </a:solidFill>
                          <a:ln w="11430">
                            <a:solidFill>
                              <a:srgbClr val="008080"/>
                            </a:solidFill>
                            <a:miter lim="800000"/>
                            <a:headEnd/>
                            <a:tailEnd/>
                          </a:ln>
                        </wps:spPr>
                        <wps:bodyPr/>
                      </wps:wsp>
                      <wps:wsp>
                        <wps:cNvPr id="511" name="Rectangle 511"/>
                        <wps:cNvSpPr>
                          <a:spLocks noChangeArrowheads="1"/>
                        </wps:cNvSpPr>
                        <wps:spPr bwMode="auto">
                          <a:xfrm>
                            <a:off x="-464290" y="408698"/>
                            <a:ext cx="90" cy="90"/>
                          </a:xfrm>
                          <a:prstGeom prst="rect">
                            <a:avLst/>
                          </a:prstGeom>
                          <a:solidFill>
                            <a:srgbClr val="008080"/>
                          </a:solidFill>
                          <a:ln w="11430">
                            <a:solidFill>
                              <a:srgbClr val="008080"/>
                            </a:solidFill>
                            <a:miter lim="800000"/>
                            <a:headEnd/>
                            <a:tailEnd/>
                          </a:ln>
                        </wps:spPr>
                        <wps:bodyPr/>
                      </wps:wsp>
                      <wps:wsp>
                        <wps:cNvPr id="512" name="Rectangle 512"/>
                        <wps:cNvSpPr>
                          <a:spLocks noChangeArrowheads="1"/>
                        </wps:cNvSpPr>
                        <wps:spPr bwMode="auto">
                          <a:xfrm>
                            <a:off x="-464947" y="407349"/>
                            <a:ext cx="90" cy="90"/>
                          </a:xfrm>
                          <a:prstGeom prst="rect">
                            <a:avLst/>
                          </a:prstGeom>
                          <a:solidFill>
                            <a:srgbClr val="008080"/>
                          </a:solidFill>
                          <a:ln w="11430">
                            <a:solidFill>
                              <a:srgbClr val="008080"/>
                            </a:solidFill>
                            <a:miter lim="800000"/>
                            <a:headEnd/>
                            <a:tailEnd/>
                          </a:ln>
                        </wps:spPr>
                        <wps:bodyPr/>
                      </wps:wsp>
                      <wps:wsp>
                        <wps:cNvPr id="513" name="Rectangle 513"/>
                        <wps:cNvSpPr>
                          <a:spLocks noChangeArrowheads="1"/>
                        </wps:cNvSpPr>
                        <wps:spPr bwMode="auto">
                          <a:xfrm>
                            <a:off x="-463852" y="407893"/>
                            <a:ext cx="89" cy="90"/>
                          </a:xfrm>
                          <a:prstGeom prst="rect">
                            <a:avLst/>
                          </a:prstGeom>
                          <a:solidFill>
                            <a:srgbClr val="008080"/>
                          </a:solidFill>
                          <a:ln w="11430">
                            <a:solidFill>
                              <a:srgbClr val="008080"/>
                            </a:solidFill>
                            <a:miter lim="800000"/>
                            <a:headEnd/>
                            <a:tailEnd/>
                          </a:ln>
                        </wps:spPr>
                        <wps:bodyPr/>
                      </wps:wsp>
                      <wps:wsp>
                        <wps:cNvPr id="514" name="Freeform 514"/>
                        <wps:cNvSpPr>
                          <a:spLocks/>
                        </wps:cNvSpPr>
                        <wps:spPr bwMode="auto">
                          <a:xfrm>
                            <a:off x="-463364" y="406739"/>
                            <a:ext cx="92" cy="92"/>
                          </a:xfrm>
                          <a:custGeom>
                            <a:avLst/>
                            <a:gdLst/>
                            <a:ahLst/>
                            <a:cxnLst>
                              <a:cxn ang="0">
                                <a:pos x="46" y="0"/>
                              </a:cxn>
                              <a:cxn ang="0">
                                <a:pos x="92" y="92"/>
                              </a:cxn>
                              <a:cxn ang="0">
                                <a:pos x="0" y="92"/>
                              </a:cxn>
                              <a:cxn ang="0">
                                <a:pos x="46" y="0"/>
                              </a:cxn>
                            </a:cxnLst>
                            <a:rect l="0" t="0" r="r" b="b"/>
                            <a:pathLst>
                              <a:path w="92" h="92">
                                <a:moveTo>
                                  <a:pt x="46" y="0"/>
                                </a:moveTo>
                                <a:lnTo>
                                  <a:pt x="92" y="92"/>
                                </a:lnTo>
                                <a:lnTo>
                                  <a:pt x="0" y="92"/>
                                </a:lnTo>
                                <a:lnTo>
                                  <a:pt x="46" y="0"/>
                                </a:lnTo>
                                <a:close/>
                              </a:path>
                            </a:pathLst>
                          </a:custGeom>
                          <a:solidFill>
                            <a:srgbClr val="FFCC00"/>
                          </a:solidFill>
                          <a:ln w="11430">
                            <a:solidFill>
                              <a:srgbClr val="FFCC00"/>
                            </a:solidFill>
                            <a:prstDash val="solid"/>
                            <a:round/>
                            <a:headEnd/>
                            <a:tailEnd/>
                          </a:ln>
                        </wps:spPr>
                        <wps:bodyPr/>
                      </wps:wsp>
                      <wps:wsp>
                        <wps:cNvPr id="515" name="Freeform 515"/>
                        <wps:cNvSpPr>
                          <a:spLocks/>
                        </wps:cNvSpPr>
                        <wps:spPr bwMode="auto">
                          <a:xfrm>
                            <a:off x="-462684" y="407367"/>
                            <a:ext cx="92" cy="91"/>
                          </a:xfrm>
                          <a:custGeom>
                            <a:avLst/>
                            <a:gdLst/>
                            <a:ahLst/>
                            <a:cxnLst>
                              <a:cxn ang="0">
                                <a:pos x="46" y="0"/>
                              </a:cxn>
                              <a:cxn ang="0">
                                <a:pos x="92" y="91"/>
                              </a:cxn>
                              <a:cxn ang="0">
                                <a:pos x="0" y="91"/>
                              </a:cxn>
                              <a:cxn ang="0">
                                <a:pos x="46" y="0"/>
                              </a:cxn>
                            </a:cxnLst>
                            <a:rect l="0" t="0" r="r" b="b"/>
                            <a:pathLst>
                              <a:path w="92" h="91">
                                <a:moveTo>
                                  <a:pt x="46" y="0"/>
                                </a:moveTo>
                                <a:lnTo>
                                  <a:pt x="92" y="91"/>
                                </a:lnTo>
                                <a:lnTo>
                                  <a:pt x="0" y="91"/>
                                </a:lnTo>
                                <a:lnTo>
                                  <a:pt x="46" y="0"/>
                                </a:lnTo>
                                <a:close/>
                              </a:path>
                            </a:pathLst>
                          </a:custGeom>
                          <a:solidFill>
                            <a:srgbClr val="FFCC00"/>
                          </a:solidFill>
                          <a:ln w="11430">
                            <a:solidFill>
                              <a:srgbClr val="FFCC00"/>
                            </a:solidFill>
                            <a:prstDash val="solid"/>
                            <a:round/>
                            <a:headEnd/>
                            <a:tailEnd/>
                          </a:ln>
                        </wps:spPr>
                        <wps:bodyPr/>
                      </wps:wsp>
                      <wps:wsp>
                        <wps:cNvPr id="516" name="Freeform 516"/>
                        <wps:cNvSpPr>
                          <a:spLocks/>
                        </wps:cNvSpPr>
                        <wps:spPr bwMode="auto">
                          <a:xfrm>
                            <a:off x="-461760" y="407323"/>
                            <a:ext cx="92" cy="92"/>
                          </a:xfrm>
                          <a:custGeom>
                            <a:avLst/>
                            <a:gdLst/>
                            <a:ahLst/>
                            <a:cxnLst>
                              <a:cxn ang="0">
                                <a:pos x="46" y="0"/>
                              </a:cxn>
                              <a:cxn ang="0">
                                <a:pos x="92" y="92"/>
                              </a:cxn>
                              <a:cxn ang="0">
                                <a:pos x="0" y="92"/>
                              </a:cxn>
                              <a:cxn ang="0">
                                <a:pos x="46" y="0"/>
                              </a:cxn>
                            </a:cxnLst>
                            <a:rect l="0" t="0" r="r" b="b"/>
                            <a:pathLst>
                              <a:path w="92" h="92">
                                <a:moveTo>
                                  <a:pt x="46" y="0"/>
                                </a:moveTo>
                                <a:lnTo>
                                  <a:pt x="92" y="92"/>
                                </a:lnTo>
                                <a:lnTo>
                                  <a:pt x="0" y="92"/>
                                </a:lnTo>
                                <a:lnTo>
                                  <a:pt x="46" y="0"/>
                                </a:lnTo>
                                <a:close/>
                              </a:path>
                            </a:pathLst>
                          </a:custGeom>
                          <a:solidFill>
                            <a:srgbClr val="FFCC00"/>
                          </a:solidFill>
                          <a:ln w="11430">
                            <a:solidFill>
                              <a:srgbClr val="FFCC00"/>
                            </a:solidFill>
                            <a:prstDash val="solid"/>
                            <a:round/>
                            <a:headEnd/>
                            <a:tailEnd/>
                          </a:ln>
                        </wps:spPr>
                        <wps:bodyPr/>
                      </wps:wsp>
                      <wps:wsp>
                        <wps:cNvPr id="517" name="Freeform 517"/>
                        <wps:cNvSpPr>
                          <a:spLocks/>
                        </wps:cNvSpPr>
                        <wps:spPr bwMode="auto">
                          <a:xfrm>
                            <a:off x="-461742" y="408298"/>
                            <a:ext cx="91" cy="92"/>
                          </a:xfrm>
                          <a:custGeom>
                            <a:avLst/>
                            <a:gdLst/>
                            <a:ahLst/>
                            <a:cxnLst>
                              <a:cxn ang="0">
                                <a:pos x="46" y="0"/>
                              </a:cxn>
                              <a:cxn ang="0">
                                <a:pos x="91" y="92"/>
                              </a:cxn>
                              <a:cxn ang="0">
                                <a:pos x="0" y="92"/>
                              </a:cxn>
                              <a:cxn ang="0">
                                <a:pos x="46" y="0"/>
                              </a:cxn>
                            </a:cxnLst>
                            <a:rect l="0" t="0" r="r" b="b"/>
                            <a:pathLst>
                              <a:path w="91" h="92">
                                <a:moveTo>
                                  <a:pt x="46" y="0"/>
                                </a:moveTo>
                                <a:lnTo>
                                  <a:pt x="91" y="92"/>
                                </a:lnTo>
                                <a:lnTo>
                                  <a:pt x="0" y="92"/>
                                </a:lnTo>
                                <a:lnTo>
                                  <a:pt x="46" y="0"/>
                                </a:lnTo>
                                <a:close/>
                              </a:path>
                            </a:pathLst>
                          </a:custGeom>
                          <a:solidFill>
                            <a:srgbClr val="FFCC00"/>
                          </a:solidFill>
                          <a:ln w="11430">
                            <a:solidFill>
                              <a:srgbClr val="FFCC00"/>
                            </a:solidFill>
                            <a:prstDash val="solid"/>
                            <a:round/>
                            <a:headEnd/>
                            <a:tailEnd/>
                          </a:ln>
                        </wps:spPr>
                        <wps:bodyPr/>
                      </wps:wsp>
                      <wps:wsp>
                        <wps:cNvPr id="518" name="Freeform 518"/>
                        <wps:cNvSpPr>
                          <a:spLocks/>
                        </wps:cNvSpPr>
                        <wps:spPr bwMode="auto">
                          <a:xfrm>
                            <a:off x="-460729" y="408770"/>
                            <a:ext cx="92" cy="92"/>
                          </a:xfrm>
                          <a:custGeom>
                            <a:avLst/>
                            <a:gdLst/>
                            <a:ahLst/>
                            <a:cxnLst>
                              <a:cxn ang="0">
                                <a:pos x="46" y="0"/>
                              </a:cxn>
                              <a:cxn ang="0">
                                <a:pos x="92" y="92"/>
                              </a:cxn>
                              <a:cxn ang="0">
                                <a:pos x="0" y="92"/>
                              </a:cxn>
                              <a:cxn ang="0">
                                <a:pos x="46" y="0"/>
                              </a:cxn>
                            </a:cxnLst>
                            <a:rect l="0" t="0" r="r" b="b"/>
                            <a:pathLst>
                              <a:path w="92" h="92">
                                <a:moveTo>
                                  <a:pt x="46" y="0"/>
                                </a:moveTo>
                                <a:lnTo>
                                  <a:pt x="92" y="92"/>
                                </a:lnTo>
                                <a:lnTo>
                                  <a:pt x="0" y="92"/>
                                </a:lnTo>
                                <a:lnTo>
                                  <a:pt x="46" y="0"/>
                                </a:lnTo>
                                <a:close/>
                              </a:path>
                            </a:pathLst>
                          </a:custGeom>
                          <a:solidFill>
                            <a:srgbClr val="FFCC00"/>
                          </a:solidFill>
                          <a:ln w="11430">
                            <a:solidFill>
                              <a:srgbClr val="FFCC00"/>
                            </a:solidFill>
                            <a:prstDash val="solid"/>
                            <a:round/>
                            <a:headEnd/>
                            <a:tailEnd/>
                          </a:ln>
                        </wps:spPr>
                        <wps:bodyPr/>
                      </wps:wsp>
                      <wps:wsp>
                        <wps:cNvPr id="519" name="Freeform 519"/>
                        <wps:cNvSpPr>
                          <a:spLocks/>
                        </wps:cNvSpPr>
                        <wps:spPr bwMode="auto">
                          <a:xfrm>
                            <a:off x="-460729" y="409697"/>
                            <a:ext cx="92" cy="92"/>
                          </a:xfrm>
                          <a:custGeom>
                            <a:avLst/>
                            <a:gdLst/>
                            <a:ahLst/>
                            <a:cxnLst>
                              <a:cxn ang="0">
                                <a:pos x="46" y="0"/>
                              </a:cxn>
                              <a:cxn ang="0">
                                <a:pos x="92" y="92"/>
                              </a:cxn>
                              <a:cxn ang="0">
                                <a:pos x="0" y="92"/>
                              </a:cxn>
                              <a:cxn ang="0">
                                <a:pos x="46" y="0"/>
                              </a:cxn>
                            </a:cxnLst>
                            <a:rect l="0" t="0" r="r" b="b"/>
                            <a:pathLst>
                              <a:path w="92" h="92">
                                <a:moveTo>
                                  <a:pt x="46" y="0"/>
                                </a:moveTo>
                                <a:lnTo>
                                  <a:pt x="92" y="92"/>
                                </a:lnTo>
                                <a:lnTo>
                                  <a:pt x="0" y="92"/>
                                </a:lnTo>
                                <a:lnTo>
                                  <a:pt x="46" y="0"/>
                                </a:lnTo>
                                <a:close/>
                              </a:path>
                            </a:pathLst>
                          </a:custGeom>
                          <a:solidFill>
                            <a:srgbClr val="FFCC00"/>
                          </a:solidFill>
                          <a:ln w="11430">
                            <a:solidFill>
                              <a:srgbClr val="FFCC00"/>
                            </a:solidFill>
                            <a:prstDash val="solid"/>
                            <a:round/>
                            <a:headEnd/>
                            <a:tailEnd/>
                          </a:ln>
                        </wps:spPr>
                        <wps:bodyPr/>
                      </wps:wsp>
                      <wps:wsp>
                        <wps:cNvPr id="520" name="Freeform 520"/>
                        <wps:cNvSpPr>
                          <a:spLocks/>
                        </wps:cNvSpPr>
                        <wps:spPr bwMode="auto">
                          <a:xfrm>
                            <a:off x="-461355" y="410392"/>
                            <a:ext cx="92" cy="92"/>
                          </a:xfrm>
                          <a:custGeom>
                            <a:avLst/>
                            <a:gdLst/>
                            <a:ahLst/>
                            <a:cxnLst>
                              <a:cxn ang="0">
                                <a:pos x="46" y="0"/>
                              </a:cxn>
                              <a:cxn ang="0">
                                <a:pos x="92" y="92"/>
                              </a:cxn>
                              <a:cxn ang="0">
                                <a:pos x="0" y="92"/>
                              </a:cxn>
                              <a:cxn ang="0">
                                <a:pos x="46" y="0"/>
                              </a:cxn>
                            </a:cxnLst>
                            <a:rect l="0" t="0" r="r" b="b"/>
                            <a:pathLst>
                              <a:path w="92" h="92">
                                <a:moveTo>
                                  <a:pt x="46" y="0"/>
                                </a:moveTo>
                                <a:lnTo>
                                  <a:pt x="92" y="92"/>
                                </a:lnTo>
                                <a:lnTo>
                                  <a:pt x="0" y="92"/>
                                </a:lnTo>
                                <a:lnTo>
                                  <a:pt x="46" y="0"/>
                                </a:lnTo>
                                <a:close/>
                              </a:path>
                            </a:pathLst>
                          </a:custGeom>
                          <a:solidFill>
                            <a:srgbClr val="FFCC00"/>
                          </a:solidFill>
                          <a:ln w="11430">
                            <a:solidFill>
                              <a:srgbClr val="FFCC00"/>
                            </a:solidFill>
                            <a:prstDash val="solid"/>
                            <a:round/>
                            <a:headEnd/>
                            <a:tailEnd/>
                          </a:ln>
                        </wps:spPr>
                        <wps:bodyPr/>
                      </wps:wsp>
                      <wps:wsp>
                        <wps:cNvPr id="521" name="Freeform 521"/>
                        <wps:cNvSpPr>
                          <a:spLocks/>
                        </wps:cNvSpPr>
                        <wps:spPr bwMode="auto">
                          <a:xfrm>
                            <a:off x="-461988" y="410871"/>
                            <a:ext cx="92" cy="92"/>
                          </a:xfrm>
                          <a:custGeom>
                            <a:avLst/>
                            <a:gdLst/>
                            <a:ahLst/>
                            <a:cxnLst>
                              <a:cxn ang="0">
                                <a:pos x="46" y="0"/>
                              </a:cxn>
                              <a:cxn ang="0">
                                <a:pos x="92" y="92"/>
                              </a:cxn>
                              <a:cxn ang="0">
                                <a:pos x="0" y="92"/>
                              </a:cxn>
                              <a:cxn ang="0">
                                <a:pos x="46" y="0"/>
                              </a:cxn>
                            </a:cxnLst>
                            <a:rect l="0" t="0" r="r" b="b"/>
                            <a:pathLst>
                              <a:path w="92" h="92">
                                <a:moveTo>
                                  <a:pt x="46" y="0"/>
                                </a:moveTo>
                                <a:lnTo>
                                  <a:pt x="92" y="92"/>
                                </a:lnTo>
                                <a:lnTo>
                                  <a:pt x="0" y="92"/>
                                </a:lnTo>
                                <a:lnTo>
                                  <a:pt x="46" y="0"/>
                                </a:lnTo>
                                <a:close/>
                              </a:path>
                            </a:pathLst>
                          </a:custGeom>
                          <a:solidFill>
                            <a:srgbClr val="FFCC00"/>
                          </a:solidFill>
                          <a:ln w="11430">
                            <a:solidFill>
                              <a:srgbClr val="FFCC00"/>
                            </a:solidFill>
                            <a:prstDash val="solid"/>
                            <a:round/>
                            <a:headEnd/>
                            <a:tailEnd/>
                          </a:ln>
                        </wps:spPr>
                        <wps:bodyPr/>
                      </wps:wsp>
                      <wps:wsp>
                        <wps:cNvPr id="522" name="Freeform 522"/>
                        <wps:cNvSpPr>
                          <a:spLocks/>
                        </wps:cNvSpPr>
                        <wps:spPr bwMode="auto">
                          <a:xfrm>
                            <a:off x="-462581" y="411387"/>
                            <a:ext cx="92" cy="92"/>
                          </a:xfrm>
                          <a:custGeom>
                            <a:avLst/>
                            <a:gdLst/>
                            <a:ahLst/>
                            <a:cxnLst>
                              <a:cxn ang="0">
                                <a:pos x="46" y="0"/>
                              </a:cxn>
                              <a:cxn ang="0">
                                <a:pos x="92" y="92"/>
                              </a:cxn>
                              <a:cxn ang="0">
                                <a:pos x="0" y="92"/>
                              </a:cxn>
                              <a:cxn ang="0">
                                <a:pos x="46" y="0"/>
                              </a:cxn>
                            </a:cxnLst>
                            <a:rect l="0" t="0" r="r" b="b"/>
                            <a:pathLst>
                              <a:path w="92" h="92">
                                <a:moveTo>
                                  <a:pt x="46" y="0"/>
                                </a:moveTo>
                                <a:lnTo>
                                  <a:pt x="92" y="92"/>
                                </a:lnTo>
                                <a:lnTo>
                                  <a:pt x="0" y="92"/>
                                </a:lnTo>
                                <a:lnTo>
                                  <a:pt x="46" y="0"/>
                                </a:lnTo>
                                <a:close/>
                              </a:path>
                            </a:pathLst>
                          </a:custGeom>
                          <a:solidFill>
                            <a:srgbClr val="FFCC00"/>
                          </a:solidFill>
                          <a:ln w="11430">
                            <a:solidFill>
                              <a:srgbClr val="FFCC00"/>
                            </a:solidFill>
                            <a:prstDash val="solid"/>
                            <a:round/>
                            <a:headEnd/>
                            <a:tailEnd/>
                          </a:ln>
                        </wps:spPr>
                        <wps:bodyPr/>
                      </wps:wsp>
                      <wps:wsp>
                        <wps:cNvPr id="523" name="Freeform 523"/>
                        <wps:cNvSpPr>
                          <a:spLocks/>
                        </wps:cNvSpPr>
                        <wps:spPr bwMode="auto">
                          <a:xfrm>
                            <a:off x="-463364" y="411265"/>
                            <a:ext cx="92" cy="91"/>
                          </a:xfrm>
                          <a:custGeom>
                            <a:avLst/>
                            <a:gdLst/>
                            <a:ahLst/>
                            <a:cxnLst>
                              <a:cxn ang="0">
                                <a:pos x="46" y="0"/>
                              </a:cxn>
                              <a:cxn ang="0">
                                <a:pos x="92" y="91"/>
                              </a:cxn>
                              <a:cxn ang="0">
                                <a:pos x="0" y="91"/>
                              </a:cxn>
                              <a:cxn ang="0">
                                <a:pos x="46" y="0"/>
                              </a:cxn>
                            </a:cxnLst>
                            <a:rect l="0" t="0" r="r" b="b"/>
                            <a:pathLst>
                              <a:path w="92" h="91">
                                <a:moveTo>
                                  <a:pt x="46" y="0"/>
                                </a:moveTo>
                                <a:lnTo>
                                  <a:pt x="92" y="91"/>
                                </a:lnTo>
                                <a:lnTo>
                                  <a:pt x="0" y="91"/>
                                </a:lnTo>
                                <a:lnTo>
                                  <a:pt x="46" y="0"/>
                                </a:lnTo>
                                <a:close/>
                              </a:path>
                            </a:pathLst>
                          </a:custGeom>
                          <a:solidFill>
                            <a:srgbClr val="FFCC00"/>
                          </a:solidFill>
                          <a:ln w="11430">
                            <a:solidFill>
                              <a:srgbClr val="FFCC00"/>
                            </a:solidFill>
                            <a:prstDash val="solid"/>
                            <a:round/>
                            <a:headEnd/>
                            <a:tailEnd/>
                          </a:ln>
                        </wps:spPr>
                        <wps:bodyPr/>
                      </wps:wsp>
                      <wps:wsp>
                        <wps:cNvPr id="524" name="Freeform 524"/>
                        <wps:cNvSpPr>
                          <a:spLocks/>
                        </wps:cNvSpPr>
                        <wps:spPr bwMode="auto">
                          <a:xfrm>
                            <a:off x="-463914" y="410742"/>
                            <a:ext cx="92" cy="92"/>
                          </a:xfrm>
                          <a:custGeom>
                            <a:avLst/>
                            <a:gdLst/>
                            <a:ahLst/>
                            <a:cxnLst>
                              <a:cxn ang="0">
                                <a:pos x="46" y="0"/>
                              </a:cxn>
                              <a:cxn ang="0">
                                <a:pos x="92" y="92"/>
                              </a:cxn>
                              <a:cxn ang="0">
                                <a:pos x="0" y="92"/>
                              </a:cxn>
                              <a:cxn ang="0">
                                <a:pos x="46" y="0"/>
                              </a:cxn>
                            </a:cxnLst>
                            <a:rect l="0" t="0" r="r" b="b"/>
                            <a:pathLst>
                              <a:path w="92" h="92">
                                <a:moveTo>
                                  <a:pt x="46" y="0"/>
                                </a:moveTo>
                                <a:lnTo>
                                  <a:pt x="92" y="92"/>
                                </a:lnTo>
                                <a:lnTo>
                                  <a:pt x="0" y="92"/>
                                </a:lnTo>
                                <a:lnTo>
                                  <a:pt x="46" y="0"/>
                                </a:lnTo>
                                <a:close/>
                              </a:path>
                            </a:pathLst>
                          </a:custGeom>
                          <a:solidFill>
                            <a:srgbClr val="FFCC00"/>
                          </a:solidFill>
                          <a:ln w="11430">
                            <a:solidFill>
                              <a:srgbClr val="FFCC00"/>
                            </a:solidFill>
                            <a:prstDash val="solid"/>
                            <a:round/>
                            <a:headEnd/>
                            <a:tailEnd/>
                          </a:ln>
                        </wps:spPr>
                        <wps:bodyPr/>
                      </wps:wsp>
                      <wps:wsp>
                        <wps:cNvPr id="525" name="Freeform 525"/>
                        <wps:cNvSpPr>
                          <a:spLocks/>
                        </wps:cNvSpPr>
                        <wps:spPr bwMode="auto">
                          <a:xfrm>
                            <a:off x="-464568" y="410668"/>
                            <a:ext cx="92" cy="92"/>
                          </a:xfrm>
                          <a:custGeom>
                            <a:avLst/>
                            <a:gdLst/>
                            <a:ahLst/>
                            <a:cxnLst>
                              <a:cxn ang="0">
                                <a:pos x="46" y="0"/>
                              </a:cxn>
                              <a:cxn ang="0">
                                <a:pos x="92" y="92"/>
                              </a:cxn>
                              <a:cxn ang="0">
                                <a:pos x="0" y="92"/>
                              </a:cxn>
                              <a:cxn ang="0">
                                <a:pos x="46" y="0"/>
                              </a:cxn>
                            </a:cxnLst>
                            <a:rect l="0" t="0" r="r" b="b"/>
                            <a:pathLst>
                              <a:path w="92" h="92">
                                <a:moveTo>
                                  <a:pt x="46" y="0"/>
                                </a:moveTo>
                                <a:lnTo>
                                  <a:pt x="92" y="92"/>
                                </a:lnTo>
                                <a:lnTo>
                                  <a:pt x="0" y="92"/>
                                </a:lnTo>
                                <a:lnTo>
                                  <a:pt x="46" y="0"/>
                                </a:lnTo>
                                <a:close/>
                              </a:path>
                            </a:pathLst>
                          </a:custGeom>
                          <a:solidFill>
                            <a:srgbClr val="FFCC00"/>
                          </a:solidFill>
                          <a:ln w="11430">
                            <a:solidFill>
                              <a:srgbClr val="FFCC00"/>
                            </a:solidFill>
                            <a:prstDash val="solid"/>
                            <a:round/>
                            <a:headEnd/>
                            <a:tailEnd/>
                          </a:ln>
                        </wps:spPr>
                        <wps:bodyPr/>
                      </wps:wsp>
                      <wps:wsp>
                        <wps:cNvPr id="526" name="Freeform 526"/>
                        <wps:cNvSpPr>
                          <a:spLocks/>
                        </wps:cNvSpPr>
                        <wps:spPr bwMode="auto">
                          <a:xfrm>
                            <a:off x="-464848" y="410091"/>
                            <a:ext cx="92" cy="91"/>
                          </a:xfrm>
                          <a:custGeom>
                            <a:avLst/>
                            <a:gdLst/>
                            <a:ahLst/>
                            <a:cxnLst>
                              <a:cxn ang="0">
                                <a:pos x="46" y="0"/>
                              </a:cxn>
                              <a:cxn ang="0">
                                <a:pos x="92" y="91"/>
                              </a:cxn>
                              <a:cxn ang="0">
                                <a:pos x="0" y="91"/>
                              </a:cxn>
                              <a:cxn ang="0">
                                <a:pos x="46" y="0"/>
                              </a:cxn>
                            </a:cxnLst>
                            <a:rect l="0" t="0" r="r" b="b"/>
                            <a:pathLst>
                              <a:path w="92" h="91">
                                <a:moveTo>
                                  <a:pt x="46" y="0"/>
                                </a:moveTo>
                                <a:lnTo>
                                  <a:pt x="92" y="91"/>
                                </a:lnTo>
                                <a:lnTo>
                                  <a:pt x="0" y="91"/>
                                </a:lnTo>
                                <a:lnTo>
                                  <a:pt x="46" y="0"/>
                                </a:lnTo>
                                <a:close/>
                              </a:path>
                            </a:pathLst>
                          </a:custGeom>
                          <a:solidFill>
                            <a:srgbClr val="FFCC00"/>
                          </a:solidFill>
                          <a:ln w="11430">
                            <a:solidFill>
                              <a:srgbClr val="FFCC00"/>
                            </a:solidFill>
                            <a:prstDash val="solid"/>
                            <a:round/>
                            <a:headEnd/>
                            <a:tailEnd/>
                          </a:ln>
                        </wps:spPr>
                        <wps:bodyPr/>
                      </wps:wsp>
                      <wps:wsp>
                        <wps:cNvPr id="527" name="Freeform 527"/>
                        <wps:cNvSpPr>
                          <a:spLocks/>
                        </wps:cNvSpPr>
                        <wps:spPr bwMode="auto">
                          <a:xfrm>
                            <a:off x="-465472" y="409605"/>
                            <a:ext cx="92" cy="92"/>
                          </a:xfrm>
                          <a:custGeom>
                            <a:avLst/>
                            <a:gdLst/>
                            <a:ahLst/>
                            <a:cxnLst>
                              <a:cxn ang="0">
                                <a:pos x="46" y="0"/>
                              </a:cxn>
                              <a:cxn ang="0">
                                <a:pos x="92" y="92"/>
                              </a:cxn>
                              <a:cxn ang="0">
                                <a:pos x="0" y="92"/>
                              </a:cxn>
                              <a:cxn ang="0">
                                <a:pos x="46" y="0"/>
                              </a:cxn>
                            </a:cxnLst>
                            <a:rect l="0" t="0" r="r" b="b"/>
                            <a:pathLst>
                              <a:path w="92" h="92">
                                <a:moveTo>
                                  <a:pt x="46" y="0"/>
                                </a:moveTo>
                                <a:lnTo>
                                  <a:pt x="92" y="92"/>
                                </a:lnTo>
                                <a:lnTo>
                                  <a:pt x="0" y="92"/>
                                </a:lnTo>
                                <a:lnTo>
                                  <a:pt x="46" y="0"/>
                                </a:lnTo>
                                <a:close/>
                              </a:path>
                            </a:pathLst>
                          </a:custGeom>
                          <a:solidFill>
                            <a:srgbClr val="FFCC00"/>
                          </a:solidFill>
                          <a:ln w="11430">
                            <a:solidFill>
                              <a:srgbClr val="FFCC00"/>
                            </a:solidFill>
                            <a:prstDash val="solid"/>
                            <a:round/>
                            <a:headEnd/>
                            <a:tailEnd/>
                          </a:ln>
                        </wps:spPr>
                        <wps:bodyPr/>
                      </wps:wsp>
                      <wps:wsp>
                        <wps:cNvPr id="528" name="Freeform 528"/>
                        <wps:cNvSpPr>
                          <a:spLocks/>
                        </wps:cNvSpPr>
                        <wps:spPr bwMode="auto">
                          <a:xfrm>
                            <a:off x="-465078" y="408932"/>
                            <a:ext cx="92" cy="92"/>
                          </a:xfrm>
                          <a:custGeom>
                            <a:avLst/>
                            <a:gdLst/>
                            <a:ahLst/>
                            <a:cxnLst>
                              <a:cxn ang="0">
                                <a:pos x="46" y="0"/>
                              </a:cxn>
                              <a:cxn ang="0">
                                <a:pos x="92" y="92"/>
                              </a:cxn>
                              <a:cxn ang="0">
                                <a:pos x="0" y="92"/>
                              </a:cxn>
                              <a:cxn ang="0">
                                <a:pos x="46" y="0"/>
                              </a:cxn>
                            </a:cxnLst>
                            <a:rect l="0" t="0" r="r" b="b"/>
                            <a:pathLst>
                              <a:path w="92" h="92">
                                <a:moveTo>
                                  <a:pt x="46" y="0"/>
                                </a:moveTo>
                                <a:lnTo>
                                  <a:pt x="92" y="92"/>
                                </a:lnTo>
                                <a:lnTo>
                                  <a:pt x="0" y="92"/>
                                </a:lnTo>
                                <a:lnTo>
                                  <a:pt x="46" y="0"/>
                                </a:lnTo>
                                <a:close/>
                              </a:path>
                            </a:pathLst>
                          </a:custGeom>
                          <a:solidFill>
                            <a:srgbClr val="FFCC00"/>
                          </a:solidFill>
                          <a:ln w="11430">
                            <a:solidFill>
                              <a:srgbClr val="FFCC00"/>
                            </a:solidFill>
                            <a:prstDash val="solid"/>
                            <a:round/>
                            <a:headEnd/>
                            <a:tailEnd/>
                          </a:ln>
                        </wps:spPr>
                        <wps:bodyPr/>
                      </wps:wsp>
                      <wps:wsp>
                        <wps:cNvPr id="529" name="Freeform 529"/>
                        <wps:cNvSpPr>
                          <a:spLocks/>
                        </wps:cNvSpPr>
                        <wps:spPr bwMode="auto">
                          <a:xfrm>
                            <a:off x="-465218" y="408164"/>
                            <a:ext cx="92" cy="92"/>
                          </a:xfrm>
                          <a:custGeom>
                            <a:avLst/>
                            <a:gdLst/>
                            <a:ahLst/>
                            <a:cxnLst>
                              <a:cxn ang="0">
                                <a:pos x="46" y="0"/>
                              </a:cxn>
                              <a:cxn ang="0">
                                <a:pos x="92" y="92"/>
                              </a:cxn>
                              <a:cxn ang="0">
                                <a:pos x="0" y="92"/>
                              </a:cxn>
                              <a:cxn ang="0">
                                <a:pos x="46" y="0"/>
                              </a:cxn>
                            </a:cxnLst>
                            <a:rect l="0" t="0" r="r" b="b"/>
                            <a:pathLst>
                              <a:path w="92" h="92">
                                <a:moveTo>
                                  <a:pt x="46" y="0"/>
                                </a:moveTo>
                                <a:lnTo>
                                  <a:pt x="92" y="92"/>
                                </a:lnTo>
                                <a:lnTo>
                                  <a:pt x="0" y="92"/>
                                </a:lnTo>
                                <a:lnTo>
                                  <a:pt x="46" y="0"/>
                                </a:lnTo>
                                <a:close/>
                              </a:path>
                            </a:pathLst>
                          </a:custGeom>
                          <a:solidFill>
                            <a:srgbClr val="FFCC00"/>
                          </a:solidFill>
                          <a:ln w="11430">
                            <a:solidFill>
                              <a:srgbClr val="FFCC00"/>
                            </a:solidFill>
                            <a:prstDash val="solid"/>
                            <a:round/>
                            <a:headEnd/>
                            <a:tailEnd/>
                          </a:ln>
                        </wps:spPr>
                        <wps:bodyPr/>
                      </wps:wsp>
                      <wps:wsp>
                        <wps:cNvPr id="530" name="Freeform 530"/>
                        <wps:cNvSpPr>
                          <a:spLocks/>
                        </wps:cNvSpPr>
                        <wps:spPr bwMode="auto">
                          <a:xfrm>
                            <a:off x="-464947" y="407349"/>
                            <a:ext cx="92" cy="92"/>
                          </a:xfrm>
                          <a:custGeom>
                            <a:avLst/>
                            <a:gdLst/>
                            <a:ahLst/>
                            <a:cxnLst>
                              <a:cxn ang="0">
                                <a:pos x="46" y="0"/>
                              </a:cxn>
                              <a:cxn ang="0">
                                <a:pos x="92" y="92"/>
                              </a:cxn>
                              <a:cxn ang="0">
                                <a:pos x="0" y="92"/>
                              </a:cxn>
                              <a:cxn ang="0">
                                <a:pos x="46" y="0"/>
                              </a:cxn>
                            </a:cxnLst>
                            <a:rect l="0" t="0" r="r" b="b"/>
                            <a:pathLst>
                              <a:path w="92" h="92">
                                <a:moveTo>
                                  <a:pt x="46" y="0"/>
                                </a:moveTo>
                                <a:lnTo>
                                  <a:pt x="92" y="92"/>
                                </a:lnTo>
                                <a:lnTo>
                                  <a:pt x="0" y="92"/>
                                </a:lnTo>
                                <a:lnTo>
                                  <a:pt x="46" y="0"/>
                                </a:lnTo>
                                <a:close/>
                              </a:path>
                            </a:pathLst>
                          </a:custGeom>
                          <a:solidFill>
                            <a:srgbClr val="FFCC00"/>
                          </a:solidFill>
                          <a:ln w="11430">
                            <a:solidFill>
                              <a:srgbClr val="FFCC00"/>
                            </a:solidFill>
                            <a:prstDash val="solid"/>
                            <a:round/>
                            <a:headEnd/>
                            <a:tailEnd/>
                          </a:ln>
                        </wps:spPr>
                        <wps:bodyPr/>
                      </wps:wsp>
                      <wps:wsp>
                        <wps:cNvPr id="531" name="Freeform 531"/>
                        <wps:cNvSpPr>
                          <a:spLocks/>
                        </wps:cNvSpPr>
                        <wps:spPr bwMode="auto">
                          <a:xfrm>
                            <a:off x="-464218" y="406890"/>
                            <a:ext cx="92" cy="92"/>
                          </a:xfrm>
                          <a:custGeom>
                            <a:avLst/>
                            <a:gdLst/>
                            <a:ahLst/>
                            <a:cxnLst>
                              <a:cxn ang="0">
                                <a:pos x="46" y="0"/>
                              </a:cxn>
                              <a:cxn ang="0">
                                <a:pos x="92" y="92"/>
                              </a:cxn>
                              <a:cxn ang="0">
                                <a:pos x="0" y="92"/>
                              </a:cxn>
                              <a:cxn ang="0">
                                <a:pos x="46" y="0"/>
                              </a:cxn>
                            </a:cxnLst>
                            <a:rect l="0" t="0" r="r" b="b"/>
                            <a:pathLst>
                              <a:path w="92" h="92">
                                <a:moveTo>
                                  <a:pt x="46" y="0"/>
                                </a:moveTo>
                                <a:lnTo>
                                  <a:pt x="92" y="92"/>
                                </a:lnTo>
                                <a:lnTo>
                                  <a:pt x="0" y="92"/>
                                </a:lnTo>
                                <a:lnTo>
                                  <a:pt x="46" y="0"/>
                                </a:lnTo>
                                <a:close/>
                              </a:path>
                            </a:pathLst>
                          </a:custGeom>
                          <a:solidFill>
                            <a:srgbClr val="FFCC00"/>
                          </a:solidFill>
                          <a:ln w="11430">
                            <a:solidFill>
                              <a:srgbClr val="FFCC00"/>
                            </a:solidFill>
                            <a:prstDash val="solid"/>
                            <a:round/>
                            <a:headEnd/>
                            <a:tailEnd/>
                          </a:ln>
                        </wps:spPr>
                        <wps:bodyPr/>
                      </wps:wsp>
                      <wps:wsp>
                        <wps:cNvPr id="532" name="Rectangle 532"/>
                        <wps:cNvSpPr>
                          <a:spLocks noChangeArrowheads="1"/>
                        </wps:cNvSpPr>
                        <wps:spPr bwMode="auto">
                          <a:xfrm>
                            <a:off x="-467536" y="405404"/>
                            <a:ext cx="7741" cy="721"/>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b/>
                                  <w:bCs/>
                                  <w:color w:val="000000"/>
                                  <w:kern w:val="24"/>
                                  <w:sz w:val="36"/>
                                  <w:szCs w:val="36"/>
                                  <w:lang w:val="en-US"/>
                                </w:rPr>
                                <w:t>Best and Worst Authorities &amp; Best Individual Element for all Authorities</w:t>
                              </w:r>
                            </w:p>
                          </w:txbxContent>
                        </wps:txbx>
                        <wps:bodyPr wrap="square" lIns="0" tIns="0" rIns="0" bIns="0">
                          <a:noAutofit/>
                        </wps:bodyPr>
                      </wps:wsp>
                      <wps:wsp>
                        <wps:cNvPr id="533" name="Rectangle 533"/>
                        <wps:cNvSpPr>
                          <a:spLocks noChangeArrowheads="1"/>
                        </wps:cNvSpPr>
                        <wps:spPr bwMode="auto">
                          <a:xfrm>
                            <a:off x="-463593" y="409176"/>
                            <a:ext cx="98"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0</w:t>
                              </w:r>
                            </w:p>
                          </w:txbxContent>
                        </wps:txbx>
                        <wps:bodyPr wrap="square" lIns="0" tIns="0" rIns="0" bIns="0">
                          <a:noAutofit/>
                        </wps:bodyPr>
                      </wps:wsp>
                      <wps:wsp>
                        <wps:cNvPr id="534" name="Rectangle 534"/>
                        <wps:cNvSpPr>
                          <a:spLocks noChangeArrowheads="1"/>
                        </wps:cNvSpPr>
                        <wps:spPr bwMode="auto">
                          <a:xfrm>
                            <a:off x="-463593" y="408907"/>
                            <a:ext cx="98"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2</w:t>
                              </w:r>
                            </w:p>
                          </w:txbxContent>
                        </wps:txbx>
                        <wps:bodyPr wrap="square" lIns="0" tIns="0" rIns="0" bIns="0">
                          <a:noAutofit/>
                        </wps:bodyPr>
                      </wps:wsp>
                      <wps:wsp>
                        <wps:cNvPr id="535" name="Rectangle 535"/>
                        <wps:cNvSpPr>
                          <a:spLocks noChangeArrowheads="1"/>
                        </wps:cNvSpPr>
                        <wps:spPr bwMode="auto">
                          <a:xfrm>
                            <a:off x="-463593" y="408642"/>
                            <a:ext cx="98"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4</w:t>
                              </w:r>
                            </w:p>
                          </w:txbxContent>
                        </wps:txbx>
                        <wps:bodyPr wrap="square" lIns="0" tIns="0" rIns="0" bIns="0">
                          <a:noAutofit/>
                        </wps:bodyPr>
                      </wps:wsp>
                      <wps:wsp>
                        <wps:cNvPr id="536" name="Rectangle 536"/>
                        <wps:cNvSpPr>
                          <a:spLocks noChangeArrowheads="1"/>
                        </wps:cNvSpPr>
                        <wps:spPr bwMode="auto">
                          <a:xfrm>
                            <a:off x="-463593" y="408373"/>
                            <a:ext cx="98"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6</w:t>
                              </w:r>
                            </w:p>
                          </w:txbxContent>
                        </wps:txbx>
                        <wps:bodyPr wrap="square" lIns="0" tIns="0" rIns="0" bIns="0">
                          <a:noAutofit/>
                        </wps:bodyPr>
                      </wps:wsp>
                      <wps:wsp>
                        <wps:cNvPr id="537" name="Rectangle 537"/>
                        <wps:cNvSpPr>
                          <a:spLocks noChangeArrowheads="1"/>
                        </wps:cNvSpPr>
                        <wps:spPr bwMode="auto">
                          <a:xfrm>
                            <a:off x="-463593" y="408106"/>
                            <a:ext cx="98"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8</w:t>
                              </w:r>
                            </w:p>
                          </w:txbxContent>
                        </wps:txbx>
                        <wps:bodyPr wrap="square" lIns="0" tIns="0" rIns="0" bIns="0">
                          <a:noAutofit/>
                        </wps:bodyPr>
                      </wps:wsp>
                      <wps:wsp>
                        <wps:cNvPr id="538" name="Rectangle 538"/>
                        <wps:cNvSpPr>
                          <a:spLocks noChangeArrowheads="1"/>
                        </wps:cNvSpPr>
                        <wps:spPr bwMode="auto">
                          <a:xfrm>
                            <a:off x="-463695" y="407839"/>
                            <a:ext cx="183"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10</w:t>
                              </w:r>
                            </w:p>
                          </w:txbxContent>
                        </wps:txbx>
                        <wps:bodyPr wrap="square" lIns="0" tIns="0" rIns="0" bIns="0">
                          <a:noAutofit/>
                        </wps:bodyPr>
                      </wps:wsp>
                      <wps:wsp>
                        <wps:cNvPr id="539" name="Rectangle 539"/>
                        <wps:cNvSpPr>
                          <a:spLocks noChangeArrowheads="1"/>
                        </wps:cNvSpPr>
                        <wps:spPr bwMode="auto">
                          <a:xfrm>
                            <a:off x="-463695" y="407574"/>
                            <a:ext cx="183"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12</w:t>
                              </w:r>
                            </w:p>
                          </w:txbxContent>
                        </wps:txbx>
                        <wps:bodyPr wrap="square" lIns="0" tIns="0" rIns="0" bIns="0">
                          <a:noAutofit/>
                        </wps:bodyPr>
                      </wps:wsp>
                      <wps:wsp>
                        <wps:cNvPr id="540" name="Rectangle 540"/>
                        <wps:cNvSpPr>
                          <a:spLocks noChangeArrowheads="1"/>
                        </wps:cNvSpPr>
                        <wps:spPr bwMode="auto">
                          <a:xfrm>
                            <a:off x="-463695" y="407302"/>
                            <a:ext cx="183"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14</w:t>
                              </w:r>
                            </w:p>
                          </w:txbxContent>
                        </wps:txbx>
                        <wps:bodyPr wrap="square" lIns="0" tIns="0" rIns="0" bIns="0">
                          <a:noAutofit/>
                        </wps:bodyPr>
                      </wps:wsp>
                      <wps:wsp>
                        <wps:cNvPr id="541" name="Rectangle 541"/>
                        <wps:cNvSpPr>
                          <a:spLocks noChangeArrowheads="1"/>
                        </wps:cNvSpPr>
                        <wps:spPr bwMode="auto">
                          <a:xfrm>
                            <a:off x="-463695" y="407035"/>
                            <a:ext cx="183"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16</w:t>
                              </w:r>
                            </w:p>
                          </w:txbxContent>
                        </wps:txbx>
                        <wps:bodyPr wrap="square" lIns="0" tIns="0" rIns="0" bIns="0">
                          <a:noAutofit/>
                        </wps:bodyPr>
                      </wps:wsp>
                      <wps:wsp>
                        <wps:cNvPr id="542" name="Rectangle 542"/>
                        <wps:cNvSpPr>
                          <a:spLocks noChangeArrowheads="1"/>
                        </wps:cNvSpPr>
                        <wps:spPr bwMode="auto">
                          <a:xfrm>
                            <a:off x="-463695" y="406770"/>
                            <a:ext cx="183"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18</w:t>
                              </w:r>
                            </w:p>
                          </w:txbxContent>
                        </wps:txbx>
                        <wps:bodyPr wrap="square" lIns="0" tIns="0" rIns="0" bIns="0">
                          <a:noAutofit/>
                        </wps:bodyPr>
                      </wps:wsp>
                      <wps:wsp>
                        <wps:cNvPr id="543" name="Rectangle 543"/>
                        <wps:cNvSpPr>
                          <a:spLocks noChangeArrowheads="1"/>
                        </wps:cNvSpPr>
                        <wps:spPr bwMode="auto">
                          <a:xfrm>
                            <a:off x="-463695" y="406503"/>
                            <a:ext cx="183"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20</w:t>
                              </w:r>
                            </w:p>
                          </w:txbxContent>
                        </wps:txbx>
                        <wps:bodyPr wrap="square" lIns="0" tIns="0" rIns="0" bIns="0">
                          <a:noAutofit/>
                        </wps:bodyPr>
                      </wps:wsp>
                      <wps:wsp>
                        <wps:cNvPr id="544" name="Rectangle 544"/>
                        <wps:cNvSpPr>
                          <a:spLocks noChangeArrowheads="1"/>
                        </wps:cNvSpPr>
                        <wps:spPr bwMode="auto">
                          <a:xfrm>
                            <a:off x="-463849" y="406272"/>
                            <a:ext cx="909"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Collaboration</w:t>
                              </w:r>
                            </w:p>
                          </w:txbxContent>
                        </wps:txbx>
                        <wps:bodyPr wrap="square" lIns="0" tIns="0" rIns="0" bIns="0">
                          <a:noAutofit/>
                        </wps:bodyPr>
                      </wps:wsp>
                      <wps:wsp>
                        <wps:cNvPr id="545" name="Rectangle 545"/>
                        <wps:cNvSpPr>
                          <a:spLocks noChangeArrowheads="1"/>
                        </wps:cNvSpPr>
                        <wps:spPr bwMode="auto">
                          <a:xfrm>
                            <a:off x="-462351" y="406593"/>
                            <a:ext cx="842"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Governance</w:t>
                              </w:r>
                            </w:p>
                          </w:txbxContent>
                        </wps:txbx>
                        <wps:bodyPr wrap="square" lIns="0" tIns="0" rIns="0" bIns="0">
                          <a:noAutofit/>
                        </wps:bodyPr>
                      </wps:wsp>
                      <wps:wsp>
                        <wps:cNvPr id="546" name="Rectangle 546"/>
                        <wps:cNvSpPr>
                          <a:spLocks noChangeArrowheads="1"/>
                        </wps:cNvSpPr>
                        <wps:spPr bwMode="auto">
                          <a:xfrm>
                            <a:off x="-461523" y="407067"/>
                            <a:ext cx="884"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Procurement</w:t>
                              </w:r>
                            </w:p>
                          </w:txbxContent>
                        </wps:txbx>
                        <wps:bodyPr wrap="square" lIns="0" tIns="0" rIns="0" bIns="0">
                          <a:noAutofit/>
                        </wps:bodyPr>
                      </wps:wsp>
                      <wps:wsp>
                        <wps:cNvPr id="547" name="Rectangle 547"/>
                        <wps:cNvSpPr>
                          <a:spLocks noChangeArrowheads="1"/>
                        </wps:cNvSpPr>
                        <wps:spPr bwMode="auto">
                          <a:xfrm>
                            <a:off x="-460912" y="407798"/>
                            <a:ext cx="816"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Mobilisation</w:t>
                              </w:r>
                            </w:p>
                          </w:txbxContent>
                        </wps:txbx>
                        <wps:bodyPr wrap="square" lIns="0" tIns="0" rIns="0" bIns="0">
                          <a:noAutofit/>
                        </wps:bodyPr>
                      </wps:wsp>
                      <wps:wsp>
                        <wps:cNvPr id="548" name="Rectangle 548"/>
                        <wps:cNvSpPr>
                          <a:spLocks noChangeArrowheads="1"/>
                        </wps:cNvSpPr>
                        <wps:spPr bwMode="auto">
                          <a:xfrm>
                            <a:off x="-460585" y="408698"/>
                            <a:ext cx="1104"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De- Mobilisation</w:t>
                              </w:r>
                            </w:p>
                          </w:txbxContent>
                        </wps:txbx>
                        <wps:bodyPr wrap="square" lIns="0" tIns="0" rIns="0" bIns="0">
                          <a:noAutofit/>
                        </wps:bodyPr>
                      </wps:wsp>
                      <wps:wsp>
                        <wps:cNvPr id="549" name="Rectangle 549"/>
                        <wps:cNvSpPr>
                          <a:spLocks noChangeArrowheads="1"/>
                        </wps:cNvSpPr>
                        <wps:spPr bwMode="auto">
                          <a:xfrm>
                            <a:off x="-460585" y="409651"/>
                            <a:ext cx="1408"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Number of Providers</w:t>
                              </w:r>
                            </w:p>
                          </w:txbxContent>
                        </wps:txbx>
                        <wps:bodyPr wrap="square" lIns="0" tIns="0" rIns="0" bIns="0">
                          <a:noAutofit/>
                        </wps:bodyPr>
                      </wps:wsp>
                      <wps:wsp>
                        <wps:cNvPr id="550" name="Rectangle 550"/>
                        <wps:cNvSpPr>
                          <a:spLocks noChangeArrowheads="1"/>
                        </wps:cNvSpPr>
                        <wps:spPr bwMode="auto">
                          <a:xfrm>
                            <a:off x="-460912" y="410550"/>
                            <a:ext cx="985"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Contract Term</w:t>
                              </w:r>
                            </w:p>
                          </w:txbxContent>
                        </wps:txbx>
                        <wps:bodyPr wrap="square" lIns="0" tIns="0" rIns="0" bIns="0">
                          <a:noAutofit/>
                        </wps:bodyPr>
                      </wps:wsp>
                      <wps:wsp>
                        <wps:cNvPr id="551" name="Rectangle 551"/>
                        <wps:cNvSpPr>
                          <a:spLocks noChangeArrowheads="1"/>
                        </wps:cNvSpPr>
                        <wps:spPr bwMode="auto">
                          <a:xfrm>
                            <a:off x="-461523" y="411281"/>
                            <a:ext cx="1154"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 xml:space="preserve">Form of Contract                                                   </w:t>
                              </w:r>
                            </w:p>
                          </w:txbxContent>
                        </wps:txbx>
                        <wps:bodyPr wrap="square" lIns="0" tIns="0" rIns="0" bIns="0">
                          <a:noAutofit/>
                        </wps:bodyPr>
                      </wps:wsp>
                      <wps:wsp>
                        <wps:cNvPr id="552" name="Rectangle 552"/>
                        <wps:cNvSpPr>
                          <a:spLocks noChangeArrowheads="1"/>
                        </wps:cNvSpPr>
                        <wps:spPr bwMode="auto">
                          <a:xfrm>
                            <a:off x="-462351" y="411755"/>
                            <a:ext cx="1087"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Payment Terms</w:t>
                              </w:r>
                            </w:p>
                          </w:txbxContent>
                        </wps:txbx>
                        <wps:bodyPr wrap="square" lIns="0" tIns="0" rIns="0" bIns="0">
                          <a:noAutofit/>
                        </wps:bodyPr>
                      </wps:wsp>
                      <wps:wsp>
                        <wps:cNvPr id="553" name="Rectangle 553"/>
                        <wps:cNvSpPr>
                          <a:spLocks noChangeArrowheads="1"/>
                        </wps:cNvSpPr>
                        <wps:spPr bwMode="auto">
                          <a:xfrm>
                            <a:off x="-464058" y="412074"/>
                            <a:ext cx="1256"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Cost Management</w:t>
                              </w:r>
                            </w:p>
                          </w:txbxContent>
                        </wps:txbx>
                        <wps:bodyPr wrap="square" lIns="0" tIns="0" rIns="0" bIns="0">
                          <a:noAutofit/>
                        </wps:bodyPr>
                      </wps:wsp>
                      <wps:wsp>
                        <wps:cNvPr id="554" name="Rectangle 554"/>
                        <wps:cNvSpPr>
                          <a:spLocks noChangeArrowheads="1"/>
                        </wps:cNvSpPr>
                        <wps:spPr bwMode="auto">
                          <a:xfrm>
                            <a:off x="-465104" y="411755"/>
                            <a:ext cx="698"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Incentives</w:t>
                              </w:r>
                            </w:p>
                          </w:txbxContent>
                        </wps:txbx>
                        <wps:bodyPr wrap="square" lIns="0" tIns="0" rIns="0" bIns="0">
                          <a:noAutofit/>
                        </wps:bodyPr>
                      </wps:wsp>
                      <wps:wsp>
                        <wps:cNvPr id="555" name="Rectangle 555"/>
                        <wps:cNvSpPr>
                          <a:spLocks noChangeArrowheads="1"/>
                        </wps:cNvSpPr>
                        <wps:spPr bwMode="auto">
                          <a:xfrm>
                            <a:off x="-466583" y="411281"/>
                            <a:ext cx="1239"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Risk Management</w:t>
                              </w:r>
                            </w:p>
                          </w:txbxContent>
                        </wps:txbx>
                        <wps:bodyPr wrap="square" lIns="0" tIns="0" rIns="0" bIns="0">
                          <a:noAutofit/>
                        </wps:bodyPr>
                      </wps:wsp>
                      <wps:wsp>
                        <wps:cNvPr id="556" name="Rectangle 556"/>
                        <wps:cNvSpPr>
                          <a:spLocks noChangeArrowheads="1"/>
                        </wps:cNvSpPr>
                        <wps:spPr bwMode="auto">
                          <a:xfrm>
                            <a:off x="-466576" y="410550"/>
                            <a:ext cx="723"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Processes</w:t>
                              </w:r>
                            </w:p>
                          </w:txbxContent>
                        </wps:txbx>
                        <wps:bodyPr wrap="square" lIns="0" tIns="0" rIns="0" bIns="0">
                          <a:noAutofit/>
                        </wps:bodyPr>
                      </wps:wsp>
                      <wps:wsp>
                        <wps:cNvPr id="557" name="Rectangle 557"/>
                        <wps:cNvSpPr>
                          <a:spLocks noChangeArrowheads="1"/>
                        </wps:cNvSpPr>
                        <wps:spPr bwMode="auto">
                          <a:xfrm>
                            <a:off x="-467248" y="409651"/>
                            <a:ext cx="1019"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Quality of work</w:t>
                              </w:r>
                            </w:p>
                          </w:txbxContent>
                        </wps:txbx>
                        <wps:bodyPr wrap="square" lIns="0" tIns="0" rIns="0" bIns="0">
                          <a:noAutofit/>
                        </wps:bodyPr>
                      </wps:wsp>
                      <wps:wsp>
                        <wps:cNvPr id="558" name="Rectangle 558"/>
                        <wps:cNvSpPr>
                          <a:spLocks noChangeArrowheads="1"/>
                        </wps:cNvSpPr>
                        <wps:spPr bwMode="auto">
                          <a:xfrm>
                            <a:off x="-467324" y="408698"/>
                            <a:ext cx="1078"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Continuous Imp</w:t>
                              </w:r>
                            </w:p>
                          </w:txbxContent>
                        </wps:txbx>
                        <wps:bodyPr wrap="square" lIns="0" tIns="0" rIns="0" bIns="0">
                          <a:noAutofit/>
                        </wps:bodyPr>
                      </wps:wsp>
                      <wps:wsp>
                        <wps:cNvPr id="559" name="Rectangle 559"/>
                        <wps:cNvSpPr>
                          <a:spLocks noChangeArrowheads="1"/>
                        </wps:cNvSpPr>
                        <wps:spPr bwMode="auto">
                          <a:xfrm>
                            <a:off x="-467536" y="407798"/>
                            <a:ext cx="1526"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Programme / Planning</w:t>
                              </w:r>
                            </w:p>
                          </w:txbxContent>
                        </wps:txbx>
                        <wps:bodyPr wrap="square" lIns="0" tIns="0" rIns="0" bIns="0">
                          <a:noAutofit/>
                        </wps:bodyPr>
                      </wps:wsp>
                      <wps:wsp>
                        <wps:cNvPr id="560" name="Rectangle 560"/>
                        <wps:cNvSpPr>
                          <a:spLocks noChangeArrowheads="1"/>
                        </wps:cNvSpPr>
                        <wps:spPr bwMode="auto">
                          <a:xfrm>
                            <a:off x="-466602" y="407067"/>
                            <a:ext cx="1256"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Packaging of work</w:t>
                              </w:r>
                            </w:p>
                          </w:txbxContent>
                        </wps:txbx>
                        <wps:bodyPr wrap="square" lIns="0" tIns="0" rIns="0" bIns="0">
                          <a:noAutofit/>
                        </wps:bodyPr>
                      </wps:wsp>
                      <wps:wsp>
                        <wps:cNvPr id="561" name="Rectangle 561"/>
                        <wps:cNvSpPr>
                          <a:spLocks noChangeArrowheads="1"/>
                        </wps:cNvSpPr>
                        <wps:spPr bwMode="auto">
                          <a:xfrm>
                            <a:off x="-465357" y="406593"/>
                            <a:ext cx="918"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Supply Chain</w:t>
                              </w:r>
                            </w:p>
                          </w:txbxContent>
                        </wps:txbx>
                        <wps:bodyPr wrap="square" lIns="0" tIns="0" rIns="0" bIns="0">
                          <a:noAutofit/>
                        </wps:bodyPr>
                      </wps:wsp>
                      <wps:wsp>
                        <wps:cNvPr id="562" name="Rectangle 562"/>
                        <wps:cNvSpPr>
                          <a:spLocks noChangeArrowheads="1"/>
                        </wps:cNvSpPr>
                        <wps:spPr bwMode="auto">
                          <a:xfrm>
                            <a:off x="-458383" y="408840"/>
                            <a:ext cx="3336" cy="1384"/>
                          </a:xfrm>
                          <a:prstGeom prst="rect">
                            <a:avLst/>
                          </a:prstGeom>
                          <a:solidFill>
                            <a:srgbClr val="FFFFFF"/>
                          </a:solidFill>
                          <a:ln w="0">
                            <a:solidFill>
                              <a:srgbClr val="000000"/>
                            </a:solidFill>
                            <a:miter lim="800000"/>
                            <a:headEnd/>
                            <a:tailEnd/>
                          </a:ln>
                        </wps:spPr>
                        <wps:bodyPr/>
                      </wps:wsp>
                      <wps:wsp>
                        <wps:cNvPr id="563" name="Line 362"/>
                        <wps:cNvCnPr/>
                        <wps:spPr bwMode="auto">
                          <a:xfrm>
                            <a:off x="-458079" y="408969"/>
                            <a:ext cx="366" cy="0"/>
                          </a:xfrm>
                          <a:prstGeom prst="line">
                            <a:avLst/>
                          </a:prstGeom>
                          <a:noFill/>
                          <a:ln w="11430">
                            <a:solidFill>
                              <a:srgbClr val="FF0000"/>
                            </a:solidFill>
                            <a:round/>
                            <a:headEnd/>
                            <a:tailEnd/>
                          </a:ln>
                        </wps:spPr>
                        <wps:bodyPr/>
                      </wps:wsp>
                      <wps:wsp>
                        <wps:cNvPr id="564" name="Freeform 564"/>
                        <wps:cNvSpPr>
                          <a:spLocks/>
                        </wps:cNvSpPr>
                        <wps:spPr bwMode="auto">
                          <a:xfrm>
                            <a:off x="-457943" y="408923"/>
                            <a:ext cx="92" cy="92"/>
                          </a:xfrm>
                          <a:custGeom>
                            <a:avLst/>
                            <a:gdLst/>
                            <a:ahLst/>
                            <a:cxnLst>
                              <a:cxn ang="0">
                                <a:pos x="46" y="0"/>
                              </a:cxn>
                              <a:cxn ang="0">
                                <a:pos x="92" y="46"/>
                              </a:cxn>
                              <a:cxn ang="0">
                                <a:pos x="46" y="92"/>
                              </a:cxn>
                              <a:cxn ang="0">
                                <a:pos x="0" y="46"/>
                              </a:cxn>
                              <a:cxn ang="0">
                                <a:pos x="46" y="0"/>
                              </a:cxn>
                            </a:cxnLst>
                            <a:rect l="0" t="0" r="r" b="b"/>
                            <a:pathLst>
                              <a:path w="92" h="92">
                                <a:moveTo>
                                  <a:pt x="46" y="0"/>
                                </a:moveTo>
                                <a:lnTo>
                                  <a:pt x="92" y="46"/>
                                </a:lnTo>
                                <a:lnTo>
                                  <a:pt x="46" y="92"/>
                                </a:lnTo>
                                <a:lnTo>
                                  <a:pt x="0" y="46"/>
                                </a:lnTo>
                                <a:lnTo>
                                  <a:pt x="46" y="0"/>
                                </a:lnTo>
                                <a:close/>
                              </a:path>
                            </a:pathLst>
                          </a:custGeom>
                          <a:solidFill>
                            <a:srgbClr val="FF0000"/>
                          </a:solidFill>
                          <a:ln w="11430">
                            <a:solidFill>
                              <a:srgbClr val="FF0000"/>
                            </a:solidFill>
                            <a:prstDash val="solid"/>
                            <a:round/>
                            <a:headEnd/>
                            <a:tailEnd/>
                          </a:ln>
                        </wps:spPr>
                        <wps:bodyPr/>
                      </wps:wsp>
                      <wps:wsp>
                        <wps:cNvPr id="565" name="Rectangle 565"/>
                        <wps:cNvSpPr>
                          <a:spLocks noChangeArrowheads="1"/>
                        </wps:cNvSpPr>
                        <wps:spPr bwMode="auto">
                          <a:xfrm>
                            <a:off x="-457671" y="408871"/>
                            <a:ext cx="1425"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Worst Performing LA</w:t>
                              </w:r>
                            </w:p>
                          </w:txbxContent>
                        </wps:txbx>
                        <wps:bodyPr wrap="square" lIns="0" tIns="0" rIns="0" bIns="0">
                          <a:noAutofit/>
                        </wps:bodyPr>
                      </wps:wsp>
                      <wps:wsp>
                        <wps:cNvPr id="566" name="Line 365"/>
                        <wps:cNvCnPr/>
                        <wps:spPr bwMode="auto">
                          <a:xfrm>
                            <a:off x="-458079" y="409428"/>
                            <a:ext cx="366" cy="0"/>
                          </a:xfrm>
                          <a:prstGeom prst="line">
                            <a:avLst/>
                          </a:prstGeom>
                          <a:noFill/>
                          <a:ln w="11430">
                            <a:solidFill>
                              <a:srgbClr val="008080"/>
                            </a:solidFill>
                            <a:round/>
                            <a:headEnd/>
                            <a:tailEnd/>
                          </a:ln>
                        </wps:spPr>
                        <wps:bodyPr/>
                      </wps:wsp>
                      <wps:wsp>
                        <wps:cNvPr id="567" name="Rectangle 567"/>
                        <wps:cNvSpPr>
                          <a:spLocks noChangeArrowheads="1"/>
                        </wps:cNvSpPr>
                        <wps:spPr bwMode="auto">
                          <a:xfrm>
                            <a:off x="-457943" y="409382"/>
                            <a:ext cx="90" cy="90"/>
                          </a:xfrm>
                          <a:prstGeom prst="rect">
                            <a:avLst/>
                          </a:prstGeom>
                          <a:solidFill>
                            <a:srgbClr val="008080"/>
                          </a:solidFill>
                          <a:ln w="11430">
                            <a:solidFill>
                              <a:srgbClr val="008080"/>
                            </a:solidFill>
                            <a:miter lim="800000"/>
                            <a:headEnd/>
                            <a:tailEnd/>
                          </a:ln>
                        </wps:spPr>
                        <wps:bodyPr/>
                      </wps:wsp>
                      <wps:wsp>
                        <wps:cNvPr id="568" name="Rectangle 568"/>
                        <wps:cNvSpPr>
                          <a:spLocks noChangeArrowheads="1"/>
                        </wps:cNvSpPr>
                        <wps:spPr bwMode="auto">
                          <a:xfrm>
                            <a:off x="-457671" y="409330"/>
                            <a:ext cx="1332"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Best Performing LA</w:t>
                              </w:r>
                            </w:p>
                          </w:txbxContent>
                        </wps:txbx>
                        <wps:bodyPr wrap="square" lIns="0" tIns="0" rIns="0" bIns="0">
                          <a:noAutofit/>
                        </wps:bodyPr>
                      </wps:wsp>
                      <wps:wsp>
                        <wps:cNvPr id="569" name="Line 368"/>
                        <wps:cNvCnPr/>
                        <wps:spPr bwMode="auto">
                          <a:xfrm>
                            <a:off x="-458079" y="409889"/>
                            <a:ext cx="366" cy="0"/>
                          </a:xfrm>
                          <a:prstGeom prst="line">
                            <a:avLst/>
                          </a:prstGeom>
                          <a:noFill/>
                          <a:ln w="11430">
                            <a:solidFill>
                              <a:srgbClr val="FFCC00"/>
                            </a:solidFill>
                            <a:round/>
                            <a:headEnd/>
                            <a:tailEnd/>
                          </a:ln>
                        </wps:spPr>
                        <wps:bodyPr/>
                      </wps:wsp>
                      <wps:wsp>
                        <wps:cNvPr id="570" name="Freeform 570"/>
                        <wps:cNvSpPr>
                          <a:spLocks/>
                        </wps:cNvSpPr>
                        <wps:spPr bwMode="auto">
                          <a:xfrm>
                            <a:off x="-457943" y="409844"/>
                            <a:ext cx="92" cy="91"/>
                          </a:xfrm>
                          <a:custGeom>
                            <a:avLst/>
                            <a:gdLst/>
                            <a:ahLst/>
                            <a:cxnLst>
                              <a:cxn ang="0">
                                <a:pos x="46" y="0"/>
                              </a:cxn>
                              <a:cxn ang="0">
                                <a:pos x="92" y="91"/>
                              </a:cxn>
                              <a:cxn ang="0">
                                <a:pos x="0" y="91"/>
                              </a:cxn>
                              <a:cxn ang="0">
                                <a:pos x="46" y="0"/>
                              </a:cxn>
                            </a:cxnLst>
                            <a:rect l="0" t="0" r="r" b="b"/>
                            <a:pathLst>
                              <a:path w="92" h="91">
                                <a:moveTo>
                                  <a:pt x="46" y="0"/>
                                </a:moveTo>
                                <a:lnTo>
                                  <a:pt x="92" y="91"/>
                                </a:lnTo>
                                <a:lnTo>
                                  <a:pt x="0" y="91"/>
                                </a:lnTo>
                                <a:lnTo>
                                  <a:pt x="46" y="0"/>
                                </a:lnTo>
                                <a:close/>
                              </a:path>
                            </a:pathLst>
                          </a:custGeom>
                          <a:solidFill>
                            <a:srgbClr val="FFCC00"/>
                          </a:solidFill>
                          <a:ln w="11430">
                            <a:solidFill>
                              <a:srgbClr val="33CC33"/>
                            </a:solidFill>
                            <a:prstDash val="solid"/>
                            <a:round/>
                            <a:headEnd/>
                            <a:tailEnd/>
                          </a:ln>
                        </wps:spPr>
                        <wps:bodyPr/>
                      </wps:wsp>
                      <wps:wsp>
                        <wps:cNvPr id="571" name="Rectangle 571"/>
                        <wps:cNvSpPr>
                          <a:spLocks noChangeArrowheads="1"/>
                        </wps:cNvSpPr>
                        <wps:spPr bwMode="auto">
                          <a:xfrm>
                            <a:off x="-457671" y="409792"/>
                            <a:ext cx="2177" cy="190"/>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Best MHA possible from all LA’s</w:t>
                              </w:r>
                            </w:p>
                          </w:txbxContent>
                        </wps:txbx>
                        <wps:bodyPr wrap="square" lIns="0" tIns="0" rIns="0" bIns="0">
                          <a:noAutofit/>
                        </wps:bodyPr>
                      </wps:wsp>
                    </wpg:wgp>
                  </a:graphicData>
                </a:graphic>
                <wp14:sizeRelH relativeFrom="page">
                  <wp14:pctWidth>0</wp14:pctWidth>
                </wp14:sizeRelH>
                <wp14:sizeRelV relativeFrom="page">
                  <wp14:pctHeight>0</wp14:pctHeight>
                </wp14:sizeRelV>
              </wp:anchor>
            </w:drawing>
          </mc:Choice>
          <mc:Fallback>
            <w:pict>
              <v:group id="Group 4" o:spid="_x0000_s1074" style="position:absolute;left:0;text-align:left;margin-left:-56.7pt;margin-top:-33.45pt;width:880.95pt;height:492.15pt;z-index:251915264;mso-position-horizontal-relative:text;mso-position-vertical-relative:text" coordorigin="-468313,404813" coordsize="14694,8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">
                <v:rect id="AutoShape 5" o:spid="_x0000_s1075" style="position:absolute;left:-468313;top:404813;width:14694;height:8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kFecUA&#10;AADcAAAADwAAAGRycy9kb3ducmV2LnhtbESPQWvCQBSE7wX/w/KEXkrdWEQkzUZEkIYiSBPr+ZF9&#10;TYLZtzG7TdJ/3y0UPA4z8w2TbCfTioF611hWsFxEIIhLqxuuFJyLw/MGhPPIGlvLpOCHHGzT2UOC&#10;sbYjf9CQ+0oECLsYFdTed7GUrqzJoFvYjjh4X7Y36IPsK6l7HAPctPIlitbSYMNhocaO9jWV1/zb&#10;KBjL03Apjm/y9HTJLN+y2z7/fFfqcT7tXkF4mvw9/N/OtIJVtIa/M+EI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uQV5xQAAANwAAAAPAAAAAAAAAAAAAAAAAJgCAABkcnMv&#10;ZG93bnJldi54bWxQSwUGAAAAAAQABAD1AAAAigMAAAAA&#10;" filled="f" stroked="f">
                  <o:lock v:ext="edit" aspectratio="t"/>
                </v:rect>
                <v:group id="Group 407" o:spid="_x0000_s1076" style="position:absolute;left:-465951;top:406606;width:5266;height:5345" coordorigin="-465951,406606" coordsize="5266,5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OhrMYAAADcAAAADwAAAGRycy9kb3ducmV2LnhtbESPW2vCQBSE3wv+h+UI&#10;faub2FYlZhURW/ogghcQ3w7Zkwtmz4bsNon/vlso9HGYmW+YdD2YWnTUusqygngSgSDOrK64UHA5&#10;f7wsQDiPrLG2TAoe5GC9Gj2lmGjb85G6ky9EgLBLUEHpfZNI6bKSDLqJbYiDl9vWoA+yLaRusQ9w&#10;U8tpFM2kwYrDQokNbUvK7qdvo+Czx37zGu+6/T3fPm7n98N1H5NSz+NhswThafD/4b/2l1bwFs3h&#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Q6GsxgAAANwA&#10;AAAPAAAAAAAAAAAAAAAAAKoCAABkcnMvZG93bnJldi54bWxQSwUGAAAAAAQABAD6AAAAnQMAAAAA&#10;">
                  <v:line id="Line 7" o:spid="_x0000_s1077" style="position:absolute;visibility:visible;mso-wrap-style:square" from="-463318,409279"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GaCMMAAADcAAAADwAAAGRycy9kb3ducmV2LnhtbESPQYvCMBSE78L+h/AEb5oqqN1qlGXZ&#10;Rb2pq+Dx0TzbYPNSmqzWf28EweMwM98w82VrK3GlxhvHCoaDBARx7rThQsHh77efgvABWWPlmBTc&#10;ycNy8dGZY6bdjXd03YdCRAj7DBWUIdSZlD4vyaIfuJo4emfXWAxRNoXUDd4i3FZylCQTadFwXCix&#10;pu+S8sv+3yow28lqvJkeP4/yZxWGp/SSGntQqtdtv2YgArXhHX6111rBeDqC55l4BOTi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KRmgjDAAAA3AAAAA8AAAAAAAAAAAAA&#10;AAAAoQIAAGRycy9kb3ducmV2LnhtbFBLBQYAAAAABAAEAPkAAACRAwAAAAA=&#10;" strokeweight="0"/>
                  <v:line id="Line 8" o:spid="_x0000_s1078" style="position:absolute;visibility:visible;mso-wrap-style:square" from="-463318,409013" to="-463226,409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0/k8UAAADcAAAADwAAAGRycy9kb3ducmV2LnhtbESPQWvCQBSE74X+h+UVvOnGFk2aukop&#10;FetNbQI9PrKvyWL2bciuGv99VxB6HGbmG2axGmwrztR741jBdJKAIK6cNlwrKL7X4wyED8gaW8ek&#10;4EoeVsvHhwXm2l14T+dDqEWEsM9RQRNCl0vpq4Ys+onriKP363qLIcq+lrrHS4TbVj4nyVxaNBwX&#10;Guzoo6HqeDhZBWY338y2aflays9NmP5kx8zYQqnR0/D+BiLQEP7D9/aXVjBLX+B2Jh4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d0/k8UAAADcAAAADwAAAAAAAAAA&#10;AAAAAAChAgAAZHJzL2Rvd25yZXYueG1sUEsFBgAAAAAEAAQA+QAAAJMDAAAAAA==&#10;" strokeweight="0"/>
                  <v:line id="Line 9" o:spid="_x0000_s1079" style="position:absolute;visibility:visible;mso-wrap-style:square" from="-463318,408746" to="-463137,408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Sn58UAAADcAAAADwAAAGRycy9kb3ducmV2LnhtbESPQWvCQBSE74X+h+UVvOnGUk2aukop&#10;FetNbQI9PrKvyWL2bciuGv99VxB6HGbmG2axGmwrztR741jBdJKAIK6cNlwrKL7X4wyED8gaW8ek&#10;4EoeVsvHhwXm2l14T+dDqEWEsM9RQRNCl0vpq4Ys+onriKP363qLIcq+lrrHS4TbVj4nyVxaNBwX&#10;Guzoo6HqeDhZBWY338y2aflays9NmP5kx8zYQqnR0/D+BiLQEP7D9/aXVjBLX+B2Jh4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jSn58UAAADcAAAADwAAAAAAAAAA&#10;AAAAAAChAgAAZHJzL2Rvd25yZXYueG1sUEsFBgAAAAAEAAQA+QAAAJMDAAAAAA==&#10;" strokeweight="0"/>
                  <v:line id="Line 10" o:spid="_x0000_s1080" style="position:absolute;visibility:visible;mso-wrap-style:square" from="-463318,408479" to="-463045,408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gCfMQAAADcAAAADwAAAGRycy9kb3ducmV2LnhtbESPT4vCMBTE7wt+h/CEva2pC9VajSKy&#10;ontb/4HHR/Nsg81LaaJ2v71ZWPA4zMxvmNmis7W4U+uNYwXDQQKCuHDacKngeFh/ZCB8QNZYOyYF&#10;v+RhMe+9zTDX7sE7uu9DKSKEfY4KqhCaXEpfVGTRD1xDHL2Lay2GKNtS6hYfEW5r+ZkkI2nRcFyo&#10;sKFVRcV1f7MKzM9ok36PT5OT/NqE4Tm7ZsYelXrvd8spiEBdeIX/21utIB2n8HcmHgE5f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eAJ8xAAAANwAAAAPAAAAAAAAAAAA&#10;AAAAAKECAABkcnMvZG93bnJldi54bWxQSwUGAAAAAAQABAD5AAAAkgMAAAAA&#10;" strokeweight="0"/>
                  <v:line id="Line 11" o:spid="_x0000_s1081" style="position:absolute;visibility:visible;mso-wrap-style:square" from="-463318,408210" to="-462953,40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qcC8QAAADcAAAADwAAAGRycy9kb3ducmV2LnhtbESPT4vCMBTE7wv7HcJb8LamLlhrNcqy&#10;rKi39R94fDTPNti8lCZq/fZGWPA4zMxvmOm8s7W4UuuNYwWDfgKCuHDacKlgv1t8ZiB8QNZYOyYF&#10;d/Iwn72/TTHX7sYbum5DKSKEfY4KqhCaXEpfVGTR911DHL2Tay2GKNtS6hZvEW5r+ZUkqbRoOC5U&#10;2NBPRcV5e7EKzF+6HK5Hh/FB/i7D4JidM2P3SvU+uu8JiEBdeIX/2yutYDhK4XkmHgE5e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qpwLxAAAANwAAAAPAAAAAAAAAAAA&#10;AAAAAKECAABkcnMvZG93bnJldi54bWxQSwUGAAAAAAQABAD5AAAAkgMAAAAA&#10;" strokeweight="0"/>
                  <v:line id="Line 12" o:spid="_x0000_s1082" style="position:absolute;visibility:visible;mso-wrap-style:square" from="-463318,407944" to="-462861,4080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Y5kMQAAADcAAAADwAAAGRycy9kb3ducmV2LnhtbESPT4vCMBTE78J+h/AW9qapC9pajbIs&#10;K+pt/QceH82zDTYvpYna/fZGWPA4zMxvmNmis7W4UeuNYwXDQQKCuHDacKngsF/2MxA+IGusHZOC&#10;P/KwmL/1Zphrd+ct3XahFBHCPkcFVQhNLqUvKrLoB64hjt7ZtRZDlG0pdYv3CLe1/EySsbRoOC5U&#10;2NB3RcVld7UKzO94Ndqkx8lR/qzC8JRdMmMPSn28d19TEIG68Ar/t9dawShN4XkmHgE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5jmQxAAAANwAAAAPAAAAAAAAAAAA&#10;AAAAAKECAABkcnMvZG93bnJldi54bWxQSwUGAAAAAAQABAD5AAAAkgMAAAAA&#10;" strokeweight="0"/>
                  <v:line id="Line 13" o:spid="_x0000_s1083" style="position:absolute;visibility:visible;mso-wrap-style:square" from="-463318,407677" to="-462769,407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mt4sEAAADcAAAADwAAAGRycy9kb3ducmV2LnhtbERPTYvCMBC9C/sfwix401RB7VajLIvi&#10;etOqsMehGdtgMylN1PrvNwfB4+N9L1adrcWdWm8cKxgNExDEhdOGSwWn42aQgvABWWPtmBQ8ycNq&#10;+dFbYKbdgw90z0MpYgj7DBVUITSZlL6oyKIfuoY4chfXWgwRtqXULT5iuK3lOEmm0qLh2FBhQz8V&#10;Fdf8ZhWY/XQ72c3OX2e53obRX3pNjT0p1f/svucgAnXhLX65f7WCySyujWfiEZD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ea3iwQAAANwAAAAPAAAAAAAAAAAAAAAA&#10;AKECAABkcnMvZG93bnJldi54bWxQSwUGAAAAAAQABAD5AAAAjwMAAAAA&#10;" strokeweight="0"/>
                  <v:line id="Line 14" o:spid="_x0000_s1084" style="position:absolute;visibility:visible;mso-wrap-style:square" from="-463318,407408" to="-462677,407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UIecUAAADcAAAADwAAAGRycy9kb3ducmV2LnhtbESPQWvCQBSE74X+h+UVeqsbC9Ekukop&#10;Leqtpgo9PrLPZDH7NmS3Mf33rlDwOMzMN8xyPdpWDNR741jBdJKAIK6cNlwrOHx/vmQgfEDW2Dom&#10;BX/kYb16fFhiod2F9zSUoRYRwr5ABU0IXSGlrxqy6CeuI47eyfUWQ5R9LXWPlwi3rXxNkpm0aDgu&#10;NNjRe0PVufy1CszXbJPu5sf8KD82YfqTnTNjD0o9P41vCxCBxnAP/7e3WkE6z+F2Jh4Bu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DUIecUAAADcAAAADwAAAAAAAAAA&#10;AAAAAAChAgAAZHJzL2Rvd25yZXYueG1sUEsFBgAAAAAEAAQA+QAAAJMDAAAAAA==&#10;" strokeweight="0"/>
                  <v:line id="Line 15" o:spid="_x0000_s1085" style="position:absolute;visibility:visible;mso-wrap-style:square" from="-463318,407141" to="-462587,407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rRw8AAAADcAAAADwAAAGRycy9kb3ducmV2LnhtbERPy4rCMBTdD/gP4QqzG1MFtVajiMyg&#10;7nyCy0tzbYPNTWkyWv/eLASXh/OeLVpbiTs13jhW0O8lIIhzpw0XCk7Hv58UhA/IGivHpOBJHhbz&#10;ztcMM+0evKf7IRQihrDPUEEZQp1J6fOSLPqeq4kjd3WNxRBhU0jd4COG20oOkmQkLRqODSXWtCop&#10;vx3+rQKzG62H2/F5cpa/69C/pLfU2JNS3912OQURqA0f8du90QqGaZwfz8QjIOc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ja0cPAAAAA3AAAAA8AAAAAAAAAAAAAAAAA&#10;oQIAAGRycy9kb3ducmV2LnhtbFBLBQYAAAAABAAEAPkAAACOAwAAAAA=&#10;" strokeweight="0"/>
                  <v:line id="Line 16" o:spid="_x0000_s1086" style="position:absolute;visibility:visible;mso-wrap-style:square" from="-463318,406875" to="-462495,4070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Z0WMQAAADcAAAADwAAAGRycy9kb3ducmV2LnhtbESPQWvCQBSE74L/YXkFb7qJoMbUVUQq&#10;tjcbFXp8ZF+TxezbkN1q+u+7gtDjMDPfMKtNbxtxo84bxwrSSQKCuHTacKXgfNqPMxA+IGtsHJOC&#10;X/KwWQ8HK8y1u/Mn3YpQiQhhn6OCOoQ2l9KXNVn0E9cSR+/bdRZDlF0ldYf3CLeNnCbJXFo0HBdq&#10;bGlXU3ktfqwCc5wfZh+Ly/Ii3w4h/cqumbFnpUYv/fYVRKA+/Ief7XetYJal8DgTj4B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lnRYxAAAANwAAAAPAAAAAAAAAAAA&#10;AAAAAKECAABkcnMvZG93bnJldi54bWxQSwUGAAAAAAQABAD5AAAAkgMAAAAA&#10;" strokeweight="0"/>
                  <v:line id="Line 17" o:spid="_x0000_s1087" style="position:absolute;visibility:visible;mso-wrap-style:square" from="-463318,406608" to="-462403,406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0TqL8UAAADcAAAADwAAAGRycy9kb3ducmV2LnhtbESPQWvCQBSE7wX/w/IEb81GQZumriJS&#10;ib21qUKPj+xrsph9G7JbE/99t1DwOMzMN8x6O9pWXKn3xrGCeZKCIK6cNlwrOH0eHjMQPiBrbB2T&#10;ght52G4mD2vMtRv4g65lqEWEsM9RQRNCl0vpq4Ys+sR1xNH7dr3FEGVfS93jEOG2lYs0XUmLhuNC&#10;gx3tG6ou5Y9VYN5XxfLt6fx8lq9FmH9ll8zYk1Kz6bh7ARFoDPfwf/uoFSyzBfydiUdAb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0TqL8UAAADcAAAADwAAAAAAAAAA&#10;AAAAAAChAgAAZHJzL2Rvd25yZXYueG1sUEsFBgAAAAAEAAQA+QAAAJMDAAAAAA==&#10;" strokeweight="0"/>
                  <v:line id="Line 18" o:spid="_x0000_s1088" style="position:absolute;visibility:visible;mso-wrap-style:square" from="-463318,409279"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hPtMQAAADcAAAADwAAAGRycy9kb3ducmV2LnhtbESPT4vCMBTE7wt+h/CEvWnqilqrUWRx&#10;0b35Fzw+mmcbbF5Kk9XutzcLwh6HmfkNM1+2thJ3arxxrGDQT0AQ504bLhScjl+9FIQPyBorx6Tg&#10;lzwsF523OWbaPXhP90MoRISwz1BBGUKdSenzkiz6vquJo3d1jcUQZVNI3eAjwm0lP5JkLC0ajgsl&#10;1vRZUn47/FgFZjfejL4n5+lZrjdhcElvqbEnpd677WoGIlAb/sOv9lYrGKVD+DsTj4BcP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CE+0xAAAANwAAAAPAAAAAAAAAAAA&#10;AAAAAKECAABkcnMvZG93bnJldi54bWxQSwUGAAAAAAQABAD5AAAAkgMAAAAA&#10;" strokeweight="0"/>
                  <v:line id="Line 19" o:spid="_x0000_s1089" style="position:absolute;visibility:visible;mso-wrap-style:square" from="-463226,409028" to="-463148,409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XwMQAAADcAAAADwAAAGRycy9kb3ducmV2LnhtbESPW4vCMBSE3xf8D+EI+6api5dajSKL&#10;i+6bV/Dx0BzbYHNSmqx2/71ZEPZxmJlvmPmytZW4U+ONYwWDfgKCOHfacKHgdPzqpSB8QNZYOSYF&#10;v+Rhuei8zTHT7sF7uh9CISKEfYYKyhDqTEqfl2TR911NHL2rayyGKJtC6gYfEW4r+ZEkY2nRcFwo&#10;sabPkvLb4ccqMLvxZvQ9OU/Pcr0Jg0t6S409KfXebVczEIHa8B9+tbdawSgdwt+ZeATk4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4dfAxAAAANwAAAAPAAAAAAAAAAAA&#10;AAAAAKECAABkcnMvZG93bnJldi54bWxQSwUGAAAAAAQABAD5AAAAkgMAAAAA&#10;" strokeweight="0"/>
                  <v:line id="Line 20" o:spid="_x0000_s1090" style="position:absolute;visibility:visible;mso-wrap-style:square" from="-463137,408779" to="-462975,4088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1yW8QAAADcAAAADwAAAGRycy9kb3ducmV2LnhtbESPQWvCQBSE74X+h+UJvdWNhdg0upFS&#10;LOqtWgWPj+wzWZJ9G7Krxn/vFgoeh5n5hpkvBtuKC/XeOFYwGScgiEunDVcK9r/frxkIH5A1to5J&#10;wY08LIrnpznm2l15S5ddqESEsM9RQR1Cl0vpy5os+rHriKN3cr3FEGVfSd3jNcJtK9+SZCotGo4L&#10;NXb0VVPZ7M5WgfmZrtLN++HjIJerMDlmTWbsXqmX0fA5AxFoCI/wf3utFaRZCn9n4hGQx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rXJbxAAAANwAAAAPAAAAAAAAAAAA&#10;AAAAAKECAABkcnMvZG93bnJldi54bWxQSwUGAAAAAAQABAD5AAAAkgMAAAAA&#10;" strokeweight="0"/>
                  <v:line id="Line 21" o:spid="_x0000_s1091" style="position:absolute;visibility:visible;mso-wrap-style:square" from="-463045,408527" to="-462804,408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sLMUAAADcAAAADwAAAGRycy9kb3ducmV2LnhtbESPT2vCQBTE7wW/w/IK3urGgmlM3YgU&#10;Rb21/oEeH9nXZEn2bciuGr+9Wyj0OMzMb5jFcrCtuFLvjWMF00kCgrh02nCl4HTcvGQgfEDW2Dom&#10;BXfysCxGTwvMtbvxF10PoRIRwj5HBXUIXS6lL2uy6CeuI47ej+sthij7SuoebxFuW/maJKm0aDgu&#10;1NjRR01lc7hYBeYz3c72b+f5Wa63YfqdNZmxJ6XGz8PqHUSgIfyH/9o7rWCWpfB7Jh4BWT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H/sLMUAAADcAAAADwAAAAAAAAAA&#10;AAAAAAChAgAAZHJzL2Rvd25yZXYueG1sUEsFBgAAAAAEAAQA+QAAAJMDAAAAAA==&#10;" strokeweight="0"/>
                  <v:line id="Line 22" o:spid="_x0000_s1092" style="position:absolute;visibility:visible;mso-wrap-style:square" from="-462953,408276" to="-462631,408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NJt8MAAADcAAAADwAAAGRycy9kb3ducmV2LnhtbESPQYvCMBSE78L+h/AWvGmqoNZqlGVR&#10;XG+uq+Dx0TzbYPNSmqj1328EweMwM98w82VrK3GjxhvHCgb9BARx7rThQsHhb91LQfiArLFyTAoe&#10;5GG5+OjMMdPuzr9024dCRAj7DBWUIdSZlD4vyaLvu5o4emfXWAxRNoXUDd4j3FZymCRjadFwXCix&#10;pu+S8sv+ahWY3Xgz2k6O06NcbcLglF5SYw9KdT/brxmIQG14h1/tH61glE7geSYeAbn4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czSbfDAAAA3AAAAA8AAAAAAAAAAAAA&#10;AAAAoQIAAGRycy9kb3ducmV2LnhtbFBLBQYAAAAABAAEAPkAAACRAwAAAAA=&#10;" strokeweight="0"/>
                  <v:line id="Line 23" o:spid="_x0000_s1093" style="position:absolute;visibility:visible;mso-wrap-style:square" from="-462861,408025" to="-462458,408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zdxcAAAADcAAAADwAAAGRycy9kb3ducmV2LnhtbERPy4rCMBTdD/gP4QqzG1MFtVajiMyg&#10;7nyCy0tzbYPNTWkyWv/eLASXh/OeLVpbiTs13jhW0O8lIIhzpw0XCk7Hv58UhA/IGivHpOBJHhbz&#10;ztcMM+0evKf7IRQihrDPUEEZQp1J6fOSLPqeq4kjd3WNxRBhU0jd4COG20oOkmQkLRqODSXWtCop&#10;vx3+rQKzG62H2/F5cpa/69C/pLfU2JNS3912OQURqA0f8du90QqGaVwbz8QjIOc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as3cXAAAAA3AAAAA8AAAAAAAAAAAAAAAAA&#10;oQIAAGRycy9kb3ducmV2LnhtbFBLBQYAAAAABAAEAPkAAACOAwAAAAA=&#10;" strokeweight="0"/>
                  <v:line id="Line 24" o:spid="_x0000_s1094" style="position:absolute;visibility:visible;mso-wrap-style:square" from="-462769,407773" to="-462287,408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B4XsMAAADcAAAADwAAAGRycy9kb3ducmV2LnhtbESPQYvCMBSE78L+h/CEvWnqglqrUZbF&#10;Rb25roLHR/Nsg81LaaLWf28EweMwM98ws0VrK3GlxhvHCgb9BARx7rThQsH+/7eXgvABWWPlmBTc&#10;ycNi/tGZYabdjf/ouguFiBD2GSooQ6gzKX1ekkXfdzVx9E6usRiibAqpG7xFuK3kV5KMpEXDcaHE&#10;mn5Kys+7i1VgtqPVcDM+TA5yuQqDY3pOjd0r9dltv6cgArXhHX6111rBMJ3A80w8An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geF7DAAAA3AAAAA8AAAAAAAAAAAAA&#10;AAAAoQIAAGRycy9kb3ducmV2LnhtbFBLBQYAAAAABAAEAPkAAACRAwAAAAA=&#10;" strokeweight="0"/>
                  <v:line id="Line 25" o:spid="_x0000_s1095" style="position:absolute;visibility:visible;mso-wrap-style:square" from="-462677,407522" to="-462115,407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NHHsEAAADcAAAADwAAAGRycy9kb3ducmV2LnhtbERPTYvCMBC9C/6HMMLeNFVQazWKyC7u&#10;3rQqeByasQ02k9JktfvvNwfB4+N9rzadrcWDWm8cKxiPEhDEhdOGSwXn09cwBeEDssbaMSn4Iw+b&#10;db+3wky7Jx/pkYdSxBD2GSqoQmgyKX1RkUU/cg1x5G6utRgibEupW3zGcFvLSZLMpEXDsaHChnYV&#10;Fff81yowh9l++jO/LC7ycx/G1/SeGntW6mPQbZcgAnXhLX65v7WC6SLOj2fiEZ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A0cewQAAANwAAAAPAAAAAAAAAAAAAAAA&#10;AKECAABkcnMvZG93bnJldi54bWxQSwUGAAAAAAQABAD5AAAAjwMAAAAA&#10;" strokeweight="0"/>
                  <v:line id="Line 26" o:spid="_x0000_s1096" style="position:absolute;visibility:visible;mso-wrap-style:square" from="-462587,407270" to="-461942,407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ihcQAAADcAAAADwAAAGRycy9kb3ducmV2LnhtbESPT4vCMBTE7wt+h/CEva1pF9TaNYos&#10;u6g3/8IeH82zDTYvpclq/fZGEDwOM/MbZjrvbC0u1HrjWEE6SEAQF04bLhUc9r8fGQgfkDXWjknB&#10;jTzMZ723KebaXXlLl10oRYSwz1FBFUKTS+mLiiz6gWuIo3dyrcUQZVtK3eI1wm0tP5NkJC0ajgsV&#10;NvRdUXHe/VsFZjNaDtfj4+Qof5Yh/cvOmbEHpd773eILRKAuvMLP9korGE5SeJyJR0DO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T+KFxAAAANwAAAAPAAAAAAAAAAAA&#10;AAAAAKECAABkcnMvZG93bnJldi54bWxQSwUGAAAAAAQABAD5AAAAkgMAAAAA&#10;" strokeweight="0"/>
                  <v:line id="Line 27" o:spid="_x0000_s1097" style="position:absolute;visibility:visible;mso-wrap-style:square" from="-462495,407021" to="-461771,407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188sQAAADcAAAADwAAAGRycy9kb3ducmV2LnhtbESPT4vCMBTE7wt+h/AEb2uqoFurUURW&#10;XG/rP/D4aJ5tsHkpTVa7394IgsdhZn7DzBatrcSNGm8cKxj0ExDEudOGCwXHw/ozBeEDssbKMSn4&#10;Jw+Leedjhpl2d97RbR8KESHsM1RQhlBnUvq8JIu+72ri6F1cYzFE2RRSN3iPcFvJYZKMpUXDcaHE&#10;mlYl5df9n1Vgfseb0fbrNDnJ700YnNNrauxRqV63XU5BBGrDO/xq/2gFo8kQnmfiEZD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nXzyxAAAANwAAAAPAAAAAAAAAAAA&#10;AAAAAKECAABkcnMvZG93bnJldi54bWxQSwUGAAAAAAQABAD5AAAAkgMAAAAA&#10;" strokeweight="0"/>
                  <v:line id="Line 28" o:spid="_x0000_s1098" style="position:absolute;visibility:visible;mso-wrap-style:square" from="-462403,406770" to="-461600,407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HZacUAAADcAAAADwAAAGRycy9kb3ducmV2LnhtbESPT4vCMBTE74LfITxhb2uqotZqFBEX&#10;3duuf8Djo3m2wealNFntfnuzsOBxmJnfMItVaytxp8YbxwoG/QQEce604ULB6fjxnoLwAVlj5ZgU&#10;/JKH1bLbWWCm3YO/6X4IhYgQ9hkqKEOoMyl9XpJF33c1cfSurrEYomwKqRt8RLit5DBJJtKi4bhQ&#10;Yk2bkvLb4ccqMF+T3fhzep6d5XYXBpf0lhp7Uuqt167nIAK14RX+b++1gvFsBH9n4hGQy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HZacUAAADcAAAADwAAAAAAAAAA&#10;AAAAAAChAgAAZHJzL2Rvd25yZXYueG1sUEsFBgAAAAAEAAQA+QAAAJMDAAAAAA==&#10;" strokeweight="0"/>
                  <v:line id="Line 29" o:spid="_x0000_s1099" style="position:absolute;visibility:visible;mso-wrap-style:square" from="-463318,409279"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hBHcUAAADcAAAADwAAAGRycy9kb3ducmV2LnhtbESPW4vCMBSE3wX/QzjCvq2p4qVWo4i4&#10;6L7tegEfD82xDTYnpclq99+bhQUfh5n5hlmsWluJOzXeOFYw6CcgiHOnDRcKTseP9xSED8gaK8ek&#10;4Jc8rJbdzgIz7R78TfdDKESEsM9QQRlCnUnp85Is+r6riaN3dY3FEGVTSN3gI8JtJYdJMpEWDceF&#10;EmvalJTfDj9Wgfma7Maf0/PsLLe7MLikt9TYk1JvvXY9BxGoDa/wf3uvFYxnI/g7E4+AXD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jhBHcUAAADcAAAADwAAAAAAAAAA&#10;AAAAAAChAgAAZHJzL2Rvd25yZXYueG1sUEsFBgAAAAAEAAQA+QAAAJMDAAAAAA==&#10;" strokeweight="0"/>
                  <v:line id="Line 30" o:spid="_x0000_s1100" style="position:absolute;visibility:visible;mso-wrap-style:square" from="-463148,409076" to="-463086,409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TkhsQAAADcAAAADwAAAGRycy9kb3ducmV2LnhtbESPT4vCMBTE7wt+h/CEva2pC9XaNYos&#10;u6g3/8IeH82zDTYvpclq/fZGEDwOM/MbZjrvbC0u1HrjWMFwkIAgLpw2XCo47H8/MhA+IGusHZOC&#10;G3mYz3pvU8y1u/KWLrtQighhn6OCKoQml9IXFVn0A9cQR+/kWoshyraUusVrhNtafibJSFo0HBcq&#10;bOi7ouK8+7cKzGa0TNfj4+Qof5Zh+JedM2MPSr33u8UXiEBdeIWf7ZVWkE5SeJyJR0DO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dOSGxAAAANwAAAAPAAAAAAAAAAAA&#10;AAAAAKECAABkcnMvZG93bnJldi54bWxQSwUGAAAAAAQABAD5AAAAkgMAAAAA&#10;" strokeweight="0"/>
                  <v:line id="Line 31" o:spid="_x0000_s1101" style="position:absolute;visibility:visible;mso-wrap-style:square" from="-462975,408871" to="-462856,409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Z68cQAAADcAAAADwAAAGRycy9kb3ducmV2LnhtbESPT4vCMBTE7wt+h/CEva2pgrV2jSKy&#10;i+7Nv7DHR/Nsg81LabJav/1GEDwOM/MbZrbobC2u1HrjWMFwkIAgLpw2XCo4Hr4/MhA+IGusHZOC&#10;O3lYzHtvM8y1u/GOrvtQighhn6OCKoQml9IXFVn0A9cQR+/sWoshyraUusVbhNtajpIklRYNx4UK&#10;G1pVVFz2f1aB2abr8c/kND3Jr3UY/maXzNijUu/9bvkJIlAXXuFne6MVjKcpPM7EIyD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pnrxxAAAANwAAAAPAAAAAAAAAAAA&#10;AAAAAKECAABkcnMvZG93bnJldi54bWxQSwUGAAAAAAQABAD5AAAAkgMAAAAA&#10;" strokeweight="0"/>
                  <v:line id="Line 32" o:spid="_x0000_s1102" style="position:absolute;visibility:visible;mso-wrap-style:square" from="-462804,408667" to="-462624,408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rfasUAAADcAAAADwAAAGRycy9kb3ducmV2LnhtbESPQWvCQBSE74X+h+UVeqsbC9Ekukop&#10;Leqtpgo9PrLPZDH7NmS3Mf33rlDwOMzMN8xyPdpWDNR741jBdJKAIK6cNlwrOHx/vmQgfEDW2Dom&#10;BX/kYb16fFhiod2F9zSUoRYRwr5ABU0IXSGlrxqy6CeuI47eyfUWQ5R9LXWPlwi3rXxNkpm0aDgu&#10;NNjRe0PVufy1CszXbJPu5sf8KD82YfqTnTNjD0o9P41vCxCBxnAP/7e3WkGaz+F2Jh4Bu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urfasUAAADcAAAADwAAAAAAAAAA&#10;AAAAAAChAgAAZHJzL2Rvd25yZXYueG1sUEsFBgAAAAAEAAQA+QAAAJMDAAAAAA==&#10;" strokeweight="0"/>
                  <v:line id="Line 33" o:spid="_x0000_s1103" style="position:absolute;visibility:visible;mso-wrap-style:square" from="-462631,408460" to="-462392,408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VLGMEAAADcAAAADwAAAGRycy9kb3ducmV2LnhtbERPTYvCMBC9C/6HMMLeNFVQazWKyC7u&#10;3rQqeByasQ02k9JktfvvNwfB4+N9rzadrcWDWm8cKxiPEhDEhdOGSwXn09cwBeEDssbaMSn4Iw+b&#10;db+3wky7Jx/pkYdSxBD2GSqoQmgyKX1RkUU/cg1x5G6utRgibEupW3zGcFvLSZLMpEXDsaHChnYV&#10;Fff81yowh9l++jO/LC7ycx/G1/SeGntW6mPQbZcgAnXhLX65v7WC6SKujWfiEZ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dUsYwQAAANwAAAAPAAAAAAAAAAAAAAAA&#10;AKECAABkcnMvZG93bnJldi54bWxQSwUGAAAAAAQABAD5AAAAjwMAAAAA&#10;" strokeweight="0"/>
                  <v:line id="Line 34" o:spid="_x0000_s1104" style="position:absolute;visibility:visible;mso-wrap-style:square" from="-462458,408256" to="-462160,40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nug8QAAADcAAAADwAAAGRycy9kb3ducmV2LnhtbESPT4vCMBTE7wt+h/AEb2uqoNtWo4go&#10;7t7Wf+Dx0TzbYPNSmqjdb79ZWPA4zMxvmPmys7V4UOuNYwWjYQKCuHDacKngdNy+pyB8QNZYOyYF&#10;P+Rhuei9zTHX7sl7ehxCKSKEfY4KqhCaXEpfVGTRD11DHL2ray2GKNtS6hafEW5rOU6SqbRoOC5U&#10;2NC6ouJ2uFsF5nu6m3x9nLOz3OzC6JLeUmNPSg363WoGIlAXXuH/9qdWMMky+DsTj4B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Oe6DxAAAANwAAAAPAAAAAAAAAAAA&#10;AAAAAKECAABkcnMvZG93bnJldi54bWxQSwUGAAAAAAQABAD5AAAAkgMAAAAA&#10;" strokeweight="0"/>
                  <v:line id="Line 35" o:spid="_x0000_s1105" style="position:absolute;visibility:visible;mso-wrap-style:square" from="-462287,408051" to="-461928,408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z5cAAAADcAAAADwAAAGRycy9kb3ducmV2LnhtbERPy4rCMBTdD/gP4QruxlTBTq1GEVGc&#10;2Y0vcHlprm2wuSlN1M7fTxaCy8N5z5edrcWDWm8cKxgNExDEhdOGSwWn4/YzA+EDssbaMSn4Iw/L&#10;Re9jjrl2T97T4xBKEUPY56igCqHJpfRFRRb90DXEkbu61mKIsC2lbvEZw20tx0mSSouGY0OFDa0r&#10;Km6Hu1VgftPd5OfrPD3LzS6MLtktM/ak1KDfrWYgAnXhLX65v7WCNInz45l4BOTi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4ss+XAAAAA3AAAAA8AAAAAAAAAAAAAAAAA&#10;oQIAAGRycy9kb3ducmV2LnhtbFBLBQYAAAAABAAEAPkAAACOAwAAAAA=&#10;" strokeweight="0"/>
                  <v:line id="Line 36" o:spid="_x0000_s1106" style="position:absolute;visibility:visible;mso-wrap-style:square" from="-462115,407845" to="-461696,408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AWfsQAAADcAAAADwAAAGRycy9kb3ducmV2LnhtbESPzWrDMBCE74G+g9hCb4nsQh3XsRxC&#10;aEl7yy/0uFgbW8RaGUtN3LevCoUch5n5himXo+3ElQZvHCtIZwkI4tppw42C4+F9moPwAVlj55gU&#10;/JCHZfUwKbHQ7sY7uu5DIyKEfYEK2hD6Qkpft2TRz1xPHL2zGyyGKIdG6gFvEW47+ZwkmbRoOC60&#10;2NO6pfqy/7YKzDbbvHzOT68n+bYJ6Vd+yY09KvX0OK4WIAKN4R7+b39oBVmSwt+ZeARk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YBZ+xAAAANwAAAAPAAAAAAAAAAAA&#10;AAAAAKECAABkcnMvZG93bnJldi54bWxQSwUGAAAAAAQABAD5AAAAkgMAAAAA&#10;" strokeweight="0"/>
                  <v:line id="Line 37" o:spid="_x0000_s1107" style="position:absolute;visibility:visible;mso-wrap-style:square" from="-461942,407642" to="-461464,408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KICcQAAADcAAAADwAAAGRycy9kb3ducmV2LnhtbESPQWvCQBSE70L/w/IEb7pRME2jqxSx&#10;aG9tquDxkX0mi9m3IbvV+O+7gtDjMDPfMMt1bxtxpc4bxwqmkwQEcem04UrB4edjnIHwAVlj45gU&#10;3MnDevUyWGKu3Y2/6VqESkQI+xwV1CG0uZS+rMmin7iWOHpn11kMUXaV1B3eItw2cpYkqbRoOC7U&#10;2NKmpvJS/FoF5ivdzT9fj29Hud2F6Sm7ZMYelBoN+/cFiEB9+A8/23utIE1m8DgTj4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sogJxAAAANwAAAAPAAAAAAAAAAAA&#10;AAAAAKECAABkcnMvZG93bnJldi54bWxQSwUGAAAAAAQABAD5AAAAkgMAAAAA&#10;" strokeweight="0"/>
                  <v:line id="Line 38" o:spid="_x0000_s1108" style="position:absolute;visibility:visible;mso-wrap-style:square" from="-461771,407436" to="-461235,408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4tksUAAADcAAAADwAAAGRycy9kb3ducmV2LnhtbESPT2vCQBTE74LfYXmCN92oNKapq0hp&#10;UW+tf6DHR/Y1Wcy+Ddmtpt/eFQSPw8z8hlmsOluLC7XeOFYwGScgiAunDZcKjofPUQbCB2SNtWNS&#10;8E8eVst+b4G5dlf+pss+lCJC2OeooAqhyaX0RUUW/dg1xNH7da3FEGVbSt3iNcJtLadJkkqLhuNC&#10;hQ29V1Sc939WgflKNy+7+en1JD82YfKTnTNjj0oNB936DUSgLjzDj/ZWK0iTGdzPxCM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v4tksUAAADcAAAADwAAAAAAAAAA&#10;AAAAAAChAgAAZHJzL2Rvd25yZXYueG1sUEsFBgAAAAAEAAQA+QAAAJMDAAAAAA==&#10;" strokeweight="0"/>
                  <v:line id="Line 39" o:spid="_x0000_s1109" style="position:absolute;visibility:visible;mso-wrap-style:square" from="-461600,407233" to="-461003,407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e15sUAAADcAAAADwAAAGRycy9kb3ducmV2LnhtbESPT2vCQBTE74LfYXmCN90oNqapq0hp&#10;UW+tf6DHR/Y1Wcy+Ddmtpt/eFQSPw8z8hlmsOluLC7XeOFYwGScgiAunDZcKjofPUQbCB2SNtWNS&#10;8E8eVst+b4G5dlf+pss+lCJC2OeooAqhyaX0RUUW/dg1xNH7da3FEGVbSt3iNcJtLadJkkqLhuNC&#10;hQ29V1Sc939WgflKNy+7+en1JD82YfKTnTNjj0oNB936DUSgLjzDj/ZWK0iTGdzPxCM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Re15sUAAADcAAAADwAAAAAAAAAA&#10;AAAAAAChAgAAZHJzL2Rvd25yZXYueG1sUEsFBgAAAAAEAAQA+QAAAJMDAAAAAA==&#10;" strokeweight="0"/>
                  <v:line id="Line 40" o:spid="_x0000_s1110" style="position:absolute;visibility:visible;mso-wrap-style:square" from="-463318,409279"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sQfcQAAADcAAAADwAAAGRycy9kb3ducmV2LnhtbESPQWvCQBSE70L/w/KE3nSjYEyjqxRp&#10;sb1pquDxkX0mi9m3IbvV9N93BcHjMDPfMMt1bxtxpc4bxwom4wQEcem04UrB4edzlIHwAVlj45gU&#10;/JGH9eplsMRcuxvv6VqESkQI+xwV1CG0uZS+rMmiH7uWOHpn11kMUXaV1B3eItw2cpokqbRoOC7U&#10;2NKmpvJS/FoFZpduZ9/z49tRfmzD5JRdMmMPSr0O+/cFiEB9eIYf7S+tIE1mcD8Tj4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WxB9xAAAANwAAAAPAAAAAAAAAAAA&#10;AAAAAKECAABkcnMvZG93bnJldi54bWxQSwUGAAAAAAQABAD5AAAAkgMAAAAA&#10;" strokeweight="0"/>
                  <v:line id="Line 41" o:spid="_x0000_s1111" style="position:absolute;visibility:visible;mso-wrap-style:square" from="-463086,409146" to="-463056,40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mOCsQAAADcAAAADwAAAGRycy9kb3ducmV2LnhtbESPQWvCQBSE70L/w/IK3nSjYExTVynF&#10;ot5sqtDjI/uaLGbfhuxW4793BcHjMDPfMItVbxtxps4bxwom4wQEcem04UrB4edrlIHwAVlj45gU&#10;XMnDavkyWGCu3YW/6VyESkQI+xwV1CG0uZS+rMmiH7uWOHp/rrMYouwqqTu8RLht5DRJUmnRcFyo&#10;saXPmspT8W8VmH26me3mx7ejXG/C5Dc7ZcYelBq+9h/vIAL14Rl+tLdaQZqkcD8Tj4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iY4KxAAAANwAAAAPAAAAAAAAAAAA&#10;AAAAAKECAABkcnMvZG93bnJldi54bWxQSwUGAAAAAAQABAD5AAAAkgMAAAAA&#10;" strokeweight="0"/>
                  <v:line id="Line 42" o:spid="_x0000_s1112" style="position:absolute;visibility:visible;mso-wrap-style:square" from="-462856,409013" to="-462793,409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UrkcQAAADcAAAADwAAAGRycy9kb3ducmV2LnhtbESPQWvCQBSE70L/w/IK3nRjoTFNXaUU&#10;i3rTVKHHR/Y1Wcy+DdlV4793BcHjMDPfMLNFbxtxps4bxwom4wQEcem04UrB/vdnlIHwAVlj45gU&#10;XMnDYv4ymGGu3YV3dC5CJSKEfY4K6hDaXEpf1mTRj11LHL1/11kMUXaV1B1eItw28i1JUmnRcFyo&#10;saXvmspjcbIKzDZdvW+mh4+DXK7C5C87ZsbulRq+9l+fIAL14Rl+tNdaQZpM4X4mHgE5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xSuRxAAAANwAAAAPAAAAAAAAAAAA&#10;AAAAAKECAABkcnMvZG93bnJldi54bWxQSwUGAAAAAAQABAD5AAAAkgMAAAAA&#10;" strokeweight="0"/>
                  <v:line id="Line 43" o:spid="_x0000_s1113" style="position:absolute;visibility:visible;mso-wrap-style:square" from="-462624,408879" to="-462530,409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q/48AAAADcAAAADwAAAGRycy9kb3ducmV2LnhtbERPy4rCMBTdD/gP4QruxlTBTq1GEVGc&#10;2Y0vcHlprm2wuSlN1M7fTxaCy8N5z5edrcWDWm8cKxgNExDEhdOGSwWn4/YzA+EDssbaMSn4Iw/L&#10;Re9jjrl2T97T4xBKEUPY56igCqHJpfRFRRb90DXEkbu61mKIsC2lbvEZw20tx0mSSouGY0OFDa0r&#10;Km6Hu1VgftPd5OfrPD3LzS6MLtktM/ak1KDfrWYgAnXhLX65v7WCNIlr45l4BOTi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Bav+PAAAAA3AAAAA8AAAAAAAAAAAAAAAAA&#10;oQIAAGRycy9kb3ducmV2LnhtbFBLBQYAAAAABAAEAPkAAACOAwAAAAA=&#10;" strokeweight="0"/>
                  <v:line id="Line 44" o:spid="_x0000_s1114" style="position:absolute;visibility:visible;mso-wrap-style:square" from="-462392,408744" to="-462266,409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YaeMUAAADcAAAADwAAAGRycy9kb3ducmV2LnhtbESPT2vCQBTE7wW/w/KE3uomhaYxuopI&#10;RXtr/QMeH9lnsph9G7JrjN++Wyj0OMzMb5j5crCN6KnzxrGCdJKAIC6dNlwpOB42LzkIH5A1No5J&#10;wYM8LBejpzkW2t35m/p9qESEsC9QQR1CW0jpy5os+olriaN3cZ3FEGVXSd3hPcJtI1+TJJMWDceF&#10;Glta11Re9zerwHxl27fP99P0JD+2IT3n19zYo1LP42E1AxFoCP/hv/ZOK8iSKfyeiUdA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xYaeMUAAADcAAAADwAAAAAAAAAA&#10;AAAAAAChAgAAZHJzL2Rvd25yZXYueG1sUEsFBgAAAAAEAAQA+QAAAJMDAAAAAA==&#10;" strokeweight="0"/>
                  <v:line id="Line 45" o:spid="_x0000_s1115" style="position:absolute;visibility:visible;mso-wrap-style:square" from="-462160,408610" to="-462001,409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lOMIAAADcAAAADwAAAGRycy9kb3ducmV2LnhtbERPz2vCMBS+C/4P4Qm7aVphXVcbZQyH&#10;223rLOz4aJ5tsHkpTabdf78cBI8f3+9yN9leXGj0xrGCdJWAIG6cNtwqOH6/LXMQPiBr7B2Tgj/y&#10;sNvOZyUW2l35iy5VaEUMYV+ggi6EoZDSNx1Z9Cs3EEfu5EaLIcKxlXrEawy3vVwnSSYtGo4NHQ70&#10;2lFzrn6tAvOZHR4/nurnWu4PIf3Jz7mxR6UeFtPLBkSgKdzFN/e7VpClcX48E4+A3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UlOMIAAADcAAAADwAAAAAAAAAAAAAA&#10;AAChAgAAZHJzL2Rvd25yZXYueG1sUEsFBgAAAAAEAAQA+QAAAJADAAAAAA==&#10;" strokeweight="0"/>
                  <v:line id="Line 46" o:spid="_x0000_s1116" style="position:absolute;visibility:visible;mso-wrap-style:square" from="-461928,408477" to="-461738,409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mAo8QAAADcAAAADwAAAGRycy9kb3ducmV2LnhtbESPzWrDMBCE74G+g9hCb4nsQh3XsRxC&#10;aEl7yy/0uFgbW8RaGUtN3LevCoUch5n5himXo+3ElQZvHCtIZwkI4tppw42C4+F9moPwAVlj55gU&#10;/JCHZfUwKbHQ7sY7uu5DIyKEfYEK2hD6Qkpft2TRz1xPHL2zGyyGKIdG6gFvEW47+ZwkmbRoOC60&#10;2NO6pfqy/7YKzDbbvHzOT68n+bYJ6Vd+yY09KvX0OK4WIAKN4R7+b39oBVmawt+ZeARk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uYCjxAAAANwAAAAPAAAAAAAAAAAA&#10;AAAAAKECAABkcnMvZG93bnJldi54bWxQSwUGAAAAAAQABAD5AAAAkgMAAAAA&#10;" strokeweight="0"/>
                  <v:line id="Line 47" o:spid="_x0000_s1117" style="position:absolute;visibility:visible;mso-wrap-style:square" from="-461696,408344" to="-461473,408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se1MQAAADcAAAADwAAAGRycy9kb3ducmV2LnhtbESPQWvCQBSE7wX/w/IK3uomgmkaXUXE&#10;Yr1Vq+DxkX1NFrNvQ3ar6b93BcHjMDPfMLNFbxtxoc4bxwrSUQKCuHTacKXg8PP5loPwAVlj45gU&#10;/JOHxXzwMsNCuyvv6LIPlYgQ9gUqqENoCyl9WZNFP3ItcfR+XWcxRNlVUnd4jXDbyHGSZNKi4bhQ&#10;Y0urmsrz/s8qMN/ZZrJ9P34c5XoT0lN+zo09KDV87ZdTEIH68Aw/2l9aQZaO4X4mHgE5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ax7UxAAAANwAAAAPAAAAAAAAAAAA&#10;AAAAAKECAABkcnMvZG93bnJldi54bWxQSwUGAAAAAAQABAD5AAAAkgMAAAAA&#10;" strokeweight="0"/>
                  <v:line id="Line 48" o:spid="_x0000_s1118" style="position:absolute;visibility:visible;mso-wrap-style:square" from="-461464,408210" to="-461211,408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e7T8UAAADcAAAADwAAAGRycy9kb3ducmV2LnhtbESPT2vCQBTE7wW/w/IEb3UTpTFGVxGx&#10;2N5a/4DHR/aZLGbfhuxW02/fLRR6HGbmN8xy3dtG3KnzxrGCdJyAIC6dNlwpOB1fn3MQPiBrbByT&#10;gm/ysF4NnpZYaPfgT7ofQiUihH2BCuoQ2kJKX9Zk0Y9dSxy9q+sshii7SuoOHxFuGzlJkkxaNBwX&#10;amxpW1N5O3xZBeYj27+8z87zs9ztQ3rJb7mxJ6VGw36zABGoD//hv/abVpClU/g9E4+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ye7T8UAAADcAAAADwAAAAAAAAAA&#10;AAAAAAChAgAAZHJzL2Rvd25yZXYueG1sUEsFBgAAAAAEAAQA+QAAAJMDAAAAAA==&#10;" strokeweight="0"/>
                  <v:line id="Line 49" o:spid="_x0000_s1119" style="position:absolute;visibility:visible;mso-wrap-style:square" from="-461235,408077" to="-460948,408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4jO8UAAADcAAAADwAAAGRycy9kb3ducmV2LnhtbESPT2vCQBTE7wW/w/IEb3UTsTFGVxGx&#10;2N5a/4DHR/aZLGbfhuxW02/fLRR6HGbmN8xy3dtG3KnzxrGCdJyAIC6dNlwpOB1fn3MQPiBrbByT&#10;gm/ysF4NnpZYaPfgT7ofQiUihH2BCuoQ2kJKX9Zk0Y9dSxy9q+sshii7SuoOHxFuGzlJkkxaNBwX&#10;amxpW1N5O3xZBeYj27+8z87zs9ztQ3rJb7mxJ6VGw36zABGoD//hv/abVpClU/g9E4+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M4jO8UAAADcAAAADwAAAAAAAAAA&#10;AAAAAAChAgAAZHJzL2Rvd25yZXYueG1sUEsFBgAAAAAEAAQA+QAAAJMDAAAAAA==&#10;" strokeweight="0"/>
                  <v:line id="Line 50" o:spid="_x0000_s1120" style="position:absolute;visibility:visible;mso-wrap-style:square" from="-461003,407944" to="-460685,408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KGoMQAAADcAAAADwAAAGRycy9kb3ducmV2LnhtbESPQWvCQBSE7wX/w/IKvdVNBNM0uopI&#10;i3qrVsHjI/uaLGbfhuxW4793BcHjMDPfMNN5bxtxps4bxwrSYQKCuHTacKVg//v9noPwAVlj45gU&#10;XMnDfDZ4mWKh3YW3dN6FSkQI+wIV1CG0hZS+rMmiH7qWOHp/rrMYouwqqTu8RLht5ChJMmnRcFyo&#10;saVlTeVp928VmJ9sNd58HD4P8msV0mN+yo3dK/X22i8mIAL14Rl+tNdaQZaO4X4mHgE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goagxAAAANwAAAAPAAAAAAAAAAAA&#10;AAAAAKECAABkcnMvZG93bnJldi54bWxQSwUGAAAAAAQABAD5AAAAkgMAAAAA&#10;" strokeweight="0"/>
                  <v:line id="Line 51" o:spid="_x0000_s1121" style="position:absolute;visibility:visible;mso-wrap-style:square" from="-463318,409279"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AY18QAAADcAAAADwAAAGRycy9kb3ducmV2LnhtbESPT2vCQBTE7wW/w/KE3uomhaYxuopI&#10;RXur/8DjI/tMFrNvQ3bV+O27hYLHYWZ+w0znvW3EjTpvHCtIRwkI4tJpw5WCw371loPwAVlj45gU&#10;PMjDfDZ4mWKh3Z23dNuFSkQI+wIV1CG0hZS+rMmiH7mWOHpn11kMUXaV1B3eI9w28j1JMmnRcFyo&#10;saVlTeVld7UKzE+2/vj+PI6P8msd0lN+yY09KPU67BcTEIH68Az/tzdaQZZm8HcmHgE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UBjXxAAAANwAAAAPAAAAAAAAAAAA&#10;AAAAAKECAABkcnMvZG93bnJldi54bWxQSwUGAAAAAAQABAD5AAAAkgMAAAAA&#10;" strokeweight="0"/>
                  <v:line id="Line 52" o:spid="_x0000_s1122" style="position:absolute;visibility:visible;mso-wrap-style:square" from="-463056,409234" to="-463056,409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By9TMQAAADcAAAADwAAAGRycy9kb3ducmV2LnhtbESPQWvCQBSE74L/YXmF3nQToTGNriLS&#10;Yr2pVfD4yL4mi9m3IbvV9N93BcHjMDPfMPNlbxtxpc4bxwrScQKCuHTacKXg+P05ykH4gKyxcUwK&#10;/sjDcjEczLHQ7sZ7uh5CJSKEfYEK6hDaQkpf1mTRj11LHL0f11kMUXaV1B3eItw2cpIkmbRoOC7U&#10;2NK6pvJy+LUKzC7bvG2np/eT/NiE9JxfcmOPSr2+9KsZiEB9eIYf7S+tIEuncD8Tj4Bc/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HL1MxAAAANwAAAAPAAAAAAAAAAAA&#10;AAAAAKECAABkcnMvZG93bnJldi54bWxQSwUGAAAAAAQABAD5AAAAkgMAAAAA&#10;" strokeweight="0"/>
                  <v:line id="Line 53" o:spid="_x0000_s1123" style="position:absolute;visibility:visible;mso-wrap-style:square" from="-462793,409188" to="-462793,409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MpPsIAAADcAAAADwAAAGRycy9kb3ducmV2LnhtbERPz2vCMBS+C/4P4Qm7aVphXVcbZQyH&#10;223rLOz4aJ5tsHkpTabdf78cBI8f3+9yN9leXGj0xrGCdJWAIG6cNtwqOH6/LXMQPiBr7B2Tgj/y&#10;sNvOZyUW2l35iy5VaEUMYV+ggi6EoZDSNx1Z9Cs3EEfu5EaLIcKxlXrEawy3vVwnSSYtGo4NHQ70&#10;2lFzrn6tAvOZHR4/nurnWu4PIf3Jz7mxR6UeFtPLBkSgKdzFN/e7VpClcW08E4+A3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YMpPsIAAADcAAAADwAAAAAAAAAAAAAA&#10;AAChAgAAZHJzL2Rvd25yZXYueG1sUEsFBgAAAAAEAAQA+QAAAJADAAAAAA==&#10;" strokeweight="0"/>
                  <v:line id="Line 54" o:spid="_x0000_s1124" style="position:absolute;visibility:visible;mso-wrap-style:square" from="-462530,409142" to="-462530,409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MpcQAAADcAAAADwAAAGRycy9kb3ducmV2LnhtbESPQWvCQBSE70L/w/IKvekmhcYYXUWk&#10;YntTq9DjI/tMFrNvQ3bV9N93BcHjMDPfMLNFbxtxpc4bxwrSUQKCuHTacKXg8LMe5iB8QNbYOCYF&#10;f+RhMX8ZzLDQ7sY7uu5DJSKEfYEK6hDaQkpf1mTRj1xLHL2T6yyGKLtK6g5vEW4b+Z4kmbRoOC7U&#10;2NKqpvK8v1gFZpttPr7Hx8lRfm5C+pufc2MPSr299sspiEB9eIYf7S+tIEsncD8Tj4C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z4ylxAAAANwAAAAPAAAAAAAAAAAA&#10;AAAAAKECAABkcnMvZG93bnJldi54bWxQSwUGAAAAAAQABAD5AAAAkgMAAAAA&#10;" strokeweight="0"/>
                  <v:line id="Line 55" o:spid="_x0000_s1125" style="position:absolute;visibility:visible;mso-wrap-style:square" from="-462266,409094" to="-462266,409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nvhcIAAADcAAAADwAAAGRycy9kb3ducmV2LnhtbERPz2vCMBS+D/wfwhvstqYK62pnFBkT&#10;523WFnZ8NG9tsHkpTdTuvzeHwY4f3+/VZrK9uNLojWMF8yQFQdw4bbhVUJ12zzkIH5A19o5JwS95&#10;2KxnDysstLvxka5laEUMYV+ggi6EoZDSNx1Z9IkbiCP340aLIcKxlXrEWwy3vVykaSYtGo4NHQ70&#10;3lFzLi9WgfnK9i+H13pZy499mH/n59zYSqmnx2n7BiLQFP7Ff+5PrSBbxPnxTDwCcn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ZnvhcIAAADcAAAADwAAAAAAAAAAAAAA&#10;AAChAgAAZHJzL2Rvd25yZXYueG1sUEsFBgAAAAAEAAQA+QAAAJADAAAAAA==&#10;" strokeweight="0"/>
                  <v:line id="Line 56" o:spid="_x0000_s1126" style="position:absolute;visibility:visible;mso-wrap-style:square" from="-462001,409048" to="-462001,409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VKHsQAAADcAAAADwAAAGRycy9kb3ducmV2LnhtbESPQWvCQBSE7wX/w/IK3uomgmkaXUXE&#10;Yr1Vq+DxkX1NFrNvQ3ar6b93BcHjMDPfMLNFbxtxoc4bxwrSUQKCuHTacKXg8PP5loPwAVlj45gU&#10;/JOHxXzwMsNCuyvv6LIPlYgQ9gUqqENoCyl9WZNFP3ItcfR+XWcxRNlVUnd4jXDbyHGSZNKi4bhQ&#10;Y0urmsrz/s8qMN/ZZrJ9P34c5XoT0lN+zo09KDV87ZdTEIH68Aw/2l9aQTZO4X4mHgE5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1UoexAAAANwAAAAPAAAAAAAAAAAA&#10;AAAAAKECAABkcnMvZG93bnJldi54bWxQSwUGAAAAAAQABAD5AAAAkgMAAAAA&#10;" strokeweight="0"/>
                  <v:line id="Line 57" o:spid="_x0000_s1127" style="position:absolute;visibility:visible;mso-wrap-style:square" from="-461738,409002" to="-461738,409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fUacQAAADcAAAADwAAAGRycy9kb3ducmV2LnhtbESPQWvCQBSE7wX/w/IK3urGgGkaXUXE&#10;Yr1Vq+DxkX1NFrNvQ3ar6b93BcHjMDPfMLNFbxtxoc4bxwrGowQEcem04UrB4efzLQfhA7LGxjEp&#10;+CcPi/ngZYaFdlfe0WUfKhEh7AtUUIfQFlL6siaLfuRa4uj9us5iiLKrpO7wGuG2kWmSZNKi4bhQ&#10;Y0urmsrz/s8qMN/ZZrJ9P34c5XoTxqf8nBt7UGr42i+nIAL14Rl+tL+0gixN4X4mHgE5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B9RpxAAAANwAAAAPAAAAAAAAAAAA&#10;AAAAAKECAABkcnMvZG93bnJldi54bWxQSwUGAAAAAAQABAD5AAAAkgMAAAAA&#10;" strokeweight="0"/>
                  <v:line id="Line 58" o:spid="_x0000_s1128" style="position:absolute;visibility:visible;mso-wrap-style:square" from="-461473,408956" to="-461473,409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tx8sQAAADcAAAADwAAAGRycy9kb3ducmV2LnhtbESPQWvCQBSE7wX/w/IKvelGi2kaXUVE&#10;0d6sVfD4yL4mi9m3Ibtq/PduQehxmJlvmOm8s7W4UuuNYwXDQQKCuHDacKng8LPuZyB8QNZYOyYF&#10;d/Iwn/Vepphrd+Nvuu5DKSKEfY4KqhCaXEpfVGTRD1xDHL1f11oMUbal1C3eItzWcpQkqbRoOC5U&#10;2NCyouK8v1gFZpduxl8fx8+jXG3C8JSdM2MPSr29dosJiEBd+A8/21utIB29w9+ZeATk7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S3HyxAAAANwAAAAPAAAAAAAAAAAA&#10;AAAAAKECAABkcnMvZG93bnJldi54bWxQSwUGAAAAAAQABAD5AAAAkgMAAAAA&#10;" strokeweight="0"/>
                  <v:line id="Line 59" o:spid="_x0000_s1129" style="position:absolute;visibility:visible;mso-wrap-style:square" from="-461211,408908" to="-461211,409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LphsQAAADcAAAADwAAAGRycy9kb3ducmV2LnhtbESPQWvCQBSE7wX/w/IKvelGqWkaXUVE&#10;0d6sVfD4yL4mi9m3Ibtq/PduQehxmJlvmOm8s7W4UuuNYwXDQQKCuHDacKng8LPuZyB8QNZYOyYF&#10;d/Iwn/Vepphrd+Nvuu5DKSKEfY4KqhCaXEpfVGTRD1xDHL1f11oMUbal1C3eItzWcpQkqbRoOC5U&#10;2NCyouK8v1gFZpduxl8fx8+jXG3C8JSdM2MPSr29dosJiEBd+A8/21utIB29w9+ZeATk7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oumGxAAAANwAAAAPAAAAAAAAAAAA&#10;AAAAAKECAABkcnMvZG93bnJldi54bWxQSwUGAAAAAAQABAD5AAAAkgMAAAAA&#10;" strokeweight="0"/>
                  <v:line id="Line 60" o:spid="_x0000_s1130" style="position:absolute;visibility:visible;mso-wrap-style:square" from="-460948,408862" to="-460948,409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5MHcQAAADcAAAADwAAAGRycy9kb3ducmV2LnhtbESPT4vCMBTE7wt+h/AEb2uqYLdWo4is&#10;6N7Wf+Dx0TzbYPNSmqzWb79ZWPA4zMxvmPmys7W4U+uNYwWjYQKCuHDacKngdNy8ZyB8QNZYOyYF&#10;T/KwXPTe5phr9+A93Q+hFBHCPkcFVQhNLqUvKrLoh64hjt7VtRZDlG0pdYuPCLe1HCdJKi0ajgsV&#10;NrSuqLgdfqwC851uJ18f5+lZfm7D6JLdMmNPSg363WoGIlAXXuH/9k4rSMcT+DsTj4B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7kwdxAAAANwAAAAPAAAAAAAAAAAA&#10;AAAAAKECAABkcnMvZG93bnJldi54bWxQSwUGAAAAAAQABAD5AAAAkgMAAAAA&#10;" strokeweight="0"/>
                  <v:line id="Line 61" o:spid="_x0000_s1131" style="position:absolute;visibility:visible;mso-wrap-style:square" from="-460685,408816" to="-460685,409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zSasQAAADcAAAADwAAAGRycy9kb3ducmV2LnhtbESPQWvCQBSE74X+h+UJvdWNQmMa3UgR&#10;i+1NrYLHR/aZLMm+Ddmtpv++Kwgeh5n5hlksB9uKC/XeOFYwGScgiEunDVcKDj+frxkIH5A1to5J&#10;wR95WBbPTwvMtbvyji77UIkIYZ+jgjqELpfSlzVZ9GPXEUfv7HqLIcq+krrHa4TbVk6TJJUWDceF&#10;Gjta1VQ2+1+rwGzTzdv37Ph+lOtNmJyyJjP2oNTLaPiYgwg0hEf43v7SCtJpCrcz8QjI4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PNJqxAAAANwAAAAPAAAAAAAAAAAA&#10;AAAAAKECAABkcnMvZG93bnJldi54bWxQSwUGAAAAAAQABAD5AAAAkgMAAAAA&#10;" strokeweight="0"/>
                  <v:line id="Line 62" o:spid="_x0000_s1132" style="position:absolute;visibility:visible;mso-wrap-style:square" from="-463318,409279"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B38cQAAADcAAAADwAAAGRycy9kb3ducmV2LnhtbESPT4vCMBTE7wt+h/CEva2pgrVWo4is&#10;uN7Wf+Dx0TzbYPNSmqx2v/1GWPA4zMxvmPmys7W4U+uNYwXDQQKCuHDacKngdNx8ZCB8QNZYOyYF&#10;v+Rhuei9zTHX7sF7uh9CKSKEfY4KqhCaXEpfVGTRD1xDHL2ray2GKNtS6hYfEW5rOUqSVFo0HBcq&#10;bGhdUXE7/FgF5jvdjneT8/QsP7dheMlumbEnpd773WoGIlAXXuH/9pdWkI4m8DwTj4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cHfxxAAAANwAAAAPAAAAAAAAAAAA&#10;AAAAAKECAABkcnMvZG93bnJldi54bWxQSwUGAAAAAAQABAD5AAAAkgMAAAAA&#10;" strokeweight="0"/>
                  <v:line id="Line 63" o:spid="_x0000_s1133" style="position:absolute;flip:x;visibility:visible;mso-wrap-style:square" from="-463086,409325" to="-463056,409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vQRsMAAADcAAAADwAAAGRycy9kb3ducmV2LnhtbERPTWsCMRC9F/wPYQRvNasHLatRRLEU&#10;wRatHryNm3F3cTNZkuim/745FHp8vO/5MppGPMn52rKC0TADQVxYXXOp4PS9fX0D4QOyxsYyKfgh&#10;D8tF72WOubYdH+h5DKVIIexzVFCF0OZS+qIig35oW+LE3awzGBJ0pdQOuxRuGjnOsok0WHNqqLCl&#10;dUXF/fgwCg6fU76690e8x2u3/7qcy915s1Jq0I+rGYhAMfyL/9wfWsFknNamM+kIyM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L0EbDAAAA3AAAAA8AAAAAAAAAAAAA&#10;AAAAoQIAAGRycy9kb3ducmV2LnhtbFBLBQYAAAAABAAEAPkAAACRAwAAAAA=&#10;" strokeweight="0"/>
                  <v:line id="Line 64" o:spid="_x0000_s1134" style="position:absolute;flip:x;visibility:visible;mso-wrap-style:square" from="-462856,409371" to="-462793,409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d13cYAAADcAAAADwAAAGRycy9kb3ducmV2LnhtbESPT2sCMRTE74V+h/CE3mpWD1ZXo0hL&#10;Sym04r+Dt+fmubu4eVmS6KbfvikIHoeZ+Q0zW0TTiCs5X1tWMOhnIIgLq2suFey2789jED4ga2ws&#10;k4Jf8rCYPz7MMNe24zVdN6EUCcI+RwVVCG0upS8qMuj7tiVO3sk6gyFJV0rtsEtw08hhlo2kwZrT&#10;QoUtvVZUnDcXo2D988JH93GJ53jsvleHffm1f1sq9dSLyymIQDHcw7f2p1YwGk7g/0w6AnL+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pHdd3GAAAA3AAAAA8AAAAAAAAA&#10;AAAAAAAAoQIAAGRycy9kb3ducmV2LnhtbFBLBQYAAAAABAAEAPkAAACUAwAAAAA=&#10;" strokeweight="0"/>
                  <v:line id="Line 65" o:spid="_x0000_s1135" style="position:absolute;flip:x;visibility:visible;mso-wrap-style:square" from="-462624,409417" to="-462530,409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RKncMAAADcAAAADwAAAGRycy9kb3ducmV2LnhtbERPy2oCMRTdF/yHcIXuakYFW0ajiKKU&#10;Qlt8LdxdJ9eZwcnNkEQn/ftmUejycN6zRTSNeJDztWUFw0EGgriwuuZSwfGweXkD4QOyxsYyKfgh&#10;D4t572mGubYd7+ixD6VIIexzVFCF0OZS+qIig35gW+LEXa0zGBJ0pdQOuxRuGjnKsok0WHNqqLCl&#10;VUXFbX83CnZfr3xx23u8xUv3+X0+lR+n9VKp535cTkEEiuFf/Od+1wom4zQ/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6kSp3DAAAA3AAAAA8AAAAAAAAAAAAA&#10;AAAAoQIAAGRycy9kb3ducmV2LnhtbFBLBQYAAAAABAAEAPkAAACRAwAAAAA=&#10;" strokeweight="0"/>
                  <v:line id="Line 66" o:spid="_x0000_s1136" style="position:absolute;flip:x;visibility:visible;mso-wrap-style:square" from="-462392,409465" to="-462266,409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jvBsYAAADcAAAADwAAAGRycy9kb3ducmV2LnhtbESPQWsCMRSE74X+h/AK3mrWCrZsjSJK&#10;RQQr2nro7bl53V3cvCxJdOO/N4WCx2FmvmHG02gacSHna8sKBv0MBHFhdc2lgu+vj+c3ED4ga2ws&#10;k4IreZhOHh/GmGvb8Y4u+1CKBGGfo4IqhDaX0hcVGfR92xIn79c6gyFJV0rtsEtw08iXLBtJgzWn&#10;hQpbmldUnPZno2D3+cpHtzzHUzx2m+3PoVwfFjOlek9x9g4iUAz38H97pRWMhgP4O5OOgJ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Ho7wbGAAAA3AAAAA8AAAAAAAAA&#10;AAAAAAAAoQIAAGRycy9kb3ducmV2LnhtbFBLBQYAAAAABAAEAPkAAACUAwAAAAA=&#10;" strokeweight="0"/>
                  <v:line id="Line 67" o:spid="_x0000_s1137" style="position:absolute;flip:x;visibility:visible;mso-wrap-style:square" from="-462160,409511" to="-462001,409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pxccYAAADcAAAADwAAAGRycy9kb3ducmV2LnhtbESPQWsCMRSE7wX/Q3hCbzWrBStbo4hi&#10;KQUraj309ty87i5uXpYkuum/N4WCx2FmvmGm82gacSXna8sKhoMMBHFhdc2lgq/D+mkCwgdkjY1l&#10;UvBLHuaz3sMUc2073tF1H0qRIOxzVFCF0OZS+qIig35gW+Lk/VhnMCTpSqkddgluGjnKsrE0WHNa&#10;qLClZUXFeX8xCnafL3xyb5d4jqdus/0+lh/H1UKpx35cvIIIFMM9/N9+1wrGzyP4O5OO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E6cXHGAAAA3AAAAA8AAAAAAAAA&#10;AAAAAAAAoQIAAGRycy9kb3ducmV2LnhtbFBLBQYAAAAABAAEAPkAAACUAwAAAAA=&#10;" strokeweight="0"/>
                  <v:line id="Line 68" o:spid="_x0000_s1138" style="position:absolute;flip:x;visibility:visible;mso-wrap-style:square" from="-461928,409557" to="-461738,410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bU6sYAAADcAAAADwAAAGRycy9kb3ducmV2LnhtbESPQWsCMRSE74L/ITyhN81awcrWKGJp&#10;KYItaj309ty87i5uXpYkuvHfm0Khx2FmvmHmy2gacSXna8sKxqMMBHFhdc2lgq/D63AGwgdkjY1l&#10;UnAjD8tFvzfHXNuOd3Tdh1IkCPscFVQhtLmUvqjIoB/Zljh5P9YZDEm6UmqHXYKbRj5m2VQarDkt&#10;VNjSuqLivL8YBbuPJz65t0s8x1O3/fw+lpvjy0qph0FcPYMIFMN/+K/9rhVMJxP4PZOOgF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521OrGAAAA3AAAAA8AAAAAAAAA&#10;AAAAAAAAoQIAAGRycy9kb3ducmV2LnhtbFBLBQYAAAAABAAEAPkAAACUAwAAAAA=&#10;" strokeweight="0"/>
                  <v:line id="Line 69" o:spid="_x0000_s1139" style="position:absolute;flip:x;visibility:visible;mso-wrap-style:square" from="-461696,409603" to="-461473,4102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9MnsYAAADcAAAADwAAAGRycy9kb3ducmV2LnhtbESPQWsCMRSE74L/ITyht5qtLbZsjSKW&#10;ihSqaOuht+fmdXdx87Ik0Y3/3hQKHoeZ+YaZzKJpxJmcry0reBhmIIgLq2suFXx/vd+/gPABWWNj&#10;mRRcyMNs2u9NMNe24y2dd6EUCcI+RwVVCG0upS8qMuiHtiVO3q91BkOSrpTaYZfgppGjLBtLgzWn&#10;hQpbWlRUHHcno2C7fuaDW57iMR66z83PvvzYv82VuhvE+SuIQDHcwv/tlVYwfnyCvzPpCMj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GfTJ7GAAAA3AAAAA8AAAAAAAAA&#10;AAAAAAAAoQIAAGRycy9kb3ducmV2LnhtbFBLBQYAAAAABAAEAPkAAACUAwAAAAA=&#10;" strokeweight="0"/>
                  <v:line id="Line 70" o:spid="_x0000_s1140" style="position:absolute;flip:x;visibility:visible;mso-wrap-style:square" from="-461464,409651" to="-461211,410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PpBcYAAADcAAAADwAAAGRycy9kb3ducmV2LnhtbESPQWsCMRSE74L/ITyht5qtpbZsjSKW&#10;ihSqaOuht+fmdXdx87Ik0Y3/3hQKHoeZ+YaZzKJpxJmcry0reBhmIIgLq2suFXx/vd+/gPABWWNj&#10;mRRcyMNs2u9NMNe24y2dd6EUCcI+RwVVCG0upS8qMuiHtiVO3q91BkOSrpTaYZfgppGjLBtLgzWn&#10;hQpbWlRUHHcno2C7fuaDW57iMR66z83PvvzYv82VuhvE+SuIQDHcwv/tlVYwfnyCvzPpCMj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7T6QXGAAAA3AAAAA8AAAAAAAAA&#10;AAAAAAAAoQIAAGRycy9kb3ducmV2LnhtbFBLBQYAAAAABAAEAPkAAACUAwAAAAA=&#10;" strokeweight="0"/>
                  <v:line id="Line 71" o:spid="_x0000_s1141" style="position:absolute;flip:x;visibility:visible;mso-wrap-style:square" from="-461235,409697" to="-460948,410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F3cscAAADcAAAADwAAAGRycy9kb3ducmV2LnhtbESPT2sCMRTE74V+h/AK3mrWFrZlNYq0&#10;tIjQiv8O3p6b5+7i5mVJohu/fVMo9DjMzG+YySyaVlzJ+caygtEwA0FcWt1wpWC3/Xh8BeEDssbW&#10;Mim4kYfZ9P5ugoW2Pa/pugmVSBD2BSqoQ+gKKX1Zk0E/tB1x8k7WGQxJukpqh32Cm1Y+ZVkuDTac&#10;Fmrs6K2m8ry5GAXr7xc+us9LPMdj/7U67Kvl/n2u1OAhzscgAsXwH/5rL7SC/DmH3zPpCMjp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XdyxwAAANwAAAAPAAAAAAAA&#10;AAAAAAAAAKECAABkcnMvZG93bnJldi54bWxQSwUGAAAAAAQABAD5AAAAlQMAAAAA&#10;" strokeweight="0"/>
                  <v:line id="Line 72" o:spid="_x0000_s1142" style="position:absolute;flip:x;visibility:visible;mso-wrap-style:square" from="-461003,409743" to="-460685,410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3S6cYAAADcAAAADwAAAGRycy9kb3ducmV2LnhtbESPQWsCMRSE74L/ITyhN83agsrWKGJp&#10;EaEtaj309ty87i5uXpYkuum/N0Khx2FmvmHmy2gacSXna8sKxqMMBHFhdc2lgq/D63AGwgdkjY1l&#10;UvBLHpaLfm+OubYd7+i6D6VIEPY5KqhCaHMpfVGRQT+yLXHyfqwzGJJ0pdQOuwQ3jXzMsok0WHNa&#10;qLCldUXFeX8xCnYfUz65t0s8x1P3/vl9LLfHl5VSD4O4egYRKIb/8F97oxVMnqZwP5OOgF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N0unGAAAA3AAAAA8AAAAAAAAA&#10;AAAAAAAAoQIAAGRycy9kb3ducmV2LnhtbFBLBQYAAAAABAAEAPkAAACUAwAAAAA=&#10;" strokeweight="0"/>
                  <v:line id="Line 73" o:spid="_x0000_s1143" style="position:absolute;visibility:visible;mso-wrap-style:square" from="-463318,409279"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Z1XsEAAADcAAAADwAAAGRycy9kb3ducmV2LnhtbERPz2vCMBS+C/4P4QneZqpjteuMIrKh&#10;u6lT2PHRPNtg81KaqPW/NwfB48f3e7bobC2u1HrjWMF4lIAgLpw2XCo4/P28ZSB8QNZYOyYFd/Kw&#10;mPd7M8y1u/GOrvtQihjCPkcFVQhNLqUvKrLoR64hjtzJtRZDhG0pdYu3GG5rOUmSVFo0HBsqbGhV&#10;UXHeX6wCs03XH7/T4+dRfq/D+D87Z8YelBoOuuUXiEBdeImf7o1WkL7HtfFMPAJy/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NnVewQAAANwAAAAPAAAAAAAAAAAAAAAA&#10;AKECAABkcnMvZG93bnJldi54bWxQSwUGAAAAAAQABAD5AAAAjwMAAAAA&#10;" strokeweight="0"/>
                  <v:line id="Line 74" o:spid="_x0000_s1144" style="position:absolute;flip:x;visibility:visible;mso-wrap-style:square" from="-463148,409413" to="-463086,409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7jAMYAAADcAAAADwAAAGRycy9kb3ducmV2LnhtbESPQWsCMRSE7wX/Q3hCbzVbC7bdGkUs&#10;FRFUtPXQ23Pzuru4eVmS6MZ/bwqFHoeZ+YYZT6NpxIWcry0reBxkIIgLq2suFXx9fjy8gPABWWNj&#10;mRRcycN00rsbY65txzu67EMpEoR9jgqqENpcSl9UZNAPbEucvB/rDIYkXSm1wy7BTSOHWTaSBmtO&#10;CxW2NK+oOO3PRsFu88xHtzjHUzx26+33oVwd3mdK3ffj7A1EoBj+w3/tpVYwenqF3zPpCMjJ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e4wDGAAAA3AAAAA8AAAAAAAAA&#10;AAAAAAAAoQIAAGRycy9kb3ducmV2LnhtbFBLBQYAAAAABAAEAPkAAACUAwAAAAA=&#10;" strokeweight="0"/>
                  <v:line id="Line 75" o:spid="_x0000_s1145" style="position:absolute;flip:x;visibility:visible;mso-wrap-style:square" from="-462975,409546" to="-462856,409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I54MMAAADcAAAADwAAAGRycy9kb3ducmV2LnhtbERPy2oCMRTdF/yHcIXuakYRW0ajiKKU&#10;Qlt8LdxdJ9eZwcnNkEQn/ftmUejycN6zRTSNeJDztWUFw0EGgriwuuZSwfGweXkD4QOyxsYyKfgh&#10;D4t572mGubYd7+ixD6VIIexzVFCF0OZS+qIig35gW+LEXa0zGBJ0pdQOuxRuGjnKsok0WHNqqLCl&#10;VUXFbX83CnZfr3xx23u8xUv3+X0+lR+n9VKp535cTkEEiuFf/Od+1wom4zQ/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iOeDDAAAA3AAAAA8AAAAAAAAAAAAA&#10;AAAAoQIAAGRycy9kb3ducmV2LnhtbFBLBQYAAAAABAAEAPkAAACRAwAAAAA=&#10;" strokeweight="0"/>
                  <v:line id="Line 76" o:spid="_x0000_s1146" style="position:absolute;flip:x;visibility:visible;mso-wrap-style:square" from="-462804,409680" to="-462624,409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6ce8YAAADcAAAADwAAAGRycy9kb3ducmV2LnhtbESPQWsCMRSE74X+h/AK3mrWIrZsjSJK&#10;RQQr2nro7bl53V3cvCxJdOO/N4WCx2FmvmHG02gacSHna8sKBv0MBHFhdc2lgu+vj+c3ED4ga2ws&#10;k4IreZhOHh/GmGvb8Y4u+1CKBGGfo4IqhDaX0hcVGfR92xIn79c6gyFJV0rtsEtw08iXLBtJgzWn&#10;hQpbmldUnPZno2D3+cpHtzzHUzx2m+3PoVwfFjOlek9x9g4iUAz38H97pRWMhgP4O5OOgJ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nunHvGAAAA3AAAAA8AAAAAAAAA&#10;AAAAAAAAoQIAAGRycy9kb3ducmV2LnhtbFBLBQYAAAAABAAEAPkAAACUAwAAAAA=&#10;" strokeweight="0"/>
                  <v:line id="Line 77" o:spid="_x0000_s1147" style="position:absolute;flip:x;visibility:visible;mso-wrap-style:square" from="-462631,409815" to="-462392,410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wCDMYAAADcAAAADwAAAGRycy9kb3ducmV2LnhtbESPQWsCMRSE7wX/Q3hCbzWrFCtbo4hi&#10;KQUraj309ty87i5uXpYkuum/N4WCx2FmvmGm82gacSXna8sKhoMMBHFhdc2lgq/D+mkCwgdkjY1l&#10;UvBLHuaz3sMUc2073tF1H0qRIOxzVFCF0OZS+qIig35gW+Lk/VhnMCTpSqkddgluGjnKsrE0WHNa&#10;qLClZUXFeX8xCnafL3xyb5d4jqdus/0+lh/H1UKpx35cvIIIFMM9/N9+1wrGzyP4O5OO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8AgzGAAAA3AAAAA8AAAAAAAAA&#10;AAAAAAAAoQIAAGRycy9kb3ducmV2LnhtbFBLBQYAAAAABAAEAPkAAACUAwAAAAA=&#10;" strokeweight="0"/>
                  <v:line id="Line 78" o:spid="_x0000_s1148" style="position:absolute;flip:x;visibility:visible;mso-wrap-style:square" from="-462458,409948" to="-462160,410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Cnl8YAAADcAAAADwAAAGRycy9kb3ducmV2LnhtbESPQWsCMRSE74L/ITyht5qtLbZsjSKW&#10;ihSqaOuht+fmdXdx87Ik0Y3/3hQKHoeZ+YaZzKJpxJmcry0reBhmIIgLq2suFXx/vd+/gPABWWNj&#10;mRRcyMNs2u9NMNe24y2dd6EUCcI+RwVVCG0upS8qMuiHtiVO3q91BkOSrpTaYZfgppGjLBtLgzWn&#10;hQpbWlRUHHcno2C7fuaDW57iMR66z83PvvzYv82VuhvE+SuIQDHcwv/tlVYwfnqEvzPpCMj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wp5fGAAAA3AAAAA8AAAAAAAAA&#10;AAAAAAAAoQIAAGRycy9kb3ducmV2LnhtbFBLBQYAAAAABAAEAPkAAACUAwAAAAA=&#10;" strokeweight="0"/>
                  <v:line id="Line 79" o:spid="_x0000_s1149" style="position:absolute;flip:x;visibility:visible;mso-wrap-style:square" from="-462287,410082" to="-461928,410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48YAAADcAAAADwAAAGRycy9kb3ducmV2LnhtbESPQWsCMRSE74L/ITyhN81axMrWKGJp&#10;KYItaj309ty87i5uXpYkuvHfm0Khx2FmvmHmy2gacSXna8sKxqMMBHFhdc2lgq/D63AGwgdkjY1l&#10;UnAjD8tFvzfHXNuOd3Tdh1IkCPscFVQhtLmUvqjIoB/Zljh5P9YZDEm6UmqHXYKbRj5m2VQarDkt&#10;VNjSuqLivL8YBbuPJz65t0s8x1O3/fw+lpvjy0qph0FcPYMIFMN/+K/9rhVMJxP4PZOOgF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mZP+PGAAAA3AAAAA8AAAAAAAAA&#10;AAAAAAAAoQIAAGRycy9kb3ducmV2LnhtbFBLBQYAAAAABAAEAPkAAACUAwAAAAA=&#10;" strokeweight="0"/>
                  <v:line id="Line 80" o:spid="_x0000_s1150" style="position:absolute;flip:x;visibility:visible;mso-wrap-style:square" from="-462115,410215" to="-461696,410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WaeMYAAADcAAAADwAAAGRycy9kb3ducmV2LnhtbESPQWsCMRSE74L/ITyht5qttLZsjSKW&#10;ihSqaOuht+fmdXdx87Ik0Y3/3hQKHoeZ+YaZzKJpxJmcry0reBhmIIgLq2suFXx/vd+/gPABWWNj&#10;mRRcyMNs2u9NMNe24y2dd6EUCcI+RwVVCG0upS8qMuiHtiVO3q91BkOSrpTaYZfgppGjLBtLgzWn&#10;hQpbWlRUHHcno2C7fuaDW57iMR66z83PvvzYv82VuhvE+SuIQDHcwv/tlVYwfnyCvzPpCMj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bVmnjGAAAA3AAAAA8AAAAAAAAA&#10;AAAAAAAAoQIAAGRycy9kb3ducmV2LnhtbFBLBQYAAAAABAAEAPkAAACUAwAAAAA=&#10;" strokeweight="0"/>
                  <v:line id="Line 81" o:spid="_x0000_s1151" style="position:absolute;flip:x;visibility:visible;mso-wrap-style:square" from="-461942,410349" to="-461464,410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cED8cAAADcAAAADwAAAGRycy9kb3ducmV2LnhtbESPT2sCMRTE74V+h/AK3mrWUrZlNYq0&#10;tIjQiv8O3p6b5+7i5mVJohu/fVMo9DjMzG+YySyaVlzJ+caygtEwA0FcWt1wpWC3/Xh8BeEDssbW&#10;Mim4kYfZ9P5ugoW2Pa/pugmVSBD2BSqoQ+gKKX1Zk0E/tB1x8k7WGQxJukpqh32Cm1Y+ZVkuDTac&#10;Fmrs6K2m8ry5GAXr7xc+us9LPMdj/7U67Kvl/n2u1OAhzscgAsXwH/5rL7SC/DmH3zPpCMjp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BwQPxwAAANwAAAAPAAAAAAAA&#10;AAAAAAAAAKECAABkcnMvZG93bnJldi54bWxQSwUGAAAAAAQABAD5AAAAlQMAAAAA&#10;" strokeweight="0"/>
                  <v:line id="Line 82" o:spid="_x0000_s1152" style="position:absolute;flip:x;visibility:visible;mso-wrap-style:square" from="-461771,410482" to="-461235,411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uhlMYAAADcAAAADwAAAGRycy9kb3ducmV2LnhtbESPQWsCMRSE74L/ITyhN81aisrWKGJp&#10;EaEtaj309ty87i5uXpYkuum/N0Khx2FmvmHmy2gacSXna8sKxqMMBHFhdc2lgq/D63AGwgdkjY1l&#10;UvBLHpaLfm+OubYd7+i6D6VIEPY5KqhCaHMpfVGRQT+yLXHyfqwzGJJ0pdQOuwQ3jXzMsok0WHNa&#10;qLCldUXFeX8xCnYfUz65t0s8x1P3/vl9LLfHl5VSD4O4egYRKIb/8F97oxVMnqZwP5OOgF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lLoZTGAAAA3AAAAA8AAAAAAAAA&#10;AAAAAAAAoQIAAGRycy9kb3ducmV2LnhtbFBLBQYAAAAABAAEAPkAAACUAwAAAAA=&#10;" strokeweight="0"/>
                  <v:line id="Line 83" o:spid="_x0000_s1153" style="position:absolute;flip:x;visibility:visible;mso-wrap-style:square" from="-461600,410615" to="-461003,411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Q15sMAAADcAAAADwAAAGRycy9kb3ducmV2LnhtbERPy2oCMRTdF/yHcIXuakYRW0ajiKKU&#10;Qlt8LdxdJ9eZwcnNkEQn/ftmUejycN6zRTSNeJDztWUFw0EGgriwuuZSwfGweXkD4QOyxsYyKfgh&#10;D4t572mGubYd7+ixD6VIIexzVFCF0OZS+qIig35gW+LEXa0zGBJ0pdQOuxRuGjnKsok0WHNqqLCl&#10;VUXFbX83CnZfr3xx23u8xUv3+X0+lR+n9VKp535cTkEEiuFf/Od+1wom47Q2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jUNebDAAAA3AAAAA8AAAAAAAAAAAAA&#10;AAAAoQIAAGRycy9kb3ducmV2LnhtbFBLBQYAAAAABAAEAPkAAACRAwAAAAA=&#10;" strokeweight="0"/>
                  <v:line id="Line 84" o:spid="_x0000_s1154" style="position:absolute;visibility:visible;mso-wrap-style:square" from="-463318,409279"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juMQAAADcAAAADwAAAGRycy9kb3ducmV2LnhtbESPQWvCQBSE7wX/w/KE3nRjqTFGVyml&#10;or2pVejxkX0mi9m3Ibtq/PduQehxmJlvmPmys7W4UuuNYwWjYQKCuHDacKng8LMaZCB8QNZYOyYF&#10;d/KwXPRe5phrd+MdXfehFBHCPkcFVQhNLqUvKrLoh64hjt7JtRZDlG0pdYu3CLe1fEuSVFo0HBcq&#10;bOizouK8v1gFZpuux9+T4/Qov9Zh9JudM2MPSr32u48ZiEBd+A8/2xutIH2fwt+ZeATk4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fKO4xAAAANwAAAAPAAAAAAAAAAAA&#10;AAAAAKECAABkcnMvZG93bnJldi54bWxQSwUGAAAAAAQABAD5AAAAkgMAAAAA&#10;" strokeweight="0"/>
                  <v:line id="Line 85" o:spid="_x0000_s1155" style="position:absolute;flip:x;visibility:visible;mso-wrap-style:square" from="-463226,409483" to="-463148,4095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uvPcMAAADcAAAADwAAAGRycy9kb3ducmV2LnhtbERPy2oCMRTdF/yHcIXuakZBW0ajiKKU&#10;Qlt8LdxdJ9eZwcnNkEQn/ftmUejycN6zRTSNeJDztWUFw0EGgriwuuZSwfGweXkD4QOyxsYyKfgh&#10;D4t572mGubYd7+ixD6VIIexzVFCF0OZS+qIig35gW+LEXa0zGBJ0pdQOuxRuGjnKsok0WHNqqLCl&#10;VUXFbX83CnZfr3xx23u8xUv3+X0+lR+n9VKp535cTkEEiuFf/Od+1wom4zQ/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N7rz3DAAAA3AAAAA8AAAAAAAAAAAAA&#10;AAAAoQIAAGRycy9kb3ducmV2LnhtbFBLBQYAAAAABAAEAPkAAACRAwAAAAA=&#10;" strokeweight="0"/>
                  <v:line id="Line 86" o:spid="_x0000_s1156" style="position:absolute;flip:x;visibility:visible;mso-wrap-style:square" from="-463137,409688" to="-462975,409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cKpsYAAADcAAAADwAAAGRycy9kb3ducmV2LnhtbESPQWsCMRSE74X+h/AK3mrWgrZsjSJK&#10;RQQr2nro7bl53V3cvCxJdOO/N4WCx2FmvmHG02gacSHna8sKBv0MBHFhdc2lgu+vj+c3ED4ga2ws&#10;k4IreZhOHh/GmGvb8Y4u+1CKBGGfo4IqhDaX0hcVGfR92xIn79c6gyFJV0rtsEtw08iXLBtJgzWn&#10;hQpbmldUnPZno2D3+cpHtzzHUzx2m+3PoVwfFjOlek9x9g4iUAz38H97pRWMhgP4O5OOgJ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3CqbGAAAA3AAAAA8AAAAAAAAA&#10;AAAAAAAAoQIAAGRycy9kb3ducmV2LnhtbFBLBQYAAAAABAAEAPkAAACUAwAAAAA=&#10;" strokeweight="0"/>
                  <v:line id="Line 87" o:spid="_x0000_s1157" style="position:absolute;flip:x;visibility:visible;mso-wrap-style:square" from="-463045,409892" to="-462804,410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WU0cYAAADcAAAADwAAAGRycy9kb3ducmV2LnhtbESPQWsCMRSE7wX/Q3hCbzWrUCtbo4hi&#10;KQUraj309ty87i5uXpYkuum/N4WCx2FmvmGm82gacSXna8sKhoMMBHFhdc2lgq/D+mkCwgdkjY1l&#10;UvBLHuaz3sMUc2073tF1H0qRIOxzVFCF0OZS+qIig35gW+Lk/VhnMCTpSqkddgluGjnKsrE0WHNa&#10;qLClZUXFeX8xCnafL3xyb5d4jqdus/0+lh/H1UKpx35cvIIIFMM9/N9+1wrGzyP4O5OO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zllNHGAAAA3AAAAA8AAAAAAAAA&#10;AAAAAAAAoQIAAGRycy9kb3ducmV2LnhtbFBLBQYAAAAABAAEAPkAAACUAwAAAAA=&#10;" strokeweight="0"/>
                  <v:line id="Line 88" o:spid="_x0000_s1158" style="position:absolute;flip:x;visibility:visible;mso-wrap-style:square" from="-462953,410099" to="-462631,410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kxSsYAAADcAAAADwAAAGRycy9kb3ducmV2LnhtbESPQWsCMRSE74L/ITyht5qtpbZsjSKW&#10;ihSqaOuht+fmdXdx87Ik0Y3/3hQKHoeZ+YaZzKJpxJmcry0reBhmIIgLq2suFXx/vd+/gPABWWNj&#10;mRRcyMNs2u9NMNe24y2dd6EUCcI+RwVVCG0upS8qMuiHtiVO3q91BkOSrpTaYZfgppGjLBtLgzWn&#10;hQpbWlRUHHcno2C7fuaDW57iMR66z83PvvzYv82VuhvE+SuIQDHcwv/tlVYwfnqEvzPpCMj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OpMUrGAAAA3AAAAA8AAAAAAAAA&#10;AAAAAAAAoQIAAGRycy9kb3ducmV2LnhtbFBLBQYAAAAABAAEAPkAAACUAwAAAAA=&#10;" strokeweight="0"/>
                  <v:line id="Line 89" o:spid="_x0000_s1159" style="position:absolute;flip:x;visibility:visible;mso-wrap-style:square" from="-462861,410303" to="-462458,410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CpPsYAAADcAAAADwAAAGRycy9kb3ducmV2LnhtbESPQWsCMRSE74L/ITyht5qttLZsjSKW&#10;ihSqaOuht+fmdXdx87Ik0Y3/3hQKHoeZ+YaZzKJpxJmcry0reBhmIIgLq2suFXx/vd+/gPABWWNj&#10;mRRcyMNs2u9NMNe24y2dd6EUCcI+RwVVCG0upS8qMuiHtiVO3q91BkOSrpTaYZfgppGjLBtLgzWn&#10;hQpbWlRUHHcno2C7fuaDW57iMR66z83PvvzYv82VuhvE+SuIQDHcwv/tlVYwfnqEvzPpCMj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AqT7GAAAA3AAAAA8AAAAAAAAA&#10;AAAAAAAAoQIAAGRycy9kb3ducmV2LnhtbFBLBQYAAAAABAAEAPkAAACUAwAAAAA=&#10;" strokeweight="0"/>
                  <v:line id="Line 90" o:spid="_x0000_s1160" style="position:absolute;flip:x;visibility:visible;mso-wrap-style:square" from="-462769,410508" to="-462287,410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wMpcYAAADcAAAADwAAAGRycy9kb3ducmV2LnhtbESPQWsCMRSE74L/ITyhN81a0MrWKGJp&#10;KYItaj309ty87i5uXpYkuvHfm0Khx2FmvmHmy2gacSXna8sKxqMMBHFhdc2lgq/D63AGwgdkjY1l&#10;UnAjD8tFvzfHXNuOd3Tdh1IkCPscFVQhtLmUvqjIoB/Zljh5P9YZDEm6UmqHXYKbRj5m2VQarDkt&#10;VNjSuqLivL8YBbuPJz65t0s8x1O3/fw+lpvjy0qph0FcPYMIFMN/+K/9rhVMJxP4PZOOgF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MDKXGAAAA3AAAAA8AAAAAAAAA&#10;AAAAAAAAoQIAAGRycy9kb3ducmV2LnhtbFBLBQYAAAAABAAEAPkAAACUAwAAAAA=&#10;" strokeweight="0"/>
                  <v:line id="Line 91" o:spid="_x0000_s1161" style="position:absolute;flip:x;visibility:visible;mso-wrap-style:square" from="-462677,410714" to="-462115,411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96S0scAAADcAAAADwAAAGRycy9kb3ducmV2LnhtbESPT2sCMRTE74V+h/AK3mrWQrdlNYq0&#10;tIjQiv8O3p6b5+7i5mVJohu/fVMo9DjMzG+YySyaVlzJ+caygtEwA0FcWt1wpWC3/Xh8BeEDssbW&#10;Mim4kYfZ9P5ugoW2Pa/pugmVSBD2BSqoQ+gKKX1Zk0E/tB1x8k7WGQxJukpqh32Cm1Y+ZVkuDTac&#10;Fmrs6K2m8ry5GAXr7xc+us9LPMdj/7U67Kvl/n2u1OAhzscgAsXwH/5rL7SC/DmH3zPpCMjp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3pLSxwAAANwAAAAPAAAAAAAA&#10;AAAAAAAAAKECAABkcnMvZG93bnJldi54bWxQSwUGAAAAAAQABAD5AAAAlQMAAAAA&#10;" strokeweight="0"/>
                  <v:line id="Line 92" o:spid="_x0000_s1162" style="position:absolute;flip:x;visibility:visible;mso-wrap-style:square" from="-462587,410917" to="-461942,411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I3ScYAAADcAAAADwAAAGRycy9kb3ducmV2LnhtbESPQWsCMRSE74L/ITyhN81aqMrWKGJp&#10;EaEtaj309ty87i5uXpYkuum/N0Khx2FmvmHmy2gacSXna8sKxqMMBHFhdc2lgq/D63AGwgdkjY1l&#10;UvBLHpaLfm+OubYd7+i6D6VIEPY5KqhCaHMpfVGRQT+yLXHyfqwzGJJ0pdQOuwQ3jXzMsok0WHNa&#10;qLCldUXFeX8xCnYfUz65t0s8x1P3/vl9LLfHl5VSD4O4egYRKIb/8F97oxVMnqZwP5OOgF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SN0nGAAAA3AAAAA8AAAAAAAAA&#10;AAAAAAAAoQIAAGRycy9kb3ducmV2LnhtbFBLBQYAAAAABAAEAPkAAACUAwAAAAA=&#10;" strokeweight="0"/>
                  <v:line id="Line 93" o:spid="_x0000_s1163" style="position:absolute;flip:x;visibility:visible;mso-wrap-style:square" from="-462495,411122" to="-461771,411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jO8MAAADcAAAADwAAAGRycy9kb3ducmV2LnhtbERPy2oCMRTdF/yHcIXuakZBW0ajiKKU&#10;Qlt8LdxdJ9eZwcnNkEQn/ftmUejycN6zRTSNeJDztWUFw0EGgriwuuZSwfGweXkD4QOyxsYyKfgh&#10;D4t572mGubYd7+ixD6VIIexzVFCF0OZS+qIig35gW+LEXa0zGBJ0pdQOuxRuGjnKsok0WHNqqLCl&#10;VUXFbX83CnZfr3xx23u8xUv3+X0+lR+n9VKp535cTkEEiuFf/Od+1wom47Q2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0NozvDAAAA3AAAAA8AAAAAAAAAAAAA&#10;AAAAoQIAAGRycy9kb3ducmV2LnhtbFBLBQYAAAAABAAEAPkAAACRAwAAAAA=&#10;" strokeweight="0"/>
                  <v:line id="Line 94" o:spid="_x0000_s1164" style="position:absolute;flip:x;visibility:visible;mso-wrap-style:square" from="-462403,411326" to="-461600,411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EGoMYAAADcAAAADwAAAGRycy9kb3ducmV2LnhtbESPQWsCMRSE7wX/Q3hCbzVbobbdGkUs&#10;FRFUtPXQ23Pzuru4eVmS6MZ/bwqFHoeZ+YYZT6NpxIWcry0reBxkIIgLq2suFXx9fjy8gPABWWNj&#10;mRRcycN00rsbY65txzu67EMpEoR9jgqqENpcSl9UZNAPbEucvB/rDIYkXSm1wy7BTSOHWTaSBmtO&#10;CxW2NK+oOO3PRsFu88xHtzjHUzx26+33oVwd3mdK3ffj7A1EoBj+w3/tpVYwenqF3zPpCMjJ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BBqDGAAAA3AAAAA8AAAAAAAAA&#10;AAAAAAAAoQIAAGRycy9kb3ducmV2LnhtbFBLBQYAAAAABAAEAPkAAACUAwAAAAA=&#10;" strokeweight="0"/>
                  <v:line id="Line 95" o:spid="_x0000_s1165" style="position:absolute;visibility:visible;mso-wrap-style:square" from="-463318,409279"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WRcIAAADcAAAADwAAAGRycy9kb3ducmV2LnhtbERPyWrDMBC9B/oPYgq9JbILdVwniiml&#10;Je0tK/Q4WBNb2BoZS3Xcv68OgRwfb1+Xk+3ESIM3jhWkiwQEceW04VrB6fg5z0H4gKyxc0wK/shD&#10;uXmYrbHQ7sp7Gg+hFjGEfYEKmhD6QkpfNWTRL1xPHLmLGyyGCIda6gGvMdx28jlJMmnRcGxosKf3&#10;hqr28GsVmF22fflenl/P8mMb0p+8zY09KfX0OL2tQASawl18c39pBVkW58cz8QjIz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NWRcIAAADcAAAADwAAAAAAAAAAAAAA&#10;AAChAgAAZHJzL2Rvd25yZXYueG1sUEsFBgAAAAAEAAQA+QAAAJADAAAAAA==&#10;" strokeweight="0"/>
                  <v:line id="Line 96" o:spid="_x0000_s1166" style="position:absolute;flip:x;visibility:visible;mso-wrap-style:square" from="-463318,409531" to="-463226,409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vAG8YAAADcAAAADwAAAGRycy9kb3ducmV2LnhtbESPQWsCMRSE74X+h/AK3mpWD9uyNYq0&#10;WIpQi7YevD03z93FzcuSRDf+eyMIPQ4z8w0zmUXTijM531hWMBpmIIhLqxuuFPz9Lp5fQfiArLG1&#10;TAou5GE2fXyYYKFtz2s6b0IlEoR9gQrqELpCSl/WZNAPbUecvIN1BkOSrpLaYZ/gppXjLMulwYbT&#10;Qo0dvddUHjcno2C9euG9+zzFY9z33z+7bbXcfsyVGjzF+RuIQDH8h+/tL60gz0dwO5OOgJ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JbwBvGAAAA3AAAAA8AAAAAAAAA&#10;AAAAAAAAoQIAAGRycy9kb3ducmV2LnhtbFBLBQYAAAAABAAEAPkAAACUAwAAAAA=&#10;" strokeweight="0"/>
                  <v:line id="Line 97" o:spid="_x0000_s1167" style="position:absolute;flip:x;visibility:visible;mso-wrap-style:square" from="-463318,409780" to="-463137,409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lebMYAAADcAAAADwAAAGRycy9kb3ducmV2LnhtbESPQWsCMRSE74X+h/AKvdWsHrZlNYpY&#10;WkqhFq0evD03z93FzcuSRDf+eyMIPQ4z8w0zmUXTijM531hWMBxkIIhLqxuuFGz+Pl7eQPiArLG1&#10;TAou5GE2fXyYYKFtzys6r0MlEoR9gQrqELpCSl/WZNAPbEecvIN1BkOSrpLaYZ/gppWjLMulwYbT&#10;Qo0dLWoqj+uTUbBavvLefZ7iMe77n9/dtvrevs+Ven6K8zGIQDH8h+/tL60gz0dwO5OOgJ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KJXmzGAAAA3AAAAA8AAAAAAAAA&#10;AAAAAAAAoQIAAGRycy9kb3ducmV2LnhtbFBLBQYAAAAABAAEAPkAAACUAwAAAAA=&#10;" strokeweight="0"/>
                  <v:line id="Line 98" o:spid="_x0000_s1168" style="position:absolute;flip:x;visibility:visible;mso-wrap-style:square" from="-463318,410032" to="-463045,4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X798cAAADcAAAADwAAAGRycy9kb3ducmV2LnhtbESPT2sCMRTE74V+h/AK3mrWFrZlNYq0&#10;tIjQiv8O3p6b5+7i5mVJohu/fVMo9DjMzG+YySyaVlzJ+caygtEwA0FcWt1wpWC3/Xh8BeEDssbW&#10;Mim4kYfZ9P5ugoW2Pa/pugmVSBD2BSqoQ+gKKX1Zk0E/tB1x8k7WGQxJukpqh32Cm1Y+ZVkuDTac&#10;Fmrs6K2m8ry5GAXr7xc+us9LPMdj/7U67Kvl/n2u1OAhzscgAsXwH/5rL7SCPH+G3zPpCMjp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9xfv3xwAAANwAAAAPAAAAAAAA&#10;AAAAAAAAAKECAABkcnMvZG93bnJldi54bWxQSwUGAAAAAAQABAD5AAAAlQMAAAAA&#10;" strokeweight="0"/>
                  <v:line id="Line 99" o:spid="_x0000_s1169" style="position:absolute;flip:x;visibility:visible;mso-wrap-style:square" from="-463318,410283" to="-462953,410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xjg8cAAADcAAAADwAAAGRycy9kb3ducmV2LnhtbESPT2sCMRTE74V+h/AK3mrWUrZlNYq0&#10;tIjQiv8O3p6b5+7i5mVJohu/fVMo9DjMzG+YySyaVlzJ+caygtEwA0FcWt1wpWC3/Xh8BeEDssbW&#10;Mim4kYfZ9P5ugoW2Pa/pugmVSBD2BSqoQ+gKKX1Zk0E/tB1x8k7WGQxJukpqh32Cm1Y+ZVkuDTac&#10;Fmrs6K2m8ry5GAXr7xc+us9LPMdj/7U67Kvl/n2u1OAhzscgAsXwH/5rL7SCPH+G3zPpCMjp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LGODxwAAANwAAAAPAAAAAAAA&#10;AAAAAAAAAKECAABkcnMvZG93bnJldi54bWxQSwUGAAAAAAQABAD5AAAAlQMAAAAA&#10;" strokeweight="0"/>
                  <v:line id="Line 100" o:spid="_x0000_s1170" style="position:absolute;flip:x;visibility:visible;mso-wrap-style:square" from="-463318,410534" to="-462861,410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DGGMcAAADcAAAADwAAAGRycy9kb3ducmV2LnhtbESPT2sCMRTE74V+h/AK3mrWQrdlNYq0&#10;tIjQiv8O3p6b5+7i5mVJohu/fVMo9DjMzG+YySyaVlzJ+caygtEwA0FcWt1wpWC3/Xh8BeEDssbW&#10;Mim4kYfZ9P5ugoW2Pa/pugmVSBD2BSqoQ+gKKX1Zk0E/tB1x8k7WGQxJukpqh32Cm1Y+ZVkuDTac&#10;Fmrs6K2m8ry5GAXr7xc+us9LPMdj/7U67Kvl/n2u1OAhzscgAsXwH/5rL7SCPH+G3zPpCMjp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YMYYxwAAANwAAAAPAAAAAAAA&#10;AAAAAAAAAKECAABkcnMvZG93bnJldi54bWxQSwUGAAAAAAQABAD5AAAAlQMAAAAA&#10;" strokeweight="0"/>
                  <v:line id="Line 101" o:spid="_x0000_s1171" style="position:absolute;flip:x;visibility:visible;mso-wrap-style:square" from="-463318,410786" to="-462769,4108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JYb8YAAADcAAAADwAAAGRycy9kb3ducmV2LnhtbESPQWsCMRSE7wX/Q3hCbzVrD9uyGkWU&#10;llKoRVsP3p6b5+7i5mVJopv++0YQPA4z8w0znUfTigs531hWMB5lIIhLqxuuFPz+vD29gvABWWNr&#10;mRT8kYf5bPAwxULbnjd02YZKJAj7AhXUIXSFlL6syaAf2Y44eUfrDIYkXSW1wz7BTSufsyyXBhtO&#10;CzV2tKypPG3PRsFm/cIH936Op3jov773u+pzt1oo9TiMiwmIQDHcw7f2h1aQ5zlcz6QjIG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2yWG/GAAAA3AAAAA8AAAAAAAAA&#10;AAAAAAAAoQIAAGRycy9kb3ducmV2LnhtbFBLBQYAAAAABAAEAPkAAACUAwAAAAA=&#10;" strokeweight="0"/>
                  <v:line id="Line 102" o:spid="_x0000_s1172" style="position:absolute;flip:x;visibility:visible;mso-wrap-style:square" from="-463318,411037" to="-462677,41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799MYAAADcAAAADwAAAGRycy9kb3ducmV2LnhtbESPQWsCMRSE7wX/Q3hCbzVrD2tZjSKK&#10;pRTaotWDt+fmubu4eVmS6Kb/vikIPQ4z8w0zW0TTihs531hWMB5lIIhLqxuuFOy/N08vIHxA1tha&#10;JgU/5GExHzzMsNC25y3ddqESCcK+QAV1CF0hpS9rMuhHtiNO3tk6gyFJV0ntsE9w08rnLMulwYbT&#10;Qo0drWoqL7urUbD9nPDJvV7jJZ76j6/joXo/rJdKPQ7jcgoiUAz/4Xv7TSvI8wn8nUlH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fTGAAAA3AAAAA8AAAAAAAAA&#10;AAAAAAAAoQIAAGRycy9kb3ducmV2LnhtbFBLBQYAAAAABAAEAPkAAACUAwAAAAA=&#10;" strokeweight="0"/>
                  <v:line id="Line 103" o:spid="_x0000_s1173" style="position:absolute;flip:x;visibility:visible;mso-wrap-style:square" from="-463318,411289" to="-462587,411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FphsMAAADcAAAADwAAAGRycy9kb3ducmV2LnhtbERPy2oCMRTdF/yHcAV3NWMX0zI1ilRa&#10;ilCLr0V318ntzODkZkiiE//eLASXh/OezqNpxYWcbywrmIwzEMSl1Q1XCva7z+c3ED4ga2wtk4Ir&#10;eZjPBk9TLLTteUOXbahECmFfoII6hK6Q0pc1GfRj2xEn7t86gyFBV0ntsE/hppUvWZZLgw2nhho7&#10;+qipPG3PRsFm/cpH93WOp3jsf37/DtXqsFwoNRrGxTuIQDE8xHf3t1aQ52ltOpOOgJ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NhaYbDAAAA3AAAAA8AAAAAAAAAAAAA&#10;AAAAoQIAAGRycy9kb3ducmV2LnhtbFBLBQYAAAAABAAEAPkAAACRAwAAAAA=&#10;" strokeweight="0"/>
                  <v:line id="Line 104" o:spid="_x0000_s1174" style="position:absolute;flip:x;visibility:visible;mso-wrap-style:square" from="-463318,411538" to="-462495,411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3MHccAAADcAAAADwAAAGRycy9kb3ducmV2LnhtbESPT2sCMRTE74V+h/AKvdWsPWzb1SjS&#10;0iKCFf8dvD03z93FzcuSRDf99qZQ6HGYmd8w42k0rbiS841lBcNBBoK4tLrhSsFu+/n0CsIHZI2t&#10;ZVLwQx6mk/u7MRba9rym6yZUIkHYF6igDqErpPRlTQb9wHbEyTtZZzAk6SqpHfYJblr5nGW5NNhw&#10;Wqixo/eayvPmYhSsv1/46L4u8RyP/XJ12FeL/cdMqceHOBuBCBTDf/ivPdcK8vwNfs+kIyA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LcwdxwAAANwAAAAPAAAAAAAA&#10;AAAAAAAAAKECAABkcnMvZG93bnJldi54bWxQSwUGAAAAAAQABAD5AAAAlQMAAAAA&#10;" strokeweight="0"/>
                  <v:line id="Line 105" o:spid="_x0000_s1175" style="position:absolute;flip:x;visibility:visible;mso-wrap-style:square" from="-463318,411789" to="-462403,411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7zXcMAAADcAAAADwAAAGRycy9kb3ducmV2LnhtbERPTWsCMRC9F/wPYYTearYetGyNIhWl&#10;CFrUevA2bsbdxc1kSaKb/vvmIHh8vO/JLJpG3Mn52rKC90EGgriwuuZSwe9h+fYBwgdkjY1lUvBH&#10;HmbT3ssEc2073tF9H0qRQtjnqKAKoc2l9EVFBv3AtsSJu1hnMCToSqkddincNHKYZSNpsObUUGFL&#10;XxUV1/3NKNhtx3x2q1u8xnO3+Tkdy/VxMVfqtR/nnyACxfAUP9zfWsFonOanM+kIyO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jO813DAAAA3AAAAA8AAAAAAAAAAAAA&#10;AAAAoQIAAGRycy9kb3ducmV2LnhtbFBLBQYAAAAABAAEAPkAAACRAwAAAAA=&#10;" strokeweight="0"/>
                  <v:line id="Line 106" o:spid="_x0000_s1176" style="position:absolute;visibility:visible;mso-wrap-style:square" from="-463318,409279"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ZlA8QAAADcAAAADwAAAGRycy9kb3ducmV2LnhtbESPQWvCQBSE74L/YXmF3nQToTGNriLS&#10;Yr2pVfD4yL4mi9m3IbvV9N93BcHjMDPfMPNlbxtxpc4bxwrScQKCuHTacKXg+P05ykH4gKyxcUwK&#10;/sjDcjEczLHQ7sZ7uh5CJSKEfYEK6hDaQkpf1mTRj11LHL0f11kMUXaV1B3eItw2cpIkmbRoOC7U&#10;2NK6pvJy+LUKzC7bvG2np/eT/NiE9JxfcmOPSr2+9KsZiEB9eIYf7S+tIJumcD8Tj4Bc/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ZmUDxAAAANwAAAAPAAAAAAAAAAAA&#10;AAAAAKECAABkcnMvZG93bnJldi54bWxQSwUGAAAAAAQABAD5AAAAkgMAAAAA&#10;" strokeweight="0"/>
                  <v:line id="Line 107" o:spid="_x0000_s1177" style="position:absolute;flip:x y;visibility:visible;mso-wrap-style:square" from="-463410,409531" to="-463318,409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Eu8MAAADcAAAADwAAAGRycy9kb3ducmV2LnhtbESPQWsCMRSE7wX/Q3iCl1KzVVjL1iil&#10;qIi3ru39sXndLCYvS5Lq+u+NIPQ4zMw3zHI9OCvOFGLnWcHrtABB3Hjdcavg+7h9eQMRE7JG65kU&#10;XCnCejV6WmKl/YW/6FynVmQIxwoVmJT6SsrYGHIYp74nzt6vDw5TlqGVOuAlw52Vs6IopcOO84LB&#10;nj4NNaf6zymYL36O+5N9NodtdGazs3VThqtSk/Hw8Q4i0ZD+w4/2XisoFzO4n8lHQK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8JRLvDAAAA3AAAAA8AAAAAAAAAAAAA&#10;AAAAoQIAAGRycy9kb3ducmV2LnhtbFBLBQYAAAAABAAEAPkAAACRAwAAAAA=&#10;" strokeweight="0"/>
                  <v:line id="Line 108" o:spid="_x0000_s1178" style="position:absolute;flip:x y;visibility:visible;mso-wrap-style:square" from="-463500,409780" to="-463318,409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XhIMMAAADcAAAADwAAAGRycy9kb3ducmV2LnhtbESPQWsCMRSE7wX/Q3iCl1KzVVjL1iil&#10;qIi3ru39sXndLCYvS5Lq+u+NIPQ4zMw3zHI9OCvOFGLnWcHrtABB3Hjdcavg+7h9eQMRE7JG65kU&#10;XCnCejV6WmKl/YW/6FynVmQIxwoVmJT6SsrYGHIYp74nzt6vDw5TlqGVOuAlw52Vs6IopcOO84LB&#10;nj4NNaf6zymYL36O+5N9NodtdGazs3VThqtSk/Hw8Q4i0ZD+w4/2XisoF3O4n8lHQK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BF4SDDAAAA3AAAAA8AAAAAAAAAAAAA&#10;AAAAoQIAAGRycy9kb3ducmV2LnhtbFBLBQYAAAAABAAEAPkAAACRAwAAAAA=&#10;" strokeweight="0"/>
                  <v:line id="Line 109" o:spid="_x0000_s1179" style="position:absolute;flip:x y;visibility:visible;mso-wrap-style:square" from="-463592,410032" to="-463318,4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x5VMMAAADcAAAADwAAAGRycy9kb3ducmV2LnhtbESPQWsCMRSE74X+h/CEXopmbcsqq1GK&#10;1CK9da33x+a5WUxeliTV9d83BcHjMDPfMMv14Kw4U4idZwXTSQGCuPG641bBz347noOICVmj9UwK&#10;rhRhvXp8WGKl/YW/6VynVmQIxwoVmJT6SsrYGHIYJ74nzt7RB4cpy9BKHfCS4c7Kl6IopcOO84LB&#10;njaGmlP96xS8zg773ck+m69tdObj09ZNGa5KPY2G9wWIREO6h2/tnVZQzt7g/0w+An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eVTDAAAA3AAAAA8AAAAAAAAAAAAA&#10;AAAAoQIAAGRycy9kb3ducmV2LnhtbFBLBQYAAAAABAAEAPkAAACRAwAAAAA=&#10;" strokeweight="0"/>
                  <v:line id="Line 110" o:spid="_x0000_s1180" style="position:absolute;flip:x y;visibility:visible;mso-wrap-style:square" from="-463684,410283" to="-463318,410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Dcz8MAAADcAAAADwAAAGRycy9kb3ducmV2LnhtbESPQWsCMRSE74X+h/CEXopmbekqq1GK&#10;1CK9da33x+a5WUxeliTV9d83BcHjMDPfMMv14Kw4U4idZwXTSQGCuPG641bBz347noOICVmj9UwK&#10;rhRhvXp8WGKl/YW/6VynVmQIxwoVmJT6SsrYGHIYJ74nzt7RB4cpy9BKHfCS4c7Kl6IopcOO84LB&#10;njaGmlP96xS8zg773ck+m69tdObj09ZNGa5KPY2G9wWIREO6h2/tnVZQzt7g/0w+An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Dg3M/DAAAA3AAAAA8AAAAAAAAAAAAA&#10;AAAAoQIAAGRycy9kb3ducmV2LnhtbFBLBQYAAAAABAAEAPkAAACRAwAAAAA=&#10;" strokeweight="0"/>
                  <v:line id="Line 111" o:spid="_x0000_s1181" style="position:absolute;flip:x y;visibility:visible;mso-wrap-style:square" from="-463776,410534" to="-463318,410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JCuMMAAADcAAAADwAAAGRycy9kb3ducmV2LnhtbESPQWsCMRSE74X+h/AKvRTNtsJaVqOU&#10;UkV6c9feH5vXzWLysiSprv/eCAWPw8x8wyzXo7PiRCH2nhW8TgsQxK3XPXcKDs1m8g4iJmSN1jMp&#10;uFCE9erxYYmV9mfe06lOncgQjhUqMCkNlZSxNeQwTv1AnL1fHxymLEMndcBzhjsr34qilA57zgsG&#10;B/o01B7rP6dgNv9pdkf7Yr430Zmvra3bMlyUen4aPxYgEo3pHv5v77SCcl7C7Uw+AnJ1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yQrjDAAAA3AAAAA8AAAAAAAAAAAAA&#10;AAAAoQIAAGRycy9kb3ducmV2LnhtbFBLBQYAAAAABAAEAPkAAACRAwAAAAA=&#10;" strokeweight="0"/>
                  <v:line id="Line 112" o:spid="_x0000_s1182" style="position:absolute;flip:x y;visibility:visible;mso-wrap-style:square" from="-463868,410786" to="-463318,4108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7nI8MAAADcAAAADwAAAGRycy9kb3ducmV2LnhtbESPQWsCMRSE74X+h/CEXopmrbBbVqMU&#10;qUV662rvj81zs5i8LEmq679vhEKPw8x8w6w2o7PiQiH2nhXMZwUI4tbrnjsFx8Nu+goiJmSN1jMp&#10;uFGEzfrxYYW19lf+okuTOpEhHGtUYFIaailja8hhnPmBOHsnHxymLEMndcBrhjsrX4qilA57zgsG&#10;B9oaas/Nj1OwqL4P+7N9Np+76Mz7h23aMtyUepqMb0sQicb0H/5r77WCsqrgfiYfAb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9+5yPDAAAA3AAAAA8AAAAAAAAAAAAA&#10;AAAAoQIAAGRycy9kb3ducmV2LnhtbFBLBQYAAAAABAAEAPkAAACRAwAAAAA=&#10;" strokeweight="0"/>
                  <v:line id="Line 113" o:spid="_x0000_s1183" style="position:absolute;flip:x y;visibility:visible;mso-wrap-style:square" from="-463960,411037" to="-463318,41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FzUcAAAADcAAAADwAAAGRycy9kb3ducmV2LnhtbERPTWsCMRC9F/wPYQQvpWa1sJbVKKWo&#10;SG9d2/uwGTeLyWRJoq7/vjkIHh/ve7UZnBVXCrHzrGA2LUAQN1533Cr4Pe7ePkDEhKzReiYFd4qw&#10;WY9eVlhpf+MfutapFTmEY4UKTEp9JWVsDDmMU98TZ+7kg8OUYWilDnjL4c7KeVGU0mHHucFgT1+G&#10;mnN9cQreF3/Hw9m+mu9ddGa7t3VThrtSk/HwuQSRaEhP8cN90ArKRV6bz+QjIN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7hc1HAAAAA3AAAAA8AAAAAAAAAAAAAAAAA&#10;oQIAAGRycy9kb3ducmV2LnhtbFBLBQYAAAAABAAEAPkAAACOAwAAAAA=&#10;" strokeweight="0"/>
                  <v:line id="Line 114" o:spid="_x0000_s1184" style="position:absolute;flip:x y;visibility:visible;mso-wrap-style:square" from="-464049,411289" to="-463318,411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3WysMAAADcAAAADwAAAGRycy9kb3ducmV2LnhtbESPQWsCMRSE74X+h/AKvZSabYW1rkYp&#10;UkV6c9X7Y/PcLCYvSxJ1/fdNodDjMDPfMPPl4Ky4UoidZwVvowIEceN1x62Cw379+gEiJmSN1jMp&#10;uFOE5eLxYY6V9jfe0bVOrcgQjhUqMCn1lZSxMeQwjnxPnL2TDw5TlqGVOuAtw52V70VRSocd5wWD&#10;Pa0MNef64hSMJ8f99mxfzPc6OvO1sXVThrtSz0/D5wxEoiH9h//aW62gnEzh90w+AnL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t1srDAAAA3AAAAA8AAAAAAAAAAAAA&#10;AAAAoQIAAGRycy9kb3ducmV2LnhtbFBLBQYAAAAABAAEAPkAAACRAwAAAAA=&#10;" strokeweight="0"/>
                  <v:line id="Line 115" o:spid="_x0000_s1185" style="position:absolute;flip:x y;visibility:visible;mso-wrap-style:square" from="-464141,411538" to="-463318,411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IPcMAAAADcAAAADwAAAGRycy9kb3ducmV2LnhtbERPTWsCMRC9F/ofwhS8FM1WYStbo4io&#10;iDfXeh82081iMlmSVNd/bw6FHh/ve7EanBU3CrHzrOBjUoAgbrzuuFXwfd6N5yBiQtZoPZOCB0VY&#10;LV9fFlhpf+cT3erUihzCsUIFJqW+kjI2hhzGie+JM/fjg8OUYWilDnjP4c7KaVGU0mHHucFgTxtD&#10;zbX+dQpmn5fz4WrfzXEXndnubd2U4aHU6G1Yf4FINKR/8Z/7oBWU8zw/n8lHQC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VCD3DAAAAA3AAAAA8AAAAAAAAAAAAAAAAA&#10;oQIAAGRycy9kb3ducmV2LnhtbFBLBQYAAAAABAAEAPkAAACOAwAAAAA=&#10;" strokeweight="0"/>
                  <v:line id="Line 116" o:spid="_x0000_s1186" style="position:absolute;flip:x y;visibility:visible;mso-wrap-style:square" from="-464233,411789" to="-463318,411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6q68MAAADcAAAADwAAAGRycy9kb3ducmV2LnhtbESPQWsCMRSE74X+h/AKXkrNqrCV1Sil&#10;VBFvXdv7Y/PcLCYvS5Lq+u+NIPQ4zMw3zHI9OCvOFGLnWcFkXIAgbrzuuFXwc9i8zUHEhKzReiYF&#10;V4qwXj0/LbHS/sLfdK5TKzKEY4UKTEp9JWVsDDmMY98TZ+/og8OUZWilDnjJcGfltChK6bDjvGCw&#10;p09Dzan+cwpm77+H3cm+mv0mOvO1tXVThqtSo5fhYwEi0ZD+w4/2Tiso5xO4n8lHQK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oOquvDAAAA3AAAAA8AAAAAAAAAAAAA&#10;AAAAoQIAAGRycy9kb3ducmV2LnhtbFBLBQYAAAAABAAEAPkAAACRAwAAAAA=&#10;" strokeweight="0"/>
                  <v:line id="Line 117" o:spid="_x0000_s1187" style="position:absolute;visibility:visible;mso-wrap-style:square" from="-463318,409279"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GLU8QAAADcAAAADwAAAGRycy9kb3ducmV2LnhtbESPQWvCQBSE74X+h+UVvNWNgjFN3UgR&#10;i/amVqHHR/Y1WZJ9G7Jbjf++Kwgeh5n5hlksB9uKM/XeOFYwGScgiEunDVcKjt+frxkIH5A1to5J&#10;wZU8LIvnpwXm2l14T+dDqESEsM9RQR1Cl0vpy5os+rHriKP363qLIcq+krrHS4TbVk6TJJUWDceF&#10;Gjta1VQ2hz+rwOzSzexrfno7yfUmTH6yJjP2qNToZfh4BxFoCI/wvb3VCtJsCrcz8QjI4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YYtTxAAAANwAAAAPAAAAAAAAAAAA&#10;AAAAAKECAABkcnMvZG93bnJldi54bWxQSwUGAAAAAAQABAD5AAAAkgMAAAAA&#10;" strokeweight="0"/>
                  <v:line id="Line 118" o:spid="_x0000_s1188" style="position:absolute;flip:x y;visibility:visible;mso-wrap-style:square" from="-463489,409483" to="-463410,4095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CRB8MAAADcAAAADwAAAGRycy9kb3ducmV2LnhtbESPQWsCMRSE74X+h/AKXkrNVmErq1FK&#10;URFvXdv7Y/PcLCYvS5Lq+u+NIPQ4zMw3zGI1OCvOFGLnWcH7uABB3Hjdcavg57B5m4GICVmj9UwK&#10;rhRhtXx+WmCl/YW/6VynVmQIxwoVmJT6SsrYGHIYx74nzt7RB4cpy9BKHfCS4c7KSVGU0mHHecFg&#10;T1+GmlP95xRMP34Pu5N9NftNdGa9tXVThqtSo5fhcw4i0ZD+w4/2TisoZ1O4n8lHQC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QkQfDAAAA3AAAAA8AAAAAAAAAAAAA&#10;AAAAoQIAAGRycy9kb3ducmV2LnhtbFBLBQYAAAAABAAEAPkAAACRAwAAAAA=&#10;" strokeweight="0"/>
                  <v:line id="Line 119" o:spid="_x0000_s1189" style="position:absolute;flip:x y;visibility:visible;mso-wrap-style:square" from="-463662,409688" to="-463500,409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kJc8MAAADcAAAADwAAAGRycy9kb3ducmV2LnhtbESPQWsCMRSE74X+h/CEXopmbcsqq1GK&#10;1CK9da33x+a5WUxeliTV9d83BcHjMDPfMMv14Kw4U4idZwXTSQGCuPG641bBz347noOICVmj9UwK&#10;rhRhvXp8WGKl/YW/6VynVmQIxwoVmJT6SsrYGHIYJ74nzt7RB4cpy9BKHfCS4c7Kl6IopcOO84LB&#10;njaGmlP96xS8zg773ck+m69tdObj09ZNGa5KPY2G9wWIREO6h2/tnVZQzt/g/0w+An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p5CXPDAAAA3AAAAA8AAAAAAAAAAAAA&#10;AAAAoQIAAGRycy9kb3ducmV2LnhtbFBLBQYAAAAABAAEAPkAAACRAwAAAAA=&#10;" strokeweight="0"/>
                  <v:line id="Line 120" o:spid="_x0000_s1190" style="position:absolute;flip:x y;visibility:visible;mso-wrap-style:square" from="-463833,409892" to="-463592,410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Ws6MMAAADcAAAADwAAAGRycy9kb3ducmV2LnhtbESPQWsCMRSE74X+h/CEXopmbekqq1GK&#10;1CK9da33x+a5WUxeliTV9d83BcHjMDPfMMv14Kw4U4idZwXTSQGCuPG641bBz347noOICVmj9UwK&#10;rhRhvXp8WGKl/YW/6VynVmQIxwoVmJT6SsrYGHIYJ74nzt7RB4cpy9BKHfCS4c7Kl6IopcOO84LB&#10;njaGmlP96xS8zg773ck+m69tdObj09ZNGa5KPY2G9wWIREO6h2/tnVZQzt/g/0w+An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1rOjDAAAA3AAAAA8AAAAAAAAAAAAA&#10;AAAAoQIAAGRycy9kb3ducmV2LnhtbFBLBQYAAAAABAAEAPkAAACRAwAAAAA=&#10;" strokeweight="0"/>
                  <v:line id="Line 121" o:spid="_x0000_s1191" style="position:absolute;flip:x y;visibility:visible;mso-wrap-style:square" from="-464006,410099" to="-463684,410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cyn8MAAADcAAAADwAAAGRycy9kb3ducmV2LnhtbESPQWsCMRSE70L/Q3iCF6lZLayyNUoR&#10;LdJb1/b+2Dw3i8nLkkRd/31TKPQ4zMw3zHo7OCtuFGLnWcF8VoAgbrzuuFXwdTo8r0DEhKzReiYF&#10;D4qw3TyN1lhpf+dPutWpFRnCsUIFJqW+kjI2hhzGme+Js3f2wWHKMrRSB7xnuLNyURSldNhxXjDY&#10;085Qc6mvTsHL8vt0vNip+ThEZ/bvtm7K8FBqMh7eXkEkGtJ/+K991ArKVQm/Z/IRkJ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nMp/DAAAA3AAAAA8AAAAAAAAAAAAA&#10;AAAAoQIAAGRycy9kb3ducmV2LnhtbFBLBQYAAAAABAAEAPkAAACRAwAAAAA=&#10;" strokeweight="0"/>
                  <v:line id="Line 122" o:spid="_x0000_s1192" style="position:absolute;flip:x y;visibility:visible;mso-wrap-style:square" from="-464178,410303" to="-463776,410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uXBMMAAADcAAAADwAAAGRycy9kb3ducmV2LnhtbESPQWsCMRSE74X+h/CEXkrNWmGVrVGK&#10;1CK9dVfvj81zs5i8LEmq679vhEKPw8x8w6w2o7PiQiH2nhXMpgUI4tbrnjsFh2b3sgQRE7JG65kU&#10;3CjCZv34sMJK+yt/06VOncgQjhUqMCkNlZSxNeQwTv1AnL2TDw5TlqGTOuA1w52Vr0VRSoc95wWD&#10;A20Ntef6xymYL47N/myfzdcuOvPxaeu2DDelnibj+xuIRGP6D/+191pBuVzA/Uw+An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rlwTDAAAA3AAAAA8AAAAAAAAAAAAA&#10;AAAAoQIAAGRycy9kb3ducmV2LnhtbFBLBQYAAAAABAAEAPkAAACRAwAAAAA=&#10;" strokeweight="0"/>
                  <v:line id="Line 123" o:spid="_x0000_s1193" style="position:absolute;flip:x y;visibility:visible;mso-wrap-style:square" from="-464349,410508" to="-463868,410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QDdsAAAADcAAAADwAAAGRycy9kb3ducmV2LnhtbERPTWsCMRC9F/ofwhS8FM1WYStbo4io&#10;iDfXeh82081iMlmSVNd/bw6FHh/ve7EanBU3CrHzrOBjUoAgbrzuuFXwfd6N5yBiQtZoPZOCB0VY&#10;LV9fFlhpf+cT3erUihzCsUIFJqW+kjI2hhzGie+JM/fjg8OUYWilDnjP4c7KaVGU0mHHucFgTxtD&#10;zbX+dQpmn5fz4WrfzXEXndnubd2U4aHU6G1Yf4FINKR/8Z/7oBWU87w2n8lHQC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s0A3bAAAAA3AAAAA8AAAAAAAAAAAAAAAAA&#10;oQIAAGRycy9kb3ducmV2LnhtbFBLBQYAAAAABAAEAPkAAACOAwAAAAA=&#10;" strokeweight="0"/>
                  <v:line id="Line 124" o:spid="_x0000_s1194" style="position:absolute;flip:x y;visibility:visible;mso-wrap-style:square" from="-464522,410714" to="-463960,411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im7cMAAADcAAAADwAAAGRycy9kb3ducmV2LnhtbESPQWsCMRSE74X+h/AKvZSabYVVV6MU&#10;qSK9udb7Y/PcLCYvSxJ1/fdNodDjMDPfMIvV4Ky4UoidZwVvowIEceN1x62C78PmdQoiJmSN1jMp&#10;uFOE1fLxYYGV9jfe07VOrcgQjhUqMCn1lZSxMeQwjnxPnL2TDw5TlqGVOuAtw52V70VRSocd5wWD&#10;Pa0NNef64hSMJ8fD7mxfzNcmOvO5tXVThrtSz0/DxxxEoiH9h//aO62gnM7g90w+An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R4pu3DAAAA3AAAAA8AAAAAAAAAAAAA&#10;AAAAoQIAAGRycy9kb3ducmV2LnhtbFBLBQYAAAAABAAEAPkAAACRAwAAAAA=&#10;" strokeweight="0"/>
                  <v:line id="Line 125" o:spid="_x0000_s1195" style="position:absolute;flip:x y;visibility:visible;mso-wrap-style:square" from="-464695,410917" to="-464049,411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uZrcAAAADcAAAADwAAAGRycy9kb3ducmV2LnhtbERPTWsCMRC9F/wPYQq9FM3awrZujSJS&#10;Rbx1rfdhM24Wk8mSpLr+e3MoeHy87/lycFZcKMTOs4LppABB3Hjdcavg97AZf4KICVmj9UwKbhRh&#10;uRg9zbHS/so/dKlTK3IIxwoVmJT6SsrYGHIYJ74nztzJB4cpw9BKHfCaw52Vb0VRSocd5waDPa0N&#10;Nef6zyl4/zgedmf7avab6Mz31tZNGW5KvTwPqy8QiYb0EP+7d1pBOcvz85l8BOTiD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Cbma3AAAAA3AAAAA8AAAAAAAAAAAAAAAAA&#10;oQIAAGRycy9kb3ducmV2LnhtbFBLBQYAAAAABAAEAPkAAACOAwAAAAA=&#10;" strokeweight="0"/>
                  <v:line id="Line 126" o:spid="_x0000_s1196" style="position:absolute;flip:x y;visibility:visible;mso-wrap-style:square" from="-464866,411122" to="-464141,411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c8NsMAAADcAAAADwAAAGRycy9kb3ducmV2LnhtbESPQWsCMRSE74X+h/CEXopmbWGtq1FK&#10;qUW8udb7Y/PcLCYvS5Lq+u+bQsHjMDPfMMv14Ky4UIidZwXTSQGCuPG641bB92EzfgMRE7JG65kU&#10;3CjCevX4sMRK+yvv6VKnVmQIxwoVmJT6SsrYGHIYJ74nzt7JB4cpy9BKHfCa4c7Kl6IopcOO84LB&#10;nj4MNef6xyl4nR0P27N9NrtNdObzy9ZNGW5KPY2G9wWIREO6h//bW62gnE/h70w+AnL1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PDbDAAAA3AAAAA8AAAAAAAAAAAAA&#10;AAAAoQIAAGRycy9kb3ducmV2LnhtbFBLBQYAAAAABAAEAPkAAACRAwAAAAA=&#10;" strokeweight="0"/>
                  <v:line id="Line 127" o:spid="_x0000_s1197" style="position:absolute;flip:x y;visibility:visible;mso-wrap-style:square" from="-465036,411326" to="-464233,411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WiQcMAAADcAAAADwAAAGRycy9kb3ducmV2LnhtbESPQWsCMRSE7wX/Q3hCL0WzWtja1Sgi&#10;tUhvXfX+2LxuFpOXJUl1/fdNodDjMDPfMKvN4Ky4UoidZwWzaQGCuPG641bB6bifLEDEhKzReiYF&#10;d4qwWY8eVlhpf+NPutapFRnCsUIFJqW+kjI2hhzGqe+Js/flg8OUZWilDnjLcGflvChK6bDjvGCw&#10;p52h5lJ/OwXPL+fj4WKfzMc+OvP2buumDHelHsfDdgki0ZD+w3/tg1ZQvs7h90w+An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8FokHDAAAA3AAAAA8AAAAAAAAAAAAA&#10;AAAAoQIAAGRycy9kb3ducmV2LnhtbFBLBQYAAAAABAAEAPkAAACRAwAAAAA=&#10;" strokeweight="0"/>
                  <v:line id="Line 128" o:spid="_x0000_s1198" style="position:absolute;visibility:visible;mso-wrap-style:square" from="-463318,409279"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S4FcQAAADcAAAADwAAAGRycy9kb3ducmV2LnhtbESPQWvCQBSE7wX/w/KE3nRjizFGVyml&#10;or2pVejxkX0mi9m3Ibtq/PduQehxmJlvmPmys7W4UuuNYwWjYQKCuHDacKng8LMaZCB8QNZYOyYF&#10;d/KwXPRe5phrd+MdXfehFBHCPkcFVQhNLqUvKrLoh64hjt7JtRZDlG0pdYu3CLe1fEuSVFo0HBcq&#10;bOizouK8v1gFZpuux9+T4/Qov9Zh9JudM2MPSr32u48ZiEBd+A8/2xutIJ2+w9+ZeATk4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9LgVxAAAANwAAAAPAAAAAAAAAAAA&#10;AAAAAKECAABkcnMvZG93bnJldi54bWxQSwUGAAAAAAQABAD5AAAAkgMAAAAA&#10;" strokeweight="0"/>
                  <v:line id="Line 129" o:spid="_x0000_s1199" style="position:absolute;flip:x y;visibility:visible;mso-wrap-style:square" from="-463550,409413" to="-463489,409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CfrsQAAADcAAAADwAAAGRycy9kb3ducmV2LnhtbESPQWsCMRSE70L/Q3iFXkrNtpatbo1S&#10;RIv01lXvj83rZjF5WZKo679vCgWPw8x8w8yXg7PiTCF2nhU8jwsQxI3XHbcK9rvN0xRETMgarWdS&#10;cKUIy8XdaI6V9hf+pnOdWpEhHCtUYFLqKyljY8hhHPueOHs/PjhMWYZW6oCXDHdWvhRFKR12nBcM&#10;9rQy1Bzrk1MweTvstkf7aL420Zn1p62bMlyVergfPt5BJBrSLfzf3moF5ewV/s7kIy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oJ+uxAAAANwAAAAPAAAAAAAAAAAA&#10;AAAAAKECAABkcnMvZG93bnJldi54bWxQSwUGAAAAAAQABAD5AAAAkgMAAAAA&#10;" strokeweight="0"/>
                  <v:line id="Line 130" o:spid="_x0000_s1200" style="position:absolute;flip:x y;visibility:visible;mso-wrap-style:square" from="-463780,409546" to="-463662,409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w6NcQAAADcAAAADwAAAGRycy9kb3ducmV2LnhtbESPQWsCMRSE70L/Q3iFXkrNttKtbo1S&#10;RIv01lXvj83rZjF5WZKo679vCgWPw8x8w8yXg7PiTCF2nhU8jwsQxI3XHbcK9rvN0xRETMgarWdS&#10;cKUIy8XdaI6V9hf+pnOdWpEhHCtUYFLqKyljY8hhHPueOHs/PjhMWYZW6oCXDHdWvhRFKR12nBcM&#10;9rQy1Bzrk1MweTvstkf7aL420Zn1p62bMlyVergfPt5BJBrSLfzf3moF5ewV/s7kIy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7Do1xAAAANwAAAAPAAAAAAAAAAAA&#10;AAAAAKECAABkcnMvZG93bnJldi54bWxQSwUGAAAAAAQABAD5AAAAkgMAAAAA&#10;" strokeweight="0"/>
                  <v:line id="Line 131" o:spid="_x0000_s1201" style="position:absolute;flip:x y;visibility:visible;mso-wrap-style:square" from="-464012,409680" to="-463833,409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6kQsMAAADcAAAADwAAAGRycy9kb3ducmV2LnhtbESPQWsCMRSE74X+h/AKXopma2Grq1FK&#10;0SK9udb7Y/PcLCYvS5Lq+u9NodDjMDPfMMv14Ky4UIidZwUvkwIEceN1x62C78N2PAMRE7JG65kU&#10;3CjCevX4sMRK+yvv6VKnVmQIxwoVmJT6SsrYGHIYJ74nzt7JB4cpy9BKHfCa4c7KaVGU0mHHecFg&#10;Tx+GmnP94xS8vh0Pu7N9Nl/b6Mzm09ZNGW5KjZ6G9wWIREP6D/+1d1pBOS/h90w+AnJ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A+pELDAAAA3AAAAA8AAAAAAAAAAAAA&#10;AAAAoQIAAGRycy9kb3ducmV2LnhtbFBLBQYAAAAABAAEAPkAAACRAwAAAAA=&#10;" strokeweight="0"/>
                  <v:line id="Line 132" o:spid="_x0000_s1202" style="position:absolute;flip:x y;visibility:visible;mso-wrap-style:square" from="-464244,409815" to="-464006,410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IB2cMAAADcAAAADwAAAGRycy9kb3ducmV2LnhtbESPQWsCMRSE74X+h/AKvZSabYW1rkYp&#10;UkV6c9X7Y/PcLCYvSxJ1/fdNodDjMDPfMPPl4Ky4UoidZwVvowIEceN1x62Cw379+gEiJmSN1jMp&#10;uFOE5eLxYY6V9jfe0bVOrcgQjhUqMCn1lZSxMeQwjnxPnL2TDw5TlqGVOuAtw52V70VRSocd5wWD&#10;Pa0MNef64hSMJ8f99mxfzPc6OvO1sXVThrtSz0/D5wxEoiH9h//aW62gnE7g90w+AnL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9yAdnDAAAA3AAAAA8AAAAAAAAAAAAA&#10;AAAAoQIAAGRycy9kb3ducmV2LnhtbFBLBQYAAAAABAAEAPkAAACRAwAAAAA=&#10;" strokeweight="0"/>
                  <v:line id="Line 133" o:spid="_x0000_s1203" style="position:absolute;flip:x y;visibility:visible;mso-wrap-style:square" from="-464476,409948" to="-464178,410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2Vq8AAAADcAAAADwAAAGRycy9kb3ducmV2LnhtbERPTWsCMRC9F/wPYQq9FM3awrZujSJS&#10;Rbx1rfdhM24Wk8mSpLr+e3MoeHy87/lycFZcKMTOs4LppABB3Hjdcavg97AZf4KICVmj9UwKbhRh&#10;uRg9zbHS/so/dKlTK3IIxwoVmJT6SsrYGHIYJ74nztzJB4cpw9BKHfCaw52Vb0VRSocd5waDPa0N&#10;Nef6zyl4/zgedmf7avab6Mz31tZNGW5KvTwPqy8QiYb0EP+7d1pBOctr85l8BOTiD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7tlavAAAAA3AAAAA8AAAAAAAAAAAAAAAAA&#10;oQIAAGRycy9kb3ducmV2LnhtbFBLBQYAAAAABAAEAPkAAACOAwAAAAA=&#10;" strokeweight="0"/>
                  <v:line id="Line 134" o:spid="_x0000_s1204" style="position:absolute;flip:x y;visibility:visible;mso-wrap-style:square" from="-464708,410082" to="-464349,410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EwMMMAAADcAAAADwAAAGRycy9kb3ducmV2LnhtbESPQWsCMRSE74X+h/AKvRTNtsJaV6MU&#10;qSK9udb7Y/PcLCYvSxJ1/fdNodDjMDPfMIvV4Ky4UoidZwWv4wIEceN1x62C78Nm9A4iJmSN1jMp&#10;uFOE1fLxYYGV9jfe07VOrcgQjhUqMCn1lZSxMeQwjn1PnL2TDw5TlqGVOuAtw52Vb0VRSocd5wWD&#10;Pa0NNef64hRMpsfD7mxfzNcmOvO5tXVThrtSz0/DxxxEoiH9h//aO62gnM3g90w+An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GhMDDDAAAA3AAAAA8AAAAAAAAAAAAA&#10;AAAAoQIAAGRycy9kb3ducmV2LnhtbFBLBQYAAAAABAAEAPkAAACRAwAAAAA=&#10;" strokeweight="0"/>
                  <v:line id="Line 135" o:spid="_x0000_s1205" style="position:absolute;flip:x y;visibility:visible;mso-wrap-style:square" from="-464940,410215" to="-464522,410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ADt78AAADcAAAADwAAAGRycy9kb3ducmV2LnhtbERPTWsCMRC9F/wPYYReima1oLIaRUSL&#10;9Na1vQ+bcbOYTJYk6vrvm4Pg8fG+V5veWXGjEFvPCibjAgRx7XXLjYLf02G0ABETskbrmRQ8KMJm&#10;PXhbYan9nX/oVqVG5BCOJSowKXWllLE25DCOfUecubMPDlOGoZE64D2HOyunRTGTDlvODQY72hmq&#10;L9XVKfic/52OF/thvg/Rmf2XrepZeCj1Puy3SxCJ+vQSP91HrWBe5Pn5TD4Ccv0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nADt78AAADcAAAADwAAAAAAAAAAAAAAAACh&#10;AgAAZHJzL2Rvd25yZXYueG1sUEsFBgAAAAAEAAQA+QAAAI0DAAAAAA==&#10;" strokeweight="0"/>
                  <v:line id="Line 136" o:spid="_x0000_s1206" style="position:absolute;flip:x y;visibility:visible;mso-wrap-style:square" from="-465172,410349" to="-464695,410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ymLMMAAADcAAAADwAAAGRycy9kb3ducmV2LnhtbESPQWsCMRSE74X+h/AKXopmtaCyNSsi&#10;WqS3ru39sXndLJu8LEnU9d83hUKPw8x8w2y2o7PiSiF2nhXMZwUI4sbrjlsFn+fjdA0iJmSN1jMp&#10;uFOEbfX4sMFS+xt/0LVOrcgQjiUqMCkNpZSxMeQwzvxAnL1vHxymLEMrdcBbhjsrF0WxlA47zgsG&#10;B9obavr64hS8rL7Op94+m/djdObwZutmGe5KTZ7G3SuIRGP6D/+1T1rBqpjD75l8BGT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8pizDAAAA3AAAAA8AAAAAAAAAAAAA&#10;AAAAoQIAAGRycy9kb3ducmV2LnhtbFBLBQYAAAAABAAEAPkAAACRAwAAAAA=&#10;" strokeweight="0"/>
                  <v:line id="Line 137" o:spid="_x0000_s1207" style="position:absolute;flip:x y;visibility:visible;mso-wrap-style:square" from="-465402,410482" to="-464866,411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44W8IAAADcAAAADwAAAGRycy9kb3ducmV2LnhtbESPQWsCMRSE7wX/Q3iCl1KzKmhZjVKK&#10;FunNtb0/Ns/NYvKyJFHXf98IBY/DzHzDrDa9s+JKIbaeFUzGBQji2uuWGwU/x93bO4iYkDVaz6Tg&#10;ThE268HLCkvtb3yga5UakSEcS1RgUupKKWNtyGEc+444eycfHKYsQyN1wFuGOyunRTGXDlvOCwY7&#10;+jRUn6uLUzBb/B73Z/tqvnfRme2Xrep5uCs1GvYfSxCJ+vQM/7f3WsGimMLjTD4Ccv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e44W8IAAADcAAAADwAAAAAAAAAAAAAA&#10;AAChAgAAZHJzL2Rvd25yZXYueG1sUEsFBgAAAAAEAAQA+QAAAJADAAAAAA==&#10;" strokeweight="0"/>
                  <v:line id="Line 138" o:spid="_x0000_s1208" style="position:absolute;flip:x y;visibility:visible;mso-wrap-style:square" from="-465634,410615" to="-465036,411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KdwMIAAADcAAAADwAAAGRycy9kb3ducmV2LnhtbESPQWsCMRSE74X+h/AKXkrNqqBlaxQR&#10;FfHWVe+PzetmMXlZkqjrv28KQo/DzHzDzJe9s+JGIbaeFYyGBQji2uuWGwWn4/bjE0RMyBqtZ1Lw&#10;oAjLxevLHEvt7/xNtyo1IkM4lqjApNSVUsbakMM49B1x9n58cJiyDI3UAe8Z7qwcF8VUOmw5Lxjs&#10;aG2ovlRXp2AyOx/3F/tuDtvozGZnq3oaHkoN3vrVF4hEffoPP9t7rWBWTODvTD4Cc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qKdwMIAAADcAAAADwAAAAAAAAAAAAAA&#10;AAChAgAAZHJzL2Rvd25yZXYueG1sUEsFBgAAAAAEAAQA+QAAAJADAAAAAA==&#10;" strokeweight="0"/>
                  <v:line id="Line 139" o:spid="_x0000_s1209" style="position:absolute;visibility:visible;mso-wrap-style:square" from="-463318,409279"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6e8UAAADcAAAADwAAAGRycy9kb3ducmV2LnhtbESPQWvCQBSE70L/w/IKvdWNpZo0dQ1F&#10;FOvNWoUeH9nXZDH7NmTXGP99Vyh4HGbmG2ZeDLYRPXXeOFYwGScgiEunDVcKDt/r5wyED8gaG8ek&#10;4EoeisXDaI65dhf+on4fKhEh7HNUUIfQ5lL6siaLfuxa4uj9us5iiLKrpO7wEuG2kS9JMpMWDceF&#10;Glta1lSe9merwOxmm+k2Pb4d5WoTJj/ZKTP2oNTT4/DxDiLQEO7h//anVpAmr3A7E4+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a6e8UAAADcAAAADwAAAAAAAAAA&#10;AAAAAAChAgAAZHJzL2Rvd25yZXYueG1sUEsFBgAAAAAEAAQA+QAAAJMDAAAAAA==&#10;" strokeweight="0"/>
                  <v:line id="Line 140" o:spid="_x0000_s1210" style="position:absolute;flip:x y;visibility:visible;mso-wrap-style:square" from="-463581,409325" to="-463550,409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egL8MAAADcAAAADwAAAGRycy9kb3ducmV2LnhtbESPQWsCMRSE74X+h/CEXopmW+kqq1FK&#10;qSK9da33x+a5WUxeliTV9d8bodDjMDPfMMv14Kw4U4idZwUvkwIEceN1x62Cn/1mPAcRE7JG65kU&#10;XCnCevX4sMRK+wt/07lOrcgQjhUqMCn1lZSxMeQwTnxPnL2jDw5TlqGVOuAlw52Vr0VRSocd5wWD&#10;PX0Yak71r1MwnR32u5N9Nl+b6Mzn1tZNGa5KPY2G9wWIREP6D/+1d1rBrHiD+5l8BOTq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4HoC/DAAAA3AAAAA8AAAAAAAAAAAAA&#10;AAAAoQIAAGRycy9kb3ducmV2LnhtbFBLBQYAAAAABAAEAPkAAACRAwAAAAA=&#10;" strokeweight="0"/>
                  <v:line id="Line 141" o:spid="_x0000_s1211" style="position:absolute;flip:x y;visibility:visible;mso-wrap-style:square" from="-463844,409371" to="-463780,409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U+WMMAAADcAAAADwAAAGRycy9kb3ducmV2LnhtbESPQWsCMRSE74X+h/AKvRTNtsJaVqOU&#10;UkV6c9feH5vXzWLysiSprv/eCAWPw8x8wyzXo7PiRCH2nhW8TgsQxK3XPXcKDs1m8g4iJmSN1jMp&#10;uFCE9erxYYmV9mfe06lOncgQjhUqMCkNlZSxNeQwTv1AnL1fHxymLEMndcBzhjsr34qilA57zgsG&#10;B/o01B7rP6dgNv9pdkf7Yr430Zmvra3bMlyUen4aPxYgEo3pHv5v77SCeVHC7Uw+AnJ1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7VPljDAAAA3AAAAA8AAAAAAAAAAAAA&#10;AAAAoQIAAGRycy9kb3ducmV2LnhtbFBLBQYAAAAABAAEAPkAAACRAwAAAAA=&#10;" strokeweight="0"/>
                  <v:line id="Line 142" o:spid="_x0000_s1212" style="position:absolute;flip:x y;visibility:visible;mso-wrap-style:square" from="-464106,409417" to="-464012,409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mbw8MAAADcAAAADwAAAGRycy9kb3ducmV2LnhtbESPQWsCMRSE70L/Q3hCL6LZtuCW1Sil&#10;1CLeXO39sXluFpOXJUl1/fdNQfA4zMw3zHI9OCsuFGLnWcHLrABB3HjdcavgeNhM30HEhKzReiYF&#10;N4qwXj2Nllhpf+U9XerUigzhWKECk1JfSRkbQw7jzPfE2Tv54DBlGVqpA14z3Fn5WhRz6bDjvGCw&#10;p09Dzbn+dQreyp/D9mwnZreJznx927qZh5tSz+PhYwEi0ZAe4Xt7qxWURQn/Z/IRkK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GZm8PDAAAA3AAAAA8AAAAAAAAAAAAA&#10;AAAAoQIAAGRycy9kb3ducmV2LnhtbFBLBQYAAAAABAAEAPkAAACRAwAAAAA=&#10;" strokeweight="0"/>
                  <v:line id="Line 143" o:spid="_x0000_s1213" style="position:absolute;flip:x y;visibility:visible;mso-wrap-style:square" from="-464371,409465" to="-464244,409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YPsb8AAADcAAAADwAAAGRycy9kb3ducmV2LnhtbERPTWsCMRC9F/wPYYReima1oLIaRUSL&#10;9Na1vQ+bcbOYTJYk6vrvm4Pg8fG+V5veWXGjEFvPCibjAgRx7XXLjYLf02G0ABETskbrmRQ8KMJm&#10;PXhbYan9nX/oVqVG5BCOJSowKXWllLE25DCOfUecubMPDlOGoZE64D2HOyunRTGTDlvODQY72hmq&#10;L9XVKfic/52OF/thvg/Rmf2XrepZeCj1Puy3SxCJ+vQSP91HrWBe5LX5TD4Ccv0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AYPsb8AAADcAAAADwAAAAAAAAAAAAAAAACh&#10;AgAAZHJzL2Rvd25yZXYueG1sUEsFBgAAAAAEAAQA+QAAAI0DAAAAAA==&#10;" strokeweight="0"/>
                  <v:line id="Line 144" o:spid="_x0000_s1214" style="position:absolute;flip:x y;visibility:visible;mso-wrap-style:square" from="-464636,409511" to="-464476,409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0qqKsMAAADcAAAADwAAAGRycy9kb3ducmV2LnhtbESPQWsCMRSE74X+h/AKvZSatQWtq1FE&#10;ahFvXev9sXluFpOXJYm6/vtGEDwOM/MNM1v0zoozhdh6VjAcFCCIa69bbhT87dbvXyBiQtZoPZOC&#10;K0VYzJ+fZlhqf+FfOlepERnCsUQFJqWulDLWhhzGge+Is3fwwWHKMjRSB7xkuLPyoyhG0mHLecFg&#10;RytD9bE6OQWf4/1uc7RvZruOznz/2KoehatSry/9cgoiUZ8e4Xt7oxWMiwnczuQjIO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9KqirDAAAA3AAAAA8AAAAAAAAAAAAA&#10;AAAAoQIAAGRycy9kb3ducmV2LnhtbFBLBQYAAAAABAAEAPkAAACRAwAAAAA=&#10;" strokeweight="0"/>
                  <v:line id="Line 145" o:spid="_x0000_s1215" style="position:absolute;flip:x y;visibility:visible;mso-wrap-style:square" from="-464899,409557" to="-464708,410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mVar8AAADcAAAADwAAAGRycy9kb3ducmV2LnhtbERPTWsCMRC9C/6HMAUvUrNaUNkaRYqK&#10;9NZV78NmullMJkuS6vrvm4Pg8fG+V5veWXGjEFvPCqaTAgRx7XXLjYLzaf++BBETskbrmRQ8KMJm&#10;PRyssNT+zj90q1IjcgjHEhWYlLpSylgbchgnviPO3K8PDlOGoZE64D2HOytnRTGXDlvODQY7+jJU&#10;X6s/p+BjcTkdr3ZsvvfRmd3BVvU8PJQavfXbTxCJ+vQSP91HrWAxzfPzmXwE5P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6mVar8AAADcAAAADwAAAAAAAAAAAAAAAACh&#10;AgAAZHJzL2Rvd25yZXYueG1sUEsFBgAAAAAEAAQA+QAAAI0DAAAAAA==&#10;" strokeweight="0"/>
                  <v:line id="Line 146" o:spid="_x0000_s1216" style="position:absolute;flip:x y;visibility:visible;mso-wrap-style:square" from="-465163,409603" to="-464940,4102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Uw8cMAAADcAAAADwAAAGRycy9kb3ducmV2LnhtbESPQWsCMRSE7wX/Q3iCl1Kza0HL1iil&#10;VBFvXfX+2LxuFpOXJUl1/femIPQ4zMw3zHI9OCsuFGLnWUE5LUAQN1533Co4HjYvbyBiQtZoPZOC&#10;G0VYr0ZPS6y0v/I3XerUigzhWKECk1JfSRkbQw7j1PfE2fvxwWHKMrRSB7xmuLNyVhRz6bDjvGCw&#10;p09Dzbn+dQpeF6fD7myfzX4Tnfna2rqZh5tSk/Hw8Q4i0ZD+w4/2TitYlCX8nclHQK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TlMPHDAAAA3AAAAA8AAAAAAAAAAAAA&#10;AAAAoQIAAGRycy9kb3ducmV2LnhtbFBLBQYAAAAABAAEAPkAAACRAwAAAAA=&#10;" strokeweight="0"/>
                  <v:line id="Line 147" o:spid="_x0000_s1217" style="position:absolute;flip:x y;visibility:visible;mso-wrap-style:square" from="-465426,409651" to="-465172,410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euhsIAAADcAAAADwAAAGRycy9kb3ducmV2LnhtbESPQWsCMRSE7wX/Q3hCL0WzWlBZjSKl&#10;ivTWVe+PzXOzmLwsSarrvzeFQo/DzHzDrDa9s+JGIbaeFUzGBQji2uuWGwWn4260ABETskbrmRQ8&#10;KMJmPXhZYan9nb/pVqVGZAjHEhWYlLpSylgbchjHviPO3sUHhynL0Egd8J7hzsppUcykw5bzgsGO&#10;PgzV1+rHKXifn4+Hq30zX7vozOfeVvUsPJR6HfbbJYhEffoP/7UPWsF8MoXfM/kIyP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DeuhsIAAADcAAAADwAAAAAAAAAAAAAA&#10;AAChAgAAZHJzL2Rvd25yZXYueG1sUEsFBgAAAAAEAAQA+QAAAJADAAAAAA==&#10;" strokeweight="0"/>
                  <v:line id="Line 148" o:spid="_x0000_s1218" style="position:absolute;flip:x y;visibility:visible;mso-wrap-style:square" from="-465689,409697" to="-465402,410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sLHcIAAADcAAAADwAAAGRycy9kb3ducmV2LnhtbESPQWsCMRSE7wX/Q3iCl6JZK2hZjSKl&#10;ivTW1d4fm+dmMXlZklTXf2+EQo/DzHzDrDa9s+JKIbaeFUwnBQji2uuWGwWn4278DiImZI3WMym4&#10;U4TNevCywlL7G3/TtUqNyBCOJSowKXWllLE25DBOfEecvbMPDlOWoZE64C3DnZVvRTGXDlvOCwY7&#10;+jBUX6pfp2C2+DkeLvbVfO2iM597W9XzcFdqNOy3SxCJ+vQf/msftILFdAbPM/kI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3sLHcIAAADcAAAADwAAAAAAAAAAAAAA&#10;AAChAgAAZHJzL2Rvd25yZXYueG1sUEsFBgAAAAAEAAQA+QAAAJADAAAAAA==&#10;" strokeweight="0"/>
                  <v:line id="Line 149" o:spid="_x0000_s1219" style="position:absolute;flip:x y;visibility:visible;mso-wrap-style:square" from="-465951,409743" to="-465634,410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KTacMAAADcAAAADwAAAGRycy9kb3ducmV2LnhtbESPQWsCMRSE70L/Q3iFXqRmbUVlNYpI&#10;LeLNtd4fm+dmMXlZklTXf98UCj0OM/MNs1z3zoobhdh6VjAeFSCIa69bbhR8nXavcxAxIWu0nknB&#10;gyKsV0+DJZba3/lItyo1IkM4lqjApNSVUsbakMM48h1x9i4+OExZhkbqgPcMd1a+FcVUOmw5Lxjs&#10;aGuovlbfTsH77HzaX+3QHHbRmY9PW9XT8FDq5bnfLEAk6tN/+K+91wpm4wn8nslHQK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SSk2nDAAAA3AAAAA8AAAAAAAAAAAAA&#10;AAAAoQIAAGRycy9kb3ducmV2LnhtbFBLBQYAAAAABAAEAPkAAACRAwAAAAA=&#10;" strokeweight="0"/>
                  <v:line id="Line 150" o:spid="_x0000_s1220" style="position:absolute;visibility:visible;mso-wrap-style:square" from="-463318,409279"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OJPcQAAADcAAAADwAAAGRycy9kb3ducmV2LnhtbESPT4vCMBTE7wv7HcJb8LamFdRajbIs&#10;iu5t/QceH82zDTYvpYlav71ZWPA4zMxvmNmis7W4UeuNYwVpPwFBXDhtuFRw2K8+MxA+IGusHZOC&#10;B3lYzN/fZphrd+ct3XahFBHCPkcFVQhNLqUvKrLo+64hjt7ZtRZDlG0pdYv3CLe1HCTJSFo0HBcq&#10;bOi7ouKyu1oF5ne0Hv6Mj5OjXK5DesoumbEHpXof3dcURKAuvML/7Y1WME6H8HcmHgE5f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Y4k9xAAAANwAAAAPAAAAAAAAAAAA&#10;AAAAAKECAABkcnMvZG93bnJldi54bWxQSwUGAAAAAAQABAD5AAAAkgMAAAAA&#10;" strokeweight="0"/>
                  <v:line id="Line 151" o:spid="_x0000_s1221" style="position:absolute;flip:y;visibility:visible;mso-wrap-style:square" from="-463581,409234" to="-463581,409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Ukj8YAAADcAAAADwAAAGRycy9kb3ducmV2LnhtbESPQWsCMRSE7wX/Q3hCbzWrB5WtUaSi&#10;FMGKth56e25edxc3L0sS3fTfNwXB4zAz3zCzRTSNuJHztWUFw0EGgriwuuZSwdfn+mUKwgdkjY1l&#10;UvBLHhbz3tMMc207PtDtGEqRIOxzVFCF0OZS+qIig35gW+Lk/VhnMCTpSqkddgluGjnKsrE0WHNa&#10;qLClt4qKy/FqFBw+Jnx2m2u8xHO323+fyu1ptVTquR+XryACxfAI39vvWsFkOIb/M+kI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NVJI/GAAAA3AAAAA8AAAAAAAAA&#10;AAAAAAAAoQIAAGRycy9kb3ducmV2LnhtbFBLBQYAAAAABAAEAPkAAACUAwAAAAA=&#10;" strokeweight="0"/>
                  <v:line id="Line 152" o:spid="_x0000_s1222" style="position:absolute;flip:y;visibility:visible;mso-wrap-style:square" from="-463844,409188" to="-463844,409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mBFMYAAADcAAAADwAAAGRycy9kb3ducmV2LnhtbESPT2sCMRTE7wW/Q3hCbzVrD92yGkWU&#10;llJoi/8O3p6b5+7i5mVJopt++6YgeBxm5jfMdB5NK67kfGNZwXiUgSAurW64UrDbvj29gvABWWNr&#10;mRT8kof5bPAwxULbntd03YRKJAj7AhXUIXSFlL6syaAf2Y44eSfrDIYkXSW1wz7BTSufs+xFGmw4&#10;LdTY0bKm8ry5GAXr75yP7v0Sz/HYf/0c9tXnfrVQ6nEYFxMQgWK4h2/tD60gH+fwfyYdATn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ZgRTGAAAA3AAAAA8AAAAAAAAA&#10;AAAAAAAAoQIAAGRycy9kb3ducmV2LnhtbFBLBQYAAAAABAAEAPkAAACUAwAAAAA=&#10;" strokeweight="0"/>
                  <v:line id="Line 153" o:spid="_x0000_s1223" style="position:absolute;flip:y;visibility:visible;mso-wrap-style:square" from="-464106,409142" to="-464106,409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YVZsMAAADcAAAADwAAAGRycy9kb3ducmV2LnhtbERPy2oCMRTdF/oP4QruakYXWkajiEWR&#10;Qlt8LdxdJ9eZwcnNkEQn/ftmUXB5OO/ZIppGPMj52rKC4SADQVxYXXOp4HhYv72D8AFZY2OZFPyS&#10;h8X89WWGubYd7+ixD6VIIexzVFCF0OZS+qIig35gW+LEXa0zGBJ0pdQOuxRuGjnKsrE0WHNqqLCl&#10;VUXFbX83CnbfE764zT3e4qX7+jmfys/Tx1Kpfi8upyACxfAU/7u3WsFkmNamM+kIyP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2GFWbDAAAA3AAAAA8AAAAAAAAAAAAA&#10;AAAAoQIAAGRycy9kb3ducmV2LnhtbFBLBQYAAAAABAAEAPkAAACRAwAAAAA=&#10;" strokeweight="0"/>
                  <v:line id="Line 154" o:spid="_x0000_s1224" style="position:absolute;flip:y;visibility:visible;mso-wrap-style:square" from="-464371,409094" to="-464371,409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qw/cYAAADcAAAADwAAAGRycy9kb3ducmV2LnhtbESPQWsCMRSE74X+h/AK3mrWHrTdGkWU&#10;ighWtPXQ23Pzuru4eVmS6MZ/bwoFj8PMfMOMp9E04kLO15YVDPoZCOLC6ppLBd9fH8+vIHxA1thY&#10;JgVX8jCdPD6MMde24x1d9qEUCcI+RwVVCG0upS8qMuj7tiVO3q91BkOSrpTaYZfgppEvWTaUBmtO&#10;CxW2NK+oOO3PRsHuc8RHtzzHUzx2m+3PoVwfFjOlek9x9g4iUAz38H97pRWMBm/wdyYdAT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KsP3GAAAA3AAAAA8AAAAAAAAA&#10;AAAAAAAAoQIAAGRycy9kb3ducmV2LnhtbFBLBQYAAAAABAAEAPkAAACUAwAAAAA=&#10;" strokeweight="0"/>
                  <v:line id="Line 155" o:spid="_x0000_s1225" style="position:absolute;flip:y;visibility:visible;mso-wrap-style:square" from="-464636,409048" to="-464636,409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zT3cMAAADcAAAADwAAAGRycy9kb3ducmV2LnhtbERPTWsCMRC9F/wPYYTearYeatkaRSqK&#10;CFrUevA2bsbdxc1kSaKb/vvmIHh8vO/xNJpG3Mn52rKC90EGgriwuuZSwe9h8fYJwgdkjY1lUvBH&#10;HqaT3ssYc2073tF9H0qRQtjnqKAKoc2l9EVFBv3AtsSJu1hnMCToSqkddincNHKYZR/SYM2pocKW&#10;visqrvubUbDbjvjslrd4jedu83M6luvjfKbUaz/OvkAEiuEpfrhXWsFomOanM+kIyM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2c093DAAAA3AAAAA8AAAAAAAAAAAAA&#10;AAAAoQIAAGRycy9kb3ducmV2LnhtbFBLBQYAAAAABAAEAPkAAACRAwAAAAA=&#10;" strokeweight="0"/>
                  <v:line id="Line 156" o:spid="_x0000_s1226" style="position:absolute;flip:y;visibility:visible;mso-wrap-style:square" from="-464899,409002" to="-464899,409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B2RsYAAADcAAAADwAAAGRycy9kb3ducmV2LnhtbESPQWsCMRSE74L/ITyhN83qocrWKFKx&#10;FMGKth56e25edxc3L0sS3fTfNwXB4zAz3zDzZTSNuJHztWUF41EGgriwuuZSwdfnZjgD4QOyxsYy&#10;KfglD8tFvzfHXNuOD3Q7hlIkCPscFVQhtLmUvqjIoB/Zljh5P9YZDEm6UmqHXYKbRk6y7FkarDkt&#10;VNjSa0XF5Xg1Cg4fUz67t2u8xHO323+fyu1pvVLqaRBXLyACxfAI39vvWsF0Mob/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QdkbGAAAA3AAAAA8AAAAAAAAA&#10;AAAAAAAAoQIAAGRycy9kb3ducmV2LnhtbFBLBQYAAAAABAAEAPkAAACUAwAAAAA=&#10;" strokeweight="0"/>
                  <v:line id="Line 157" o:spid="_x0000_s1227" style="position:absolute;flip:y;visibility:visible;mso-wrap-style:square" from="-465163,408956" to="-465163,409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LoMcYAAADcAAAADwAAAGRycy9kb3ducmV2LnhtbESPQWsCMRSE7wX/Q3hCbzXrHmpZjSKK&#10;pRTaotWDt+fmubu4eVmS6Kb/vikIPQ4z8w0zW0TTihs531hWMB5lIIhLqxuuFOy/N08vIHxA1tha&#10;JgU/5GExHzzMsNC25y3ddqESCcK+QAV1CF0hpS9rMuhHtiNO3tk6gyFJV0ntsE9w08o8y56lwYbT&#10;Qo0drWoqL7urUbD9nPDJvV7jJZ76j6/joXo/rJdKPQ7jcgoiUAz/4Xv7TSuY5Dn8nUlH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C6DHGAAAA3AAAAA8AAAAAAAAA&#10;AAAAAAAAoQIAAGRycy9kb3ducmV2LnhtbFBLBQYAAAAABAAEAPkAAACUAwAAAAA=&#10;" strokeweight="0"/>
                  <v:line id="Line 158" o:spid="_x0000_s1228" style="position:absolute;flip:y;visibility:visible;mso-wrap-style:square" from="-465426,408908" to="-465426,409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5NqsYAAADcAAAADwAAAGRycy9kb3ducmV2LnhtbESPQWsCMRSE74L/IbyCN83WQi1bo4il&#10;RQpWtPXQ23Pzuru4eVmS6MZ/b4SCx2FmvmGm82gacSbna8sKHkcZCOLC6ppLBT/f78MXED4ga2ws&#10;k4ILeZjP+r0p5tp2vKXzLpQiQdjnqKAKoc2l9EVFBv3ItsTJ+7POYEjSlVI77BLcNHKcZc/SYM1p&#10;ocKWlhUVx93JKNh+TfjgPk7xGA/devO7Lz/3bwulBg9x8QoiUAz38H97pRVMxk9wO5OOgJx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1OTarGAAAA3AAAAA8AAAAAAAAA&#10;AAAAAAAAoQIAAGRycy9kb3ducmV2LnhtbFBLBQYAAAAABAAEAPkAAACUAwAAAAA=&#10;" strokeweight="0"/>
                  <v:line id="Line 159" o:spid="_x0000_s1229" style="position:absolute;flip:y;visibility:visible;mso-wrap-style:square" from="-465689,408862" to="-465689,409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fV3sYAAADcAAAADwAAAGRycy9kb3ducmV2LnhtbESPQWsCMRSE74L/IbyCN81WSi1bo4il&#10;RQpWtPXQ23Pzuru4eVmS6MZ/b4SCx2FmvmGm82gacSbna8sKHkcZCOLC6ppLBT/f78MXED4ga2ws&#10;k4ILeZjP+r0p5tp2vKXzLpQiQdjnqKAKoc2l9EVFBv3ItsTJ+7POYEjSlVI77BLcNHKcZc/SYM1p&#10;ocKWlhUVx93JKNh+TfjgPk7xGA/devO7Lz/3bwulBg9x8QoiUAz38H97pRVMxk9wO5OOgJx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Kn1d7GAAAA3AAAAA8AAAAAAAAA&#10;AAAAAAAAoQIAAGRycy9kb3ducmV2LnhtbFBLBQYAAAAABAAEAPkAAACUAwAAAAA=&#10;" strokeweight="0"/>
                  <v:line id="Line 160" o:spid="_x0000_s1230" style="position:absolute;flip:y;visibility:visible;mso-wrap-style:square" from="-465951,408816" to="-465951,409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twRcYAAADcAAAADwAAAGRycy9kb3ducmV2LnhtbESPQWsCMRSE74L/IbyCN81WaC1bo4il&#10;RQpWtPXQ23Pzuru4eVmS6MZ/b4SCx2FmvmGm82gacSbna8sKHkcZCOLC6ppLBT/f78MXED4ga2ws&#10;k4ILeZjP+r0p5tp2vKXzLpQiQdjnqKAKoc2l9EVFBv3ItsTJ+7POYEjSlVI77BLcNHKcZc/SYM1p&#10;ocKWlhUVx93JKNh+TfjgPk7xGA/devO7Lz/3bwulBg9x8QoiUAz38H97pRVMxk9wO5OOgJx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3rcEXGAAAA3AAAAA8AAAAAAAAA&#10;AAAAAAAAoQIAAGRycy9kb3ducmV2LnhtbFBLBQYAAAAABAAEAPkAAACUAwAAAAA=&#10;" strokeweight="0"/>
                  <v:line id="Line 161" o:spid="_x0000_s1231" style="position:absolute;visibility:visible;mso-wrap-style:square" from="-463318,409279"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93d98QAAADcAAAADwAAAGRycy9kb3ducmV2LnhtbESPT4vCMBTE7wt+h/CEva2pgrVWo4is&#10;uN7Wf+Dx0TzbYPNSmqx2v/1GWPA4zMxvmPmys7W4U+uNYwXDQQKCuHDacKngdNx8ZCB8QNZYOyYF&#10;v+Rhuei9zTHX7sF7uh9CKSKEfY4KqhCaXEpfVGTRD1xDHL2ray2GKNtS6hYfEW5rOUqSVFo0HBcq&#10;bGhdUXE7/FgF5jvdjneT8/QsP7dheMlumbEnpd773WoGIlAXXuH/9pdWMBml8DwTj4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3d33xAAAANwAAAAPAAAAAAAAAAAA&#10;AAAAAKECAABkcnMvZG93bnJldi54bWxQSwUGAAAAAAQABAD5AAAAkgMAAAAA&#10;" strokeweight="0"/>
                  <v:line id="Line 162" o:spid="_x0000_s1232" style="position:absolute;flip:y;visibility:visible;mso-wrap-style:square" from="-463581,409146" to="-463550,40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VLqcYAAADcAAAADwAAAGRycy9kb3ducmV2LnhtbESPQWsCMRSE70L/Q3gFb5qtB7dsjSIt&#10;LaVQi1oP3p6b5+7i5mVJopv++0YQPA4z8w0zW0TTigs531hW8DTOQBCXVjdcKfjdvo+eQfiArLG1&#10;TAr+yMNi/jCYYaFtz2u6bEIlEoR9gQrqELpCSl/WZNCPbUecvKN1BkOSrpLaYZ/gppWTLJtKgw2n&#10;hRo7eq2pPG3ORsF6lfPBfZzjKR7675/9rvravS2VGj7G5QuIQDHcw7f2p1aQT3K4nklHQ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J1S6nGAAAA3AAAAA8AAAAAAAAA&#10;AAAAAAAAoQIAAGRycy9kb3ducmV2LnhtbFBLBQYAAAAABAAEAPkAAACUAwAAAAA=&#10;" strokeweight="0"/>
                  <v:line id="Line 163" o:spid="_x0000_s1233" style="position:absolute;flip:y;visibility:visible;mso-wrap-style:square" from="-463844,409013" to="-463780,409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f28MAAADcAAAADwAAAGRycy9kb3ducmV2LnhtbERPTWsCMRC9F/wPYYTearYeatkaRSqK&#10;CFrUevA2bsbdxc1kSaKb/vvmIHh8vO/xNJpG3Mn52rKC90EGgriwuuZSwe9h8fYJwgdkjY1lUvBH&#10;HqaT3ssYc2073tF9H0qRQtjnqKAKoc2l9EVFBv3AtsSJu1hnMCToSqkddincNHKYZR/SYM2pocKW&#10;visqrvubUbDbjvjslrd4jedu83M6luvjfKbUaz/OvkAEiuEpfrhXWsFomNamM+kIyM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Pq39vDAAAA3AAAAA8AAAAAAAAAAAAA&#10;AAAAoQIAAGRycy9kb3ducmV2LnhtbFBLBQYAAAAABAAEAPkAAACRAwAAAAA=&#10;" strokeweight="0"/>
                  <v:line id="Line 164" o:spid="_x0000_s1234" style="position:absolute;flip:y;visibility:visible;mso-wrap-style:square" from="-464106,408879" to="-464012,409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Z6QMYAAADcAAAADwAAAGRycy9kb3ducmV2LnhtbESPQWsCMRSE7wX/Q3hCbzWrh1q3RhHF&#10;UgpW1Hro7bl53V3cvCxJdNN/bwoFj8PMfMNM59E04krO15YVDAcZCOLC6ppLBV+H9dMLCB+QNTaW&#10;ScEveZjPeg9TzLXteEfXfShFgrDPUUEVQptL6YuKDPqBbYmT92OdwZCkK6V22CW4aeQoy56lwZrT&#10;QoUtLSsqzvuLUbD7HPPJvV3iOZ66zfb7WH4cVwulHvtx8QoiUAz38H/7XSsYjybwdyYd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ymekDGAAAA3AAAAA8AAAAAAAAA&#10;AAAAAAAAoQIAAGRycy9kb3ducmV2LnhtbFBLBQYAAAAABAAEAPkAAACUAwAAAAA=&#10;" strokeweight="0"/>
                  <v:line id="Line 165" o:spid="_x0000_s1235" style="position:absolute;flip:y;visibility:visible;mso-wrap-style:square" from="-464371,408744" to="-464244,409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VFAMMAAADcAAAADwAAAGRycy9kb3ducmV2LnhtbERPTWsCMRC9F/ofwhS81WwVtKxGEUUR&#10;wRZtPXgbN9Pdxc1kSaIb/31zKPT4eN/TeTSNuJPztWUFb/0MBHFhdc2lgu+v9es7CB+QNTaWScGD&#10;PMxnz09TzLXt+ED3YyhFCmGfo4IqhDaX0hcVGfR92xIn7sc6gyFBV0rtsEvhppGDLBtJgzWnhgpb&#10;WlZUXI83o+DwMeaL29ziNV66/ef5VO5Oq4VSvZe4mIAIFMO/+M+91QrGwzQ/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FRQDDAAAA3AAAAA8AAAAAAAAAAAAA&#10;AAAAoQIAAGRycy9kb3ducmV2LnhtbFBLBQYAAAAABAAEAPkAAACRAwAAAAA=&#10;" strokeweight="0"/>
                  <v:line id="Line 166" o:spid="_x0000_s1236" style="position:absolute;flip:y;visibility:visible;mso-wrap-style:square" from="-464636,408610" to="-464476,409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ngm8YAAADcAAAADwAAAGRycy9kb3ducmV2LnhtbESPQWsCMRSE7wX/Q3iCt5q1QpWtUUSp&#10;SKEVtR56e25edxc3L0sS3fTfN4WCx2FmvmFmi2gacSPna8sKRsMMBHFhdc2lgs/j6+MUhA/IGhvL&#10;pOCHPCzmvYcZ5tp2vKfbIZQiQdjnqKAKoc2l9EVFBv3QtsTJ+7bOYEjSlVI77BLcNPIpy56lwZrT&#10;QoUtrSoqLoerUbD/mPDZba7xEs/d++7rVL6d1kulBv24fAERKIZ7+L+91Qom4xH8nUlH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cJ4JvGAAAA3AAAAA8AAAAAAAAA&#10;AAAAAAAAoQIAAGRycy9kb3ducmV2LnhtbFBLBQYAAAAABAAEAPkAAACUAwAAAAA=&#10;" strokeweight="0"/>
                  <v:line id="Line 167" o:spid="_x0000_s1237" style="position:absolute;flip:y;visibility:visible;mso-wrap-style:square" from="-464899,408477" to="-464708,409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t+7MYAAADcAAAADwAAAGRycy9kb3ducmV2LnhtbESPQWsCMRSE74L/IbyCN83WQi1bo4il&#10;RQpWtPXQ23Pzuru4eVmS6MZ/b4SCx2FmvmGm82gacSbna8sKHkcZCOLC6ppLBT/f78MXED4ga2ws&#10;k4ILeZjP+r0p5tp2vKXzLpQiQdjnqKAKoc2l9EVFBv3ItsTJ+7POYEjSlVI77BLcNHKcZc/SYM1p&#10;ocKWlhUVx93JKNh+TfjgPk7xGA/devO7Lz/3bwulBg9x8QoiUAz38H97pRVMnsZwO5OOgJx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fbfuzGAAAA3AAAAA8AAAAAAAAA&#10;AAAAAAAAoQIAAGRycy9kb3ducmV2LnhtbFBLBQYAAAAABAAEAPkAAACUAwAAAAA=&#10;" strokeweight="0"/>
                  <v:line id="Line 168" o:spid="_x0000_s1238" style="position:absolute;flip:y;visibility:visible;mso-wrap-style:square" from="-465163,408344" to="-464940,408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fbd8YAAADcAAAADwAAAGRycy9kb3ducmV2LnhtbESPQWsCMRSE70L/Q3iCN81aocrWKNKi&#10;SMEWtR56e25edxc3L0sS3fjvm0Khx2FmvmHmy2gacSPna8sKxqMMBHFhdc2lgs/jejgD4QOyxsYy&#10;KbiTh+XioTfHXNuO93Q7hFIkCPscFVQhtLmUvqjIoB/Zljh539YZDEm6UmqHXYKbRj5m2ZM0WHNa&#10;qLCll4qKy+FqFOzfp3x2m2u8xHO3+/g6lW+n15VSg35cPYMIFMN/+K+91Qqmkw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iX23fGAAAA3AAAAA8AAAAAAAAA&#10;AAAAAAAAoQIAAGRycy9kb3ducmV2LnhtbFBLBQYAAAAABAAEAPkAAACUAwAAAAA=&#10;" strokeweight="0"/>
                  <v:line id="Line 169" o:spid="_x0000_s1239" style="position:absolute;flip:y;visibility:visible;mso-wrap-style:square" from="-465426,408210" to="-465172,408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35DA8YAAADcAAAADwAAAGRycy9kb3ducmV2LnhtbESPQWsCMRSE74L/ITyhN83Wllq2RhFL&#10;RQq1aOuht+fmdXdx87Ik0Y3/3hQKHoeZ+YaZzqNpxJmcry0ruB9lIIgLq2suFXx/vQ2fQfiArLGx&#10;TAou5GE+6/emmGvb8ZbOu1CKBGGfo4IqhDaX0hcVGfQj2xIn79c6gyFJV0rtsEtw08hxlj1JgzWn&#10;hQpbWlZUHHcno2C7mfDBrU7xGA/dx+fPvnzfvy6UuhvExQuIQDHcwv/ttVYweXiEvzPpCMjZ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QwPGAAAA3AAAAA8AAAAAAAAA&#10;AAAAAAAAoQIAAGRycy9kb3ducmV2LnhtbFBLBQYAAAAABAAEAPkAAACUAwAAAAA=&#10;" strokeweight="0"/>
                  <v:line id="Line 170" o:spid="_x0000_s1240" style="position:absolute;flip:y;visibility:visible;mso-wrap-style:square" from="-465689,408077" to="-465402,408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LmmMYAAADcAAAADwAAAGRycy9kb3ducmV2LnhtbESPQWsCMRSE74L/ITyhN83W0lq2RhFL&#10;RQq1aOuht+fmdXdx87Ik0Y3/3hQKHoeZ+YaZzqNpxJmcry0ruB9lIIgLq2suFXx/vQ2fQfiArLGx&#10;TAou5GE+6/emmGvb8ZbOu1CKBGGfo4IqhDaX0hcVGfQj2xIn79c6gyFJV0rtsEtw08hxlj1JgzWn&#10;hQpbWlZUHHcno2C7mfDBrU7xGA/dx+fPvnzfvy6UuhvExQuIQDHcwv/ttVYweXiEvzPpCMjZ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gy5pjGAAAA3AAAAA8AAAAAAAAA&#10;AAAAAAAAoQIAAGRycy9kb3ducmV2LnhtbFBLBQYAAAAABAAEAPkAAACUAwAAAAA=&#10;" strokeweight="0"/>
                  <v:line id="Line 171" o:spid="_x0000_s1241" style="position:absolute;flip:y;visibility:visible;mso-wrap-style:square" from="-465951,407944" to="-465634,408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B478YAAADcAAAADwAAAGRycy9kb3ducmV2LnhtbESPQWsCMRSE74L/ITyhN83agsrWKGJp&#10;EaEtaj309ty87i5uXpYkuum/N0Khx2FmvmHmy2gacSXna8sKxqMMBHFhdc2lgq/D63AGwgdkjY1l&#10;UvBLHpaLfm+OubYd7+i6D6VIEPY5KqhCaHMpfVGRQT+yLXHyfqwzGJJ0pdQOuwQ3jXzMsok0WHNa&#10;qLCldUXFeX8xCnYfUz65t0s8x1P3/vl9LLfHl5VSD4O4egYRKIb/8F97oxVMnyZwP5OOgF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jgeO/GAAAA3AAAAA8AAAAAAAAA&#10;AAAAAAAAoQIAAGRycy9kb3ducmV2LnhtbFBLBQYAAAAABAAEAPkAAACUAwAAAAA=&#10;" strokeweight="0"/>
                  <v:line id="Line 172" o:spid="_x0000_s1242" style="position:absolute;visibility:visible;mso-wrap-style:square" from="-463318,409279"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juscUAAADcAAAADwAAAGRycy9kb3ducmV2LnhtbESPQWvCQBSE74X+h+UVeqsbLZoYXUVK&#10;i/VmbQIeH9lnsph9G7Jbjf++KxR6HGbmG2a5HmwrLtR741jBeJSAIK6cNlwrKL4/XjIQPiBrbB2T&#10;ght5WK8eH5aYa3flL7ocQi0ihH2OCpoQulxKXzVk0Y9cRxy9k+sthij7WuoerxFuWzlJkpm0aDgu&#10;NNjRW0PV+fBjFZj9bDvdpeW8lO/bMD5m58zYQqnnp2GzABFoCP/hv/anVpC+pnA/E4+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UjuscUAAADcAAAADwAAAAAAAAAA&#10;AAAAAAChAgAAZHJzL2Rvd25yZXYueG1sUEsFBgAAAAAEAAQA+QAAAJMDAAAAAA==&#10;" strokeweight="0"/>
                  <v:line id="Line 173" o:spid="_x0000_s1243" style="position:absolute;flip:y;visibility:visible;mso-wrap-style:square" from="-463550,409076" to="-463489,409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NJBsMAAADcAAAADwAAAGRycy9kb3ducmV2LnhtbERPTWsCMRC9F/ofwhS81WwVtKxGEUUR&#10;wRZtPXgbN9Pdxc1kSaIb/31zKPT4eN/TeTSNuJPztWUFb/0MBHFhdc2lgu+v9es7CB+QNTaWScGD&#10;PMxnz09TzLXt+ED3YyhFCmGfo4IqhDaX0hcVGfR92xIn7sc6gyFBV0rtsEvhppGDLBtJgzWnhgpb&#10;WlZUXI83o+DwMeaL29ziNV66/ef5VO5Oq4VSvZe4mIAIFMO/+M+91QrGw7Q2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zSQbDAAAA3AAAAA8AAAAAAAAAAAAA&#10;AAAAoQIAAGRycy9kb3ducmV2LnhtbFBLBQYAAAAABAAEAPkAAACRAwAAAAA=&#10;" strokeweight="0"/>
                  <v:line id="Line 174" o:spid="_x0000_s1244" style="position:absolute;flip:y;visibility:visible;mso-wrap-style:square" from="-463780,408871" to="-463662,409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sncYAAADcAAAADwAAAGRycy9kb3ducmV2LnhtbESPQWsCMRSE74L/ITyht5qthdpujSKW&#10;ihSqaOuht+fmdXdx87Ik0Y3/3hQKHoeZ+YaZzKJpxJmcry0reBhmIIgLq2suFXx/vd8/g/ABWWNj&#10;mRRcyMNs2u9NMNe24y2dd6EUCcI+RwVVCG0upS8qMuiHtiVO3q91BkOSrpTaYZfgppGjLHuSBmtO&#10;CxW2tKioOO5ORsF2PeaDW57iMR66z83PvvzYv82VuhvE+SuIQDHcwv/tlVYwfnyBvzPpCMj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7J3GAAAA3AAAAA8AAAAAAAAA&#10;AAAAAAAAoQIAAGRycy9kb3ducmV2LnhtbFBLBQYAAAAABAAEAPkAAACUAwAAAAA=&#10;" strokeweight="0"/>
                  <v:line id="Line 175" o:spid="_x0000_s1245" style="position:absolute;flip:y;visibility:visible;mso-wrap-style:square" from="-464012,408667" to="-463833,408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M2fcMAAADcAAAADwAAAGRycy9kb3ducmV2LnhtbERPTWsCMRC9F/ofwhS81WxFtKxGEUUR&#10;wRZtPXgbN9Pdxc1kSaIb/31zKPT4eN/TeTSNuJPztWUFb/0MBHFhdc2lgu+v9es7CB+QNTaWScGD&#10;PMxnz09TzLXt+ED3YyhFCmGfo4IqhDaX0hcVGfR92xIn7sc6gyFBV0rtsEvhppGDLBtJgzWnhgpb&#10;WlZUXI83o+DwMeaL29ziNV66/ef5VO5Oq4VSvZe4mIAIFMO/+M+91QrGwzQ/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DNn3DAAAA3AAAAA8AAAAAAAAAAAAA&#10;AAAAoQIAAGRycy9kb3ducmV2LnhtbFBLBQYAAAAABAAEAPkAAACRAwAAAAA=&#10;" strokeweight="0"/>
                  <v:line id="Line 176" o:spid="_x0000_s1246" style="position:absolute;flip:y;visibility:visible;mso-wrap-style:square" from="-464244,408460" to="-464006,408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T5sYAAADcAAAADwAAAGRycy9kb3ducmV2LnhtbESPQWsCMRSE7wX/Q3iCt5q1SJWtUUSp&#10;SKEVtR56e25edxc3L0sS3fTfN4WCx2FmvmFmi2gacSPna8sKRsMMBHFhdc2lgs/j6+MUhA/IGhvL&#10;pOCHPCzmvYcZ5tp2vKfbIZQiQdjnqKAKoc2l9EVFBv3QtsTJ+7bOYEjSlVI77BLcNPIpy56lwZrT&#10;QoUtrSoqLoerUbD/mPDZba7xEs/d++7rVL6d1kulBv24fAERKIZ7+L+91Qom4xH8nUlH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8Pk+bGAAAA3AAAAA8AAAAAAAAA&#10;AAAAAAAAoQIAAGRycy9kb3ducmV2LnhtbFBLBQYAAAAABAAEAPkAAACUAwAAAAA=&#10;" strokeweight="0"/>
                  <v:line id="Line 177" o:spid="_x0000_s1247" style="position:absolute;flip:y;visibility:visible;mso-wrap-style:square" from="-464476,408256" to="-464178,408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0NkcYAAADcAAAADwAAAGRycy9kb3ducmV2LnhtbESPQWsCMRSE74L/IbyCN81WSi1bo4il&#10;RQpWtPXQ23Pzuru4eVmS6MZ/b4SCx2FmvmGm82gacSbna8sKHkcZCOLC6ppLBT/f78MXED4ga2ws&#10;k4ILeZjP+r0p5tp2vKXzLpQiQdjnqKAKoc2l9EVFBv3ItsTJ+7POYEjSlVI77BLcNHKcZc/SYM1p&#10;ocKWlhUVx93JKNh+TfjgPk7xGA/devO7Lz/3bwulBg9x8QoiUAz38H97pRVMnsZwO5OOgJx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DZHGAAAA3AAAAA8AAAAAAAAA&#10;AAAAAAAAoQIAAGRycy9kb3ducmV2LnhtbFBLBQYAAAAABAAEAPkAAACUAwAAAAA=&#10;" strokeweight="0"/>
                  <v:line id="Line 178" o:spid="_x0000_s1248" style="position:absolute;flip:y;visibility:visible;mso-wrap-style:square" from="-464708,408051" to="-464349,408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GoCsYAAADcAAAADwAAAGRycy9kb3ducmV2LnhtbESPQWsCMRSE74L/ITyhN83Wllq2RhFL&#10;RQq1aOuht+fmdXdx87Ik0Y3/3hQKHoeZ+YaZzqNpxJmcry0ruB9lIIgLq2suFXx/vQ2fQfiArLGx&#10;TAou5GE+6/emmGvb8ZbOu1CKBGGfo4IqhDaX0hcVGfQj2xIn79c6gyFJV0rtsEtw08hxlj1JgzWn&#10;hQpbWlZUHHcno2C7mfDBrU7xGA/dx+fPvnzfvy6UuhvExQuIQDHcwv/ttVYweXyAvzPpCMjZ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CRqArGAAAA3AAAAA8AAAAAAAAA&#10;AAAAAAAAoQIAAGRycy9kb3ducmV2LnhtbFBLBQYAAAAABAAEAPkAAACUAwAAAAA=&#10;" strokeweight="0"/>
                  <v:line id="Line 179" o:spid="_x0000_s1249" style="position:absolute;flip:y;visibility:visible;mso-wrap-style:square" from="-464940,407845" to="-464522,408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gwfsYAAADcAAAADwAAAGRycy9kb3ducmV2LnhtbESPQWsCMRSE70L/Q3iCN81apMrWKNKi&#10;SMEWtR56e25edxc3L0sS3fjvm0Khx2FmvmHmy2gacSPna8sKxqMMBHFhdc2lgs/jejgD4QOyxsYy&#10;KbiTh+XioTfHXNuO93Q7hFIkCPscFVQhtLmUvqjIoB/Zljh539YZDEm6UmqHXYKbRj5m2ZM0WHNa&#10;qLCll4qKy+FqFOzfp3x2m2u8xHO3+/g6lW+n15VSg35cPYMIFMN/+K+91Qqmkw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94MH7GAAAA3AAAAA8AAAAAAAAA&#10;AAAAAAAAoQIAAGRycy9kb3ducmV2LnhtbFBLBQYAAAAABAAEAPkAAACUAwAAAAA=&#10;" strokeweight="0"/>
                  <v:line id="Line 180" o:spid="_x0000_s1250" style="position:absolute;flip:y;visibility:visible;mso-wrap-style:square" from="-465172,407642" to="-464695,408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SV5cYAAADcAAAADwAAAGRycy9kb3ducmV2LnhtbESPQWsCMRSE74L/ITyhN81W2lq2RhFL&#10;RQq1aOuht+fmdXdx87Ik0Y3/3hQKHoeZ+YaZzqNpxJmcry0ruB9lIIgLq2suFXx/vQ2fQfiArLGx&#10;TAou5GE+6/emmGvb8ZbOu1CKBGGfo4IqhDaX0hcVGfQj2xIn79c6gyFJV0rtsEtw08hxlj1JgzWn&#10;hQpbWlZUHHcno2C7mfDBrU7xGA/dx+fPvnzfvy6UuhvExQuIQDHcwv/ttVYweXiEvzPpCMjZ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0leXGAAAA3AAAAA8AAAAAAAAA&#10;AAAAAAAAoQIAAGRycy9kb3ducmV2LnhtbFBLBQYAAAAABAAEAPkAAACUAwAAAAA=&#10;" strokeweight="0"/>
                  <v:line id="Line 181" o:spid="_x0000_s1251" style="position:absolute;flip:y;visibility:visible;mso-wrap-style:square" from="-465402,407436" to="-464866,408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YLksYAAADcAAAADwAAAGRycy9kb3ducmV2LnhtbESPQWsCMRSE74L/ITyhN81aisrWKGJp&#10;EaEtaj309ty87i5uXpYkuum/N0Khx2FmvmHmy2gacSXna8sKxqMMBHFhdc2lgq/D63AGwgdkjY1l&#10;UvBLHpaLfm+OubYd7+i6D6VIEPY5KqhCaHMpfVGRQT+yLXHyfqwzGJJ0pdQOuwQ3jXzMsok0WHNa&#10;qLCldUXFeX8xCnYfUz65t0s8x1P3/vl9LLfHl5VSD4O4egYRKIb/8F97oxVMnyZwP5OOgF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DmC5LGAAAA3AAAAA8AAAAAAAAA&#10;AAAAAAAAoQIAAGRycy9kb3ducmV2LnhtbFBLBQYAAAAABAAEAPkAAACUAwAAAAA=&#10;" strokeweight="0"/>
                  <v:line id="Line 182" o:spid="_x0000_s1252" style="position:absolute;flip:y;visibility:visible;mso-wrap-style:square" from="-465634,407233" to="-465036,407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quCccAAADcAAAADwAAAGRycy9kb3ducmV2LnhtbESPT2sCMRTE74V+h/AK3mrWUrplNYq0&#10;tEihFf8dvD03z93FzcuSRDf99kYo9DjMzG+YySyaVlzI+caygtEwA0FcWt1wpWC7+Xh8BeEDssbW&#10;Min4JQ+z6f3dBAtte17RZR0qkSDsC1RQh9AVUvqyJoN+aDvi5B2tMxiSdJXUDvsEN618yrIXabDh&#10;tFBjR281laf12ShY/eR8cJ/neIqH/nu531Vfu/e5UoOHOB+DCBTDf/ivvdAK8uccbmfSEZD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q4JxwAAANwAAAAPAAAAAAAA&#10;AAAAAAAAAKECAABkcnMvZG93bnJldi54bWxQSwUGAAAAAAQABAD5AAAAlQMAAAAA&#10;" strokeweight="0"/>
                  <v:line id="Line 183" o:spid="_x0000_s1253" style="position:absolute;visibility:visible;mso-wrap-style:square" from="-463318,409279"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EJvsIAAADcAAAADwAAAGRycy9kb3ducmV2LnhtbERPz2vCMBS+C/sfwhvspmllaldNy5CJ&#10;87Y5BY+P5q0NbV5Kk2n33y+HgceP7/emHG0nrjR441hBOktAEFdOG64VnL520wyED8gaO8ek4Jc8&#10;lMXDZIO5djf+pOsx1CKGsM9RQRNCn0vpq4Ys+pnriSP37QaLIcKhlnrAWwy3nZwnyVJaNBwbGuxp&#10;21DVHn+sAvOx3C8Oq/PLWb7tQ3rJ2szYk1JPj+PrGkSgMdzF/+53rWD1HNfGM/EIy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NEJvsIAAADcAAAADwAAAAAAAAAAAAAA&#10;AAChAgAAZHJzL2Rvd25yZXYueG1sUEsFBgAAAAAEAAQA+QAAAJADAAAAAA==&#10;" strokeweight="0"/>
                  <v:line id="Line 184" o:spid="_x0000_s1254" style="position:absolute;flip:y;visibility:visible;mso-wrap-style:square" from="-463489,409028" to="-463410,409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mf4MYAAADcAAAADwAAAGRycy9kb3ducmV2LnhtbESPQWsCMRSE74L/ITyht5qtlNpujSKW&#10;ihSqaOuht+fmdXdx87Ik0Y3/3hQKHoeZ+YaZzKJpxJmcry0reBhmIIgLq2suFXx/vd8/g/ABWWNj&#10;mRRcyMNs2u9NMNe24y2dd6EUCcI+RwVVCG0upS8qMuiHtiVO3q91BkOSrpTaYZfgppGjLHuSBmtO&#10;CxW2tKioOO5ORsF2PeaDW57iMR66z83PvvzYv82VuhvE+SuIQDHcwv/tlVYwfnyBvzPpCMj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5n+DGAAAA3AAAAA8AAAAAAAAA&#10;AAAAAAAAoQIAAGRycy9kb3ducmV2LnhtbFBLBQYAAAAABAAEAPkAAACUAwAAAAA=&#10;" strokeweight="0"/>
                  <v:line id="Line 185" o:spid="_x0000_s1255" style="position:absolute;flip:y;visibility:visible;mso-wrap-style:square" from="-463662,408779" to="-463500,4088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qgoMMAAADcAAAADwAAAGRycy9kb3ducmV2LnhtbERPTWsCMRC9F/ofwhS81WwFtaxGEUUR&#10;wRZtPXgbN9Pdxc1kSaIb/31zKPT4eN/TeTSNuJPztWUFb/0MBHFhdc2lgu+v9es7CB+QNTaWScGD&#10;PMxnz09TzLXt+ED3YyhFCmGfo4IqhDaX0hcVGfR92xIn7sc6gyFBV0rtsEvhppGDLBtJgzWnhgpb&#10;WlZUXI83o+DwMeaL29ziNV66/ef5VO5Oq4VSvZe4mIAIFMO/+M+91QrGwzQ/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WaoKDDAAAA3AAAAA8AAAAAAAAAAAAA&#10;AAAAoQIAAGRycy9kb3ducmV2LnhtbFBLBQYAAAAABAAEAPkAAACRAwAAAAA=&#10;" strokeweight="0"/>
                  <v:line id="Line 186" o:spid="_x0000_s1256" style="position:absolute;flip:y;visibility:visible;mso-wrap-style:square" from="-463833,408527" to="-463592,408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YFO8YAAADcAAAADwAAAGRycy9kb3ducmV2LnhtbESPQWsCMRSE7wX/Q3iCt5q1YJWtUUSp&#10;SKEVtR56e25edxc3L0sS3fTfN4WCx2FmvmFmi2gacSPna8sKRsMMBHFhdc2lgs/j6+MUhA/IGhvL&#10;pOCHPCzmvYcZ5tp2vKfbIZQiQdjnqKAKoc2l9EVFBv3QtsTJ+7bOYEjSlVI77BLcNPIpy56lwZrT&#10;QoUtrSoqLoerUbD/mPDZba7xEs/d++7rVL6d1kulBv24fAERKIZ7+L+91Qom4xH8nUlH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rWBTvGAAAA3AAAAA8AAAAAAAAA&#10;AAAAAAAAoQIAAGRycy9kb3ducmV2LnhtbFBLBQYAAAAABAAEAPkAAACUAwAAAAA=&#10;" strokeweight="0"/>
                  <v:line id="Line 187" o:spid="_x0000_s1257" style="position:absolute;flip:y;visibility:visible;mso-wrap-style:square" from="-464006,408276" to="-463684,408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SbTMYAAADcAAAADwAAAGRycy9kb3ducmV2LnhtbESPQWsCMRSE74L/IbyCN81WaC1bo4il&#10;RQpWtPXQ23Pzuru4eVmS6MZ/b4SCx2FmvmGm82gacSbna8sKHkcZCOLC6ppLBT/f78MXED4ga2ws&#10;k4ILeZjP+r0p5tp2vKXzLpQiQdjnqKAKoc2l9EVFBv3ItsTJ+7POYEjSlVI77BLcNHKcZc/SYM1p&#10;ocKWlhUVx93JKNh+TfjgPk7xGA/devO7Lz/3bwulBg9x8QoiUAz38H97pRVMnsZwO5OOgJx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oEm0zGAAAA3AAAAA8AAAAAAAAA&#10;AAAAAAAAoQIAAGRycy9kb3ducmV2LnhtbFBLBQYAAAAABAAEAPkAAACUAwAAAAA=&#10;" strokeweight="0"/>
                  <v:line id="Line 188" o:spid="_x0000_s1258" style="position:absolute;flip:y;visibility:visible;mso-wrap-style:square" from="-464178,408025" to="-463776,408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g+18YAAADcAAAADwAAAGRycy9kb3ducmV2LnhtbESPQWsCMRSE74L/ITyhN83W0lq2RhFL&#10;RQq1aOuht+fmdXdx87Ik0Y3/3hQKHoeZ+YaZzqNpxJmcry0ruB9lIIgLq2suFXx/vQ2fQfiArLGx&#10;TAou5GE+6/emmGvb8ZbOu1CKBGGfo4IqhDaX0hcVGfQj2xIn79c6gyFJV0rtsEtw08hxlj1JgzWn&#10;hQpbWlZUHHcno2C7mfDBrU7xGA/dx+fPvnzfvy6UuhvExQuIQDHcwv/ttVYweXyAvzPpCMjZ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VIPtfGAAAA3AAAAA8AAAAAAAAA&#10;AAAAAAAAoQIAAGRycy9kb3ducmV2LnhtbFBLBQYAAAAABAAEAPkAAACUAwAAAAA=&#10;" strokeweight="0"/>
                  <v:line id="Line 189" o:spid="_x0000_s1259" style="position:absolute;flip:y;visibility:visible;mso-wrap-style:square" from="-464349,407773" to="-463868,408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Gmo8YAAADcAAAADwAAAGRycy9kb3ducmV2LnhtbESPQWsCMRSE74L/ITyhN81W2lq2RhFL&#10;RQq1aOuht+fmdXdx87Ik0Y3/3hQKHoeZ+YaZzqNpxJmcry0ruB9lIIgLq2suFXx/vQ2fQfiArLGx&#10;TAou5GE+6/emmGvb8ZbOu1CKBGGfo4IqhDaX0hcVGfQj2xIn79c6gyFJV0rtsEtw08hxlj1JgzWn&#10;hQpbWlZUHHcno2C7mfDBrU7xGA/dx+fPvnzfvy6UuhvExQuIQDHcwv/ttVYweXyAvzPpCMjZ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hpqPGAAAA3AAAAA8AAAAAAAAA&#10;AAAAAAAAoQIAAGRycy9kb3ducmV2LnhtbFBLBQYAAAAABAAEAPkAAACUAwAAAAA=&#10;" strokeweight="0"/>
                  <v:line id="Line 190" o:spid="_x0000_s1260" style="position:absolute;flip:y;visibility:visible;mso-wrap-style:square" from="-464522,407522" to="-463960,407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0DOMYAAADcAAAADwAAAGRycy9kb3ducmV2LnhtbESPQWsCMRSE70L/Q3iCN81asMrWKNKi&#10;SMEWtR56e25edxc3L0sS3fjvm0Khx2FmvmHmy2gacSPna8sKxqMMBHFhdc2lgs/jejgD4QOyxsYy&#10;KbiTh+XioTfHXNuO93Q7hFIkCPscFVQhtLmUvqjIoB/Zljh539YZDEm6UmqHXYKbRj5m2ZM0WHNa&#10;qLCll4qKy+FqFOzfp3x2m2u8xHO3+/g6lW+n15VSg35cPYMIFMN/+K+91Qqmkw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XtAzjGAAAA3AAAAA8AAAAAAAAA&#10;AAAAAAAAoQIAAGRycy9kb3ducmV2LnhtbFBLBQYAAAAABAAEAPkAAACUAwAAAAA=&#10;" strokeweight="0"/>
                  <v:line id="Line 191" o:spid="_x0000_s1261" style="position:absolute;flip:y;visibility:visible;mso-wrap-style:square" from="-464695,407270" to="-464049,407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dT8YAAADcAAAADwAAAGRycy9kb3ducmV2LnhtbESPQWsCMRSE74L/ITyhN81aqMrWKGJp&#10;EaEtaj309ty87i5uXpYkuum/N0Khx2FmvmHmy2gacSXna8sKxqMMBHFhdc2lgq/D63AGwgdkjY1l&#10;UvBLHpaLfm+OubYd7+i6D6VIEPY5KqhCaHMpfVGRQT+yLXHyfqwzGJJ0pdQOuwQ3jXzMsok0WHNa&#10;qLCldUXFeX8xCnYfUz65t0s8x1P3/vl9LLfHl5VSD4O4egYRKIb/8F97oxVMnyZwP5OOgF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U/nU/GAAAA3AAAAA8AAAAAAAAA&#10;AAAAAAAAoQIAAGRycy9kb3ducmV2LnhtbFBLBQYAAAAABAAEAPkAAACUAwAAAAA=&#10;" strokeweight="0"/>
                  <v:line id="Line 192" o:spid="_x0000_s1262" style="position:absolute;flip:y;visibility:visible;mso-wrap-style:square" from="-464866,407021" to="-464141,407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41McAAADcAAAADwAAAGRycy9kb3ducmV2LnhtbESPT2sCMRTE74V+h/AK3mrWQrtlNYq0&#10;tEihFf8dvD03z93FzcuSRDf99kYo9DjMzG+YySyaVlzI+caygtEwA0FcWt1wpWC7+Xh8BeEDssbW&#10;Min4JQ+z6f3dBAtte17RZR0qkSDsC1RQh9AVUvqyJoN+aDvi5B2tMxiSdJXUDvsEN618yrIXabDh&#10;tFBjR281laf12ShY/eR8cJ/neIqH/nu531Vfu/e5UoOHOB+DCBTDf/ivvdAK8uccbmfSEZD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czjUxwAAANwAAAAPAAAAAAAA&#10;AAAAAAAAAKECAABkcnMvZG93bnJldi54bWxQSwUGAAAAAAQABAD5AAAAlQMAAAAA&#10;" strokeweight="0"/>
                  <v:line id="Line 193" o:spid="_x0000_s1263" style="position:absolute;flip:y;visibility:visible;mso-wrap-style:square" from="-465036,406770" to="-464233,407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spsMAAADcAAAADwAAAGRycy9kb3ducmV2LnhtbERPTWsCMRC9F/ofwhS81WwFtaxGEUUR&#10;wRZtPXgbN9Pdxc1kSaIb/31zKPT4eN/TeTSNuJPztWUFb/0MBHFhdc2lgu+v9es7CB+QNTaWScGD&#10;PMxnz09TzLXt+ED3YyhFCmGfo4IqhDaX0hcVGfR92xIn7sc6gyFBV0rtsEvhppGDLBtJgzWnhgpb&#10;WlZUXI83o+DwMeaL29ziNV66/ef5VO5Oq4VSvZe4mIAIFMO/+M+91QrGw7Q2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srKbDAAAA3AAAAA8AAAAAAAAAAAAA&#10;AAAAoQIAAGRycy9kb3ducmV2LnhtbFBLBQYAAAAABAAEAPkAAACRAwAAAAA=&#10;" strokeweight="0"/>
                  <v:line id="Line 194" o:spid="_x0000_s1264" style="position:absolute;visibility:visible;mso-wrap-style:square" from="-463318,409279"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Q6+MUAAADcAAAADwAAAGRycy9kb3ducmV2LnhtbESPQWvCQBSE74X+h+UVeqsbC9Ekukop&#10;Leqtpgo9PrLPZDH7NmS3Mf33rlDwOMzMN8xyPdpWDNR741jBdJKAIK6cNlwrOHx/vmQgfEDW2Dom&#10;BX/kYb16fFhiod2F9zSUoRYRwr5ABU0IXSGlrxqy6CeuI47eyfUWQ5R9LXWPlwi3rXxNkpm0aDgu&#10;NNjRe0PVufy1CszXbJPu5sf8KD82YfqTnTNjD0o9P41vCxCBxnAP/7e3WsE8zeF2Jh4Bu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kQ6+MUAAADcAAAADwAAAAAAAAAA&#10;AAAAAAChAgAAZHJzL2Rvd25yZXYueG1sUEsFBgAAAAAEAAQA+QAAAJMDAAAAAA==&#10;" strokeweight="0"/>
                  <v:line id="Line 195" o:spid="_x0000_s1265" style="position:absolute;flip:y;visibility:visible;mso-wrap-style:square" from="-463410,409013" to="-463318,409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qHcMAAADcAAAADwAAAGRycy9kb3ducmV2LnhtbERPTWsCMRC9F/wPYYTearYetGyNIhWl&#10;CFrUevA2bsbdxc1kSaKb/vvmIHh8vO/JLJpG3Mn52rKC90EGgriwuuZSwe9h+fYBwgdkjY1lUvBH&#10;HmbT3ssEc2073tF9H0qRQtjnqKAKoc2l9EVFBv3AtsSJu1hnMCToSqkddincNHKYZSNpsObUUGFL&#10;XxUV1/3NKNhtx3x2q1u8xnO3+Tkdy/VxMVfqtR/nnyACxfAUP9zfWsF4lOanM+kIyO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2ah3DAAAA3AAAAA8AAAAAAAAAAAAA&#10;AAAAoQIAAGRycy9kb3ducmV2LnhtbFBLBQYAAAAABAAEAPkAAACRAwAAAAA=&#10;" strokeweight="0"/>
                  <v:line id="Line 196" o:spid="_x0000_s1266" style="position:absolute;flip:y;visibility:visible;mso-wrap-style:square" from="-463500,408746" to="-463318,408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rPhsYAAADcAAAADwAAAGRycy9kb3ducmV2LnhtbESPQWsCMRSE7wX/Q3hCbzWrB5WtUaSi&#10;FMGKth56e25edxc3L0sS3fTfNwXB4zAz3zCzRTSNuJHztWUFw0EGgriwuuZSwdfn+mUKwgdkjY1l&#10;UvBLHhbz3tMMc207PtDtGEqRIOxzVFCF0OZS+qIig35gW+Lk/VhnMCTpSqkddgluGjnKsrE0WHNa&#10;qLClt4qKy/FqFBw+Jnx2m2u8xHO323+fyu1ptVTquR+XryACxfAI39vvWsFkPIT/M+kI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S6z4bGAAAA3AAAAA8AAAAAAAAA&#10;AAAAAAAAoQIAAGRycy9kb3ducmV2LnhtbFBLBQYAAAAABAAEAPkAAACUAwAAAAA=&#10;" strokeweight="0"/>
                  <v:line id="Line 197" o:spid="_x0000_s1267" style="position:absolute;flip:y;visibility:visible;mso-wrap-style:square" from="-463592,408479" to="-463318,408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hR8cYAAADcAAAADwAAAGRycy9kb3ducmV2LnhtbESPQWsCMRSE74X+h/CE3mpWDypbo0hL&#10;SylUcVsPvT03r7uLm5cliW7890YQPA4z8w0zX0bTihM531hWMBpmIIhLqxuuFPz+vD/PQPiArLG1&#10;TArO5GG5eHyYY65tz1s6FaESCcI+RwV1CF0upS9rMuiHtiNO3r91BkOSrpLaYZ/gppXjLJtIgw2n&#10;hRo7eq2pPBRHo2C7nvLefRzjIe77783frvrava2UehrE1QuIQDHcw7f2p1YwnYzheiYdAbm4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oUfHGAAAA3AAAAA8AAAAAAAAA&#10;AAAAAAAAoQIAAGRycy9kb3ducmV2LnhtbFBLBQYAAAAABAAEAPkAAACUAwAAAAA=&#10;" strokeweight="0"/>
                  <v:line id="Line 198" o:spid="_x0000_s1268" style="position:absolute;flip:y;visibility:visible;mso-wrap-style:square" from="-463684,408210" to="-463318,40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T0asYAAADcAAAADwAAAGRycy9kb3ducmV2LnhtbESPQWsCMRSE74L/ITyhN83agsrWKGJp&#10;EaEtaj309ty87i5uXpYkuum/N0Khx2FmvmHmy2gacSXna8sKxqMMBHFhdc2lgq/D63AGwgdkjY1l&#10;UvBLHpaLfm+OubYd7+i6D6VIEPY5KqhCaHMpfVGRQT+yLXHyfqwzGJJ0pdQOuwQ3jXzMsok0WHNa&#10;qLCldUXFeX8xCnYfUz65t0s8x1P3/vl9LLfHl5VSD4O4egYRKIb/8F97oxVMJ09wP5OOgF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k9GrGAAAA3AAAAA8AAAAAAAAA&#10;AAAAAAAAoQIAAGRycy9kb3ducmV2LnhtbFBLBQYAAAAABAAEAPkAAACUAwAAAAA=&#10;" strokeweight="0"/>
                  <v:line id="Line 199" o:spid="_x0000_s1269" style="position:absolute;flip:y;visibility:visible;mso-wrap-style:square" from="-463776,407944" to="-463318,4080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1sHsYAAADcAAAADwAAAGRycy9kb3ducmV2LnhtbESPQWsCMRSE74L/ITyhN81aisrWKGJp&#10;EaEtaj309ty87i5uXpYkuum/N0Khx2FmvmHmy2gacSXna8sKxqMMBHFhdc2lgq/D63AGwgdkjY1l&#10;UvBLHpaLfm+OubYd7+i6D6VIEPY5KqhCaHMpfVGRQT+yLXHyfqwzGJJ0pdQOuwQ3jXzMsok0WHNa&#10;qLCldUXFeX8xCnYfUz65t0s8x1P3/vl9LLfHl5VSD4O4egYRKIb/8F97oxVMJ09wP5OOgF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NbB7GAAAA3AAAAA8AAAAAAAAA&#10;AAAAAAAAoQIAAGRycy9kb3ducmV2LnhtbFBLBQYAAAAABAAEAPkAAACUAwAAAAA=&#10;" strokeweight="0"/>
                  <v:line id="Line 200" o:spid="_x0000_s1270" style="position:absolute;flip:y;visibility:visible;mso-wrap-style:square" from="-463868,407677" to="-463318,407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HJhcYAAADcAAAADwAAAGRycy9kb3ducmV2LnhtbESPQWsCMRSE74L/ITyhN81aqMrWKGJp&#10;EaEtaj309ty87i5uXpYkuum/N0Khx2FmvmHmy2gacSXna8sKxqMMBHFhdc2lgq/D63AGwgdkjY1l&#10;UvBLHpaLfm+OubYd7+i6D6VIEPY5KqhCaHMpfVGRQT+yLXHyfqwzGJJ0pdQOuwQ3jXzMsok0WHNa&#10;qLCldUXFeX8xCnYfUz65t0s8x1P3/vl9LLfHl5VSD4O4egYRKIb/8F97oxVMJ09wP5OOgF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uByYXGAAAA3AAAAA8AAAAAAAAA&#10;AAAAAAAAoQIAAGRycy9kb3ducmV2LnhtbFBLBQYAAAAABAAEAPkAAACUAwAAAAA=&#10;" strokeweight="0"/>
                  <v:line id="Line 201" o:spid="_x0000_s1271" style="position:absolute;flip:y;visibility:visible;mso-wrap-style:square" from="-463960,407408" to="-463318,407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NX8sYAAADcAAAADwAAAGRycy9kb3ducmV2LnhtbESPQWsCMRSE7wX/Q3hCbzVrD2tZjSKK&#10;pRTaotWDt+fmubu4eVmS6Kb/vikIPQ4z8w0zW0TTihs531hWMB5lIIhLqxuuFOy/N08vIHxA1tha&#10;JgU/5GExHzzMsNC25y3ddqESCcK+QAV1CF0hpS9rMuhHtiNO3tk6gyFJV0ntsE9w08rnLMulwYbT&#10;Qo0drWoqL7urUbD9nPDJvV7jJZ76j6/joXo/rJdKPQ7jcgoiUAz/4Xv7TSuY5Dn8nUlH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tTV/LGAAAA3AAAAA8AAAAAAAAA&#10;AAAAAAAAoQIAAGRycy9kb3ducmV2LnhtbFBLBQYAAAAABAAEAPkAAACUAwAAAAA=&#10;" strokeweight="0"/>
                  <v:line id="Line 202" o:spid="_x0000_s1272" style="position:absolute;flip:y;visibility:visible;mso-wrap-style:square" from="-464049,407141" to="-463318,407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yacYAAADcAAAADwAAAGRycy9kb3ducmV2LnhtbESPQWsCMRSE7wX/Q3hCbzVrD25ZjSKK&#10;pRTaotWDt+fmubu4eVmS6Kb/vikIPQ4z8w0zW0TTihs531hWMB5lIIhLqxuuFOy/N08vIHxA1tha&#10;JgU/5GExHzzMsNC25y3ddqESCcK+QAV1CF0hpS9rMuhHtiNO3tk6gyFJV0ntsE9w08rnLJtIgw2n&#10;hRo7WtVUXnZXo2D7mfPJvV7jJZ76j6/joXo/rJdKPQ7jcgoiUAz/4Xv7TSvIJzn8nUlH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Qf8mnGAAAA3AAAAA8AAAAAAAAA&#10;AAAAAAAAoQIAAGRycy9kb3ducmV2LnhtbFBLBQYAAAAABAAEAPkAAACUAwAAAAA=&#10;" strokeweight="0"/>
                  <v:line id="Line 203" o:spid="_x0000_s1273" style="position:absolute;flip:y;visibility:visible;mso-wrap-style:square" from="-464141,406875" to="-463318,4070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BmG8MAAADcAAAADwAAAGRycy9kb3ducmV2LnhtbERPTWsCMRC9F/wPYYTearYetGyNIhWl&#10;CFrUevA2bsbdxc1kSaKb/vvmIHh8vO/JLJpG3Mn52rKC90EGgriwuuZSwe9h+fYBwgdkjY1lUvBH&#10;HmbT3ssEc2073tF9H0qRQtjnqKAKoc2l9EVFBv3AtsSJu1hnMCToSqkddincNHKYZSNpsObUUGFL&#10;XxUV1/3NKNhtx3x2q1u8xnO3+Tkdy/VxMVfqtR/nnyACxfAUP9zfWsF4lNamM+kIyO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WAZhvDAAAA3AAAAA8AAAAAAAAAAAAA&#10;AAAAoQIAAGRycy9kb3ducmV2LnhtbFBLBQYAAAAABAAEAPkAAACRAwAAAAA=&#10;" strokeweight="0"/>
                  <v:line id="Line 204" o:spid="_x0000_s1274" style="position:absolute;flip:y;visibility:visible;mso-wrap-style:square" from="-464233,406608" to="-463318,406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zDgMYAAADcAAAADwAAAGRycy9kb3ducmV2LnhtbESPQWsCMRSE74L/ITyhN83ag9atUcTS&#10;UgRb1Hro7bl53V3cvCxJdOO/N4VCj8PMfMPMl9E04krO15YVjEcZCOLC6ppLBV+H1+ETCB+QNTaW&#10;ScGNPCwX/d4cc2073tF1H0qRIOxzVFCF0OZS+qIig35kW+Lk/VhnMCTpSqkddgluGvmYZRNpsOa0&#10;UGFL64qK8/5iFOw+pnxyb5d4jqdu+/l9LDfHl5VSD4O4egYRKIb/8F/7XSuYTmbweyYdAbm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Mw4DGAAAA3AAAAA8AAAAAAAAA&#10;AAAAAAAAoQIAAGRycy9kb3ducmV2LnhtbFBLBQYAAAAABAAEAPkAAACUAwAAAAA=&#10;" strokeweight="0"/>
                  <v:line id="Line 205" o:spid="_x0000_s1275" style="position:absolute;flip:y;visibility:visible;mso-wrap-style:square" from="-463318,406606"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8wMMAAADcAAAADwAAAGRycy9kb3ducmV2LnhtbERPy2oCMRTdF/yHcAV3NWMXTpkaRSot&#10;pVCLr0V318ntzODkZkiiE//eLASXh/OeLaJpxYWcbywrmIwzEMSl1Q1XCva7j+dXED4ga2wtk4Ir&#10;eVjMB08zLLTteUOXbahECmFfoII6hK6Q0pc1GfRj2xEn7t86gyFBV0ntsE/hppUvWTaVBhtODTV2&#10;9F5TedqejYLNOuej+zzHUzz2P79/h+r7sFoqNRrG5RuIQDE8xHf3l1aQ52l+OpOOgJz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4v/MDDAAAA3AAAAA8AAAAAAAAAAAAA&#10;AAAAoQIAAGRycy9kb3ducmV2LnhtbFBLBQYAAAAABAAEAPkAAACRAwAAAAA=&#10;" strokeweight="0"/>
                  <v:line id="Line 206" o:spid="_x0000_s1276" style="position:absolute;flip:y;visibility:visible;mso-wrap-style:square" from="-463318,406767" to="-462403,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NZW8YAAADcAAAADwAAAGRycy9kb3ducmV2LnhtbESPT2sCMRTE7wW/Q3hCbzVrD92yGkWU&#10;llJoi/8O3p6b5+7i5mVJopt++6YgeBxm5jfMdB5NK67kfGNZwXiUgSAurW64UrDbvj29gvABWWNr&#10;mRT8kof5bPAwxULbntd03YRKJAj7AhXUIXSFlL6syaAf2Y44eSfrDIYkXSW1wz7BTSufs+xFGmw4&#10;LdTY0bKm8ry5GAXr75yP7v0Sz/HYf/0c9tXnfrVQ6nEYFxMQgWK4h2/tD60gz8fwfyYdATn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jWVvGAAAA3AAAAA8AAAAAAAAA&#10;AAAAAAAAoQIAAGRycy9kb3ducmV2LnhtbFBLBQYAAAAABAAEAPkAAACUAwAAAAA=&#10;" strokeweight="0"/>
                </v:group>
                <v:line id="Line 207" o:spid="_x0000_s1277" style="position:absolute;flip:y;visibility:visible;mso-wrap-style:square" from="-463318,407231" to="-46159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rix8MAAADcAAAADwAAAGRycy9kb3ducmV2LnhtbERPTWsCMRC9F/ofwgjealYRW1ajSEUp&#10;hVa0evA2bsbdxc1kSaIb/31zKPT4eN+zRTSNuJPztWUFw0EGgriwuuZSweFn/fIGwgdkjY1lUvAg&#10;D4v589MMc2073tF9H0qRQtjnqKAKoc2l9EVFBv3AtsSJu1hnMCToSqkddincNHKUZRNpsObUUGFL&#10;7xUV1/3NKNh9v/LZbW7xGs/d1/Z0LD+Pq6VS/V5cTkEEiuFf/Of+0ArGWVqbzqQjIO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N64sfDAAAA3AAAAA8AAAAAAAAAAAAA&#10;AAAAoQIAAGRycy9kb3ducmV2LnhtbFBLBQYAAAAABAAEAPkAAACRAwAAAAA=&#10;" strokeweight="0"/>
                <v:line id="Line 208" o:spid="_x0000_s1278" style="position:absolute;flip:y;visibility:visible;mso-wrap-style:square" from="-463318,407942" to="-461000,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ZHXMYAAADcAAAADwAAAGRycy9kb3ducmV2LnhtbESPQWsCMRSE7wX/Q3gFbzVbKbbdGkWU&#10;ighatPXQ23Pzuru4eVmS6MZ/bwqFHoeZ+YYZT6NpxIWcry0reBxkIIgLq2suFXx9vj+8gPABWWNj&#10;mRRcycN00rsbY65txzu67EMpEoR9jgqqENpcSl9UZNAPbEucvB/rDIYkXSm1wy7BTSOHWTaSBmtO&#10;CxW2NK+oOO3PRsFu+8xHtzzHUzx2m4/vQ7k+LGZK9e/j7A1EoBj+w3/tlVbwlL3C75l0BOTk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2R1zGAAAA3AAAAA8AAAAAAAAA&#10;AAAAAAAAoQIAAGRycy9kb3ducmV2LnhtbFBLBQYAAAAABAAEAPkAAACUAwAAAAA=&#10;" strokeweight="0"/>
                <v:line id="Line 209" o:spid="_x0000_s1279" style="position:absolute;flip:y;visibility:visible;mso-wrap-style:square" from="-463318,408816" to="-460683,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V4HMMAAADcAAAADwAAAGRycy9kb3ducmV2LnhtbERPy2oCMRTdF/yHcIXuNKOUtoxGEUUp&#10;hbb4Wri7Tq4zg5ObIYlO+vfNQujycN7TeTSNuJPztWUFo2EGgriwuuZSwWG/HryD8AFZY2OZFPyS&#10;h/ms9zTFXNuOt3TfhVKkEPY5KqhCaHMpfVGRQT+0LXHiLtYZDAm6UmqHXQo3jRxn2as0WHNqqLCl&#10;ZUXFdXczCrbfb3x2m1u8xnP39XM6lp/H1UKp535cTEAEiuFf/HB/aAUvozQ/nUlHQ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jVeBzDAAAA3AAAAA8AAAAAAAAAAAAA&#10;AAAAoQIAAGRycy9kb3ducmV2LnhtbFBLBQYAAAAABAAEAPkAAACRAwAAAAA=&#10;" strokeweight="0"/>
                <v:line id="Line 210" o:spid="_x0000_s1280" style="position:absolute;visibility:visible;mso-wrap-style:square" from="-463318,409279" to="-460683,409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3uQsUAAADcAAAADwAAAGRycy9kb3ducmV2LnhtbESPQWvCQBSE70L/w/IKvdVNSrUxugml&#10;tKi31ip4fGSfyWL2bchuNf57Vyh4HGbmG2ZRDrYVJ+q9cawgHScgiCunDdcKtr9fzxkIH5A1to5J&#10;wYU8lMXDaIG5dmf+odMm1CJC2OeooAmhy6X0VUMW/dh1xNE7uN5iiLKvpe7xHOG2lS9JMpUWDceF&#10;Bjv6aKg6bv6sAvM9XU7Wb7vZTn4uQ7rPjpmxW6WeHof3OYhAQ7iH/9srreA1TeF2Jh4BW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X3uQsUAAADcAAAADwAAAAAAAAAA&#10;AAAAAAChAgAAZHJzL2Rvd25yZXYueG1sUEsFBgAAAAAEAAQA+QAAAJMDAAAAAA==&#10;" strokeweight="0"/>
                <v:line id="Line 211" o:spid="_x0000_s1281" style="position:absolute;visibility:visible;mso-wrap-style:square" from="-463318,409279" to="-461000,410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9wNcQAAADcAAAADwAAAGRycy9kb3ducmV2LnhtbESPT2vCQBTE7wW/w/IEb3UTsRqjq0hp&#10;0d78Cx4f2WeymH0bsltNv71bKPQ4zMxvmMWqs7W4U+uNYwXpMAFBXDhtuFRwOn6+ZiB8QNZYOyYF&#10;P+Rhtey9LDDX7sF7uh9CKSKEfY4KqhCaXEpfVGTRD11DHL2ray2GKNtS6hYfEW5rOUqSibRoOC5U&#10;2NB7RcXt8G0VmN1k8/Y1Pc/O8mMT0kt2y4w9KTXod+s5iEBd+A//tbdawTgdwe+ZeATk8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r3A1xAAAANwAAAAPAAAAAAAAAAAA&#10;AAAAAKECAABkcnMvZG93bnJldi54bWxQSwUGAAAAAAQABAD5AAAAkgMAAAAA&#10;" strokeweight="0"/>
                <v:line id="Line 212" o:spid="_x0000_s1282" style="position:absolute;visibility:visible;mso-wrap-style:square" from="-463318,409279" to="-461598,411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PVrsUAAADcAAAADwAAAGRycy9kb3ducmV2LnhtbESPT2vCQBTE7wW/w/KE3uomttUYXaWU&#10;FvXmX/D4yD6TxezbkN1q+u27QsHjMDO/YWaLztbiSq03jhWkgwQEceG04VLBYf/9koHwAVlj7ZgU&#10;/JKHxbz3NMNcuxtv6boLpYgQ9jkqqEJocil9UZFFP3ANcfTOrrUYomxLqVu8Rbit5TBJRtKi4bhQ&#10;YUOfFRWX3Y9VYDaj5ft6fJwc5dcypKfskhl7UOq5331MQQTqwiP8315pBW/pK9zPxCM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uPVrsUAAADcAAAADwAAAAAAAAAA&#10;AAAAAAChAgAAZHJzL2Rvd25yZXYueG1sUEsFBgAAAAAEAAQA+QAAAJMDAAAAAA==&#10;" strokeweight="0"/>
                <v:line id="Line 213" o:spid="_x0000_s1283" style="position:absolute;visibility:visible;mso-wrap-style:square" from="-463318,409279" to="-462403,411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pN2sQAAADcAAAADwAAAGRycy9kb3ducmV2LnhtbESPT2vCQBTE7wW/w/IEb3WTYjVGV5Fi&#10;0d78Cx4f2WeymH0bsltNv71bKPQ4zMxvmPmys7W4U+uNYwXpMAFBXDhtuFRwOn6+ZiB8QNZYOyYF&#10;P+Rhuei9zDHX7sF7uh9CKSKEfY4KqhCaXEpfVGTRD11DHL2ray2GKNtS6hYfEW5r+ZYkY2nRcFyo&#10;sKGPiorb4dsqMLvx5v1rcp6e5XoT0kt2y4w9KTXod6sZiEBd+A//tbdawSgdwe+ZeATk4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Ck3axAAAANwAAAAPAAAAAAAAAAAA&#10;AAAAAKECAABkcnMvZG93bnJldi54bWxQSwUGAAAAAAQABAD5AAAAkgMAAAAA&#10;" strokeweight="0"/>
                <v:line id="Line 214" o:spid="_x0000_s1284" style="position:absolute;visibility:visible;mso-wrap-style:square" from="-463318,409279" to="-463318,411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boQcUAAADcAAAADwAAAGRycy9kb3ducmV2LnhtbESPW2vCQBSE3wv+h+UIfaubFC8xuooU&#10;i/bNK/h4yB6TxezZkN1q+u/dQqGPw8x8w8yXna3FnVpvHCtIBwkI4sJpw6WC0/HzLQPhA7LG2jEp&#10;+CEPy0XvZY65dg/e0/0QShEh7HNUUIXQ5FL6oiKLfuAa4uhdXWsxRNmWUrf4iHBby/ckGUuLhuNC&#10;hQ19VFTcDt9WgdmNN6OvyXl6lutNSC/ZLTP2pNRrv1vNQATqwn/4r73VCobpCH7PxCMgF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kboQcUAAADcAAAADwAAAAAAAAAA&#10;AAAAAAChAgAAZHJzL2Rvd25yZXYueG1sUEsFBgAAAAAEAAQA+QAAAJMDAAAAAA==&#10;" strokeweight="0"/>
                <v:line id="Line 215" o:spid="_x0000_s1285" style="position:absolute;flip:x;visibility:visible;mso-wrap-style:square" from="-464233,409279" to="-463318,411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BF88YAAADcAAAADwAAAGRycy9kb3ducmV2LnhtbESPQWsCMRSE74X+h/AK3mrWIrZsjSJK&#10;RQQr2nro7bl53V3cvCxJdOO/N4WCx2FmvmHG02gacSHna8sKBv0MBHFhdc2lgu+vj+c3ED4ga2ws&#10;k4IreZhOHh/GmGvb8Y4u+1CKBGGfo4IqhDaX0hcVGfR92xIn79c6gyFJV0rtsEtw08iXLBtJgzWn&#10;hQpbmldUnPZno2D3+cpHtzzHUzx2m+3PoVwfFjOlek9x9g4iUAz38H97pRUMByP4O5OOgJ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wRfPGAAAA3AAAAA8AAAAAAAAA&#10;AAAAAAAAoQIAAGRycy9kb3ducmV2LnhtbFBLBQYAAAAABAAEAPkAAACUAwAAAAA=&#10;" strokeweight="0"/>
                <v:line id="Line 216" o:spid="_x0000_s1286" style="position:absolute;flip:x;visibility:visible;mso-wrap-style:square" from="-465039,409279" to="-463318,411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zgaMYAAADcAAAADwAAAGRycy9kb3ducmV2LnhtbESPQWsCMRSE7wX/Q3iCt5q1SJWtUUSp&#10;SKEVtR56e25edxc3L0sS3fTfN4WCx2FmvmFmi2gacSPna8sKRsMMBHFhdc2lgs/j6+MUhA/IGhvL&#10;pOCHPCzmvYcZ5tp2vKfbIZQiQdjnqKAKoc2l9EVFBv3QtsTJ+7bOYEjSlVI77BLcNPIpy56lwZrT&#10;QoUtrSoqLoerUbD/mPDZba7xEs/d++7rVL6d1kulBv24fAERKIZ7+L+91QrGown8nUlH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84GjGAAAA3AAAAA8AAAAAAAAA&#10;AAAAAAAAoQIAAGRycy9kb3ducmV2LnhtbFBLBQYAAAAABAAEAPkAAACUAwAAAAA=&#10;" strokeweight="0"/>
                <v:line id="Line 217" o:spid="_x0000_s1287" style="position:absolute;flip:x;visibility:visible;mso-wrap-style:square" from="-465636,409279" to="-463318,410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N0GsMAAADcAAAADwAAAGRycy9kb3ducmV2LnhtbERPy2oCMRTdF/yHcIXuNKOUtoxGEUUp&#10;hbb4Wri7Tq4zg5ObIYlO+vfNQujycN7TeTSNuJPztWUFo2EGgriwuuZSwWG/HryD8AFZY2OZFPyS&#10;h/ms9zTFXNuOt3TfhVKkEPY5KqhCaHMpfVGRQT+0LXHiLtYZDAm6UmqHXQo3jRxn2as0WHNqqLCl&#10;ZUXFdXczCrbfb3x2m1u8xnP39XM6lp/H1UKp535cTEAEiuFf/HB/aAUvo7Q2nUlHQ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ajdBrDAAAA3AAAAA8AAAAAAAAAAAAA&#10;AAAAoQIAAGRycy9kb3ducmV2LnhtbFBLBQYAAAAABAAEAPkAAACRAwAAAAA=&#10;" strokeweight="0"/>
                <v:line id="Line 218" o:spid="_x0000_s1288" style="position:absolute;flip:x;visibility:visible;mso-wrap-style:square" from="-465954,409279" to="-463318,409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RgcYAAADcAAAADwAAAGRycy9kb3ducmV2LnhtbESPQWsCMRSE7wX/Q3gFbzWrlNpujSJK&#10;pQi2aOuht+fmdXdx87Ik0Y3/3giFHoeZ+YaZzKJpxJmcry0rGA4yEMSF1TWXCr6/3h6eQfiArLGx&#10;TAou5GE27d1NMNe24y2dd6EUCcI+RwVVCG0upS8qMugHtiVO3q91BkOSrpTaYZfgppGjLHuSBmtO&#10;CxW2tKioOO5ORsH2Y8wHtzrFYzx0m8+ffbneL+dK9e/j/BVEoBj+w3/td63gcfgCtzPpCMj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v0YHGAAAA3AAAAA8AAAAAAAAA&#10;AAAAAAAAoQIAAGRycy9kb3ducmV2LnhtbFBLBQYAAAAABAAEAPkAAACUAwAAAAA=&#10;" strokeweight="0"/>
                <v:line id="Line 219" o:spid="_x0000_s1289" style="position:absolute;flip:x y;visibility:visible;mso-wrap-style:square" from="-465954,408816"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A+q8AAAADcAAAADwAAAGRycy9kb3ducmV2LnhtbERPTWsCMRC9F/wPYQQvpWarRctqFCkq&#10;0purvQ+b6WYxmSxJ1PXfm0Ohx8f7Xq57Z8WNQmw9K3gfFyCIa69bbhScT7u3TxAxIWu0nknBgyKs&#10;V4OXJZba3/lItyo1IodwLFGBSakrpYy1IYdx7DvizP364DBlGBqpA95zuLNyUhQz6bDl3GCwoy9D&#10;9aW6OgXT+c/pcLGv5nsXndnubVXPwkOp0bDfLEAk6tO/+M990Ao+Jnl+PpOPgFw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7gPqvAAAAA3AAAAA8AAAAAAAAAAAAAAAAA&#10;oQIAAGRycy9kb3ducmV2LnhtbFBLBQYAAAAABAAEAPkAAACOAwAAAAA=&#10;" strokeweight="0"/>
                <v:line id="Line 220" o:spid="_x0000_s1290" style="position:absolute;flip:x y;visibility:visible;mso-wrap-style:square" from="-465636,407942"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ybMMMAAADcAAAADwAAAGRycy9kb3ducmV2LnhtbESPQWsCMRSE70L/Q3hCL6JZrVhZjVJK&#10;LeLNtd4fm+dmMXlZklTXf98UCj0OM/MNs972zoobhdh6VjCdFCCIa69bbhR8nXbjJYiYkDVaz6Tg&#10;QRG2m6fBGkvt73ykW5UakSEcS1RgUupKKWNtyGGc+I44excfHKYsQyN1wHuGOytnRbGQDlvOCwY7&#10;ejdUX6tvp+Dl9XzaX+3IHHbRmY9PW9WL8FDqedi/rUAk6tN/+K+91wrmsyn8nslHQG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GsmzDDAAAA3AAAAA8AAAAAAAAAAAAA&#10;AAAAoQIAAGRycy9kb3ducmV2LnhtbFBLBQYAAAAABAAEAPkAAACRAwAAAAA=&#10;" strokeweight="0"/>
                <v:line id="Line 221" o:spid="_x0000_s1291" style="position:absolute;flip:x y;visibility:visible;mso-wrap-style:square" from="-465039,407231"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4FR8MAAADcAAAADwAAAGRycy9kb3ducmV2LnhtbESPQWsCMRSE74X+h/AKvRTNdltUVqMU&#10;qUV6c9X7Y/PcLCYvSxJ1/fdNodDjMDPfMIvV4Ky4UoidZwWv4wIEceN1x62Cw34zmoGICVmj9UwK&#10;7hRhtXx8WGCl/Y13dK1TKzKEY4UKTEp9JWVsDDmMY98TZ+/kg8OUZWilDnjLcGdlWRQT6bDjvGCw&#10;p7Wh5lxfnIK36XG/PdsX872Jznx+2bqZhLtSz0/DxxxEoiH9h//aW63gvSzh90w+An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F+BUfDAAAA3AAAAA8AAAAAAAAAAAAA&#10;AAAAoQIAAGRycy9kb3ducmV2LnhtbFBLBQYAAAAABAAEAPkAAACRAwAAAAA=&#10;" strokeweight="0"/>
                <v:line id="Line 222" o:spid="_x0000_s1292" style="position:absolute;flip:x y;visibility:visible;mso-wrap-style:square" from="-464233,406767"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Kg3MMAAADcAAAADwAAAGRycy9kb3ducmV2LnhtbESPQWsCMRSE70L/Q3iFXqRmq2UrW6OU&#10;UkV6c23vj81zs5i8LEmq679vBMHjMDPfMIvV4Kw4UYidZwUvkwIEceN1x62Cn/36eQ4iJmSN1jMp&#10;uFCE1fJhtMBK+zPv6FSnVmQIxwoVmJT6SsrYGHIYJ74nzt7BB4cpy9BKHfCc4c7KaVGU0mHHecFg&#10;T5+GmmP95xTM3n7326Mdm+91dOZrY+umDBelnh6Hj3cQiYZ0D9/aW63gdTqD65l8BO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4yoNzDAAAA3AAAAA8AAAAAAAAAAAAA&#10;AAAAoQIAAGRycy9kb3ducmV2LnhtbFBLBQYAAAAABAAEAPkAAACRAwAAAAA=&#10;" strokeweight="0"/>
                <v:line id="Line 223" o:spid="_x0000_s1293" style="position:absolute;flip:y;visibility:visible;mso-wrap-style:square" from="-463318,408274" to="-462953,409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gsR8YAAADcAAAADwAAAGRycy9kb3ducmV2LnhtbESP3WrCQBSE7wt9h+UUvCl14w/BptmI&#10;FAUtCJr0AQ7Z0yQ0ezbNrjG+vVso9HKYmW+YdD2aVgzUu8aygtk0AkFcWt1wpeCz2L2sQDiPrLG1&#10;TApu5GCdPT6kmGh75TMNua9EgLBLUEHtfZdI6cqaDLqp7YiD92V7gz7IvpK6x2uAm1bOoyiWBhsO&#10;CzV29F5T+Z1fjIIhz/enAv32vPtYLI74Gj8Xhx+lJk/j5g2Ep9H/h//ae61gOV/C75lwBGR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ILEfGAAAA3AAAAA8AAAAAAAAA&#10;AAAAAAAAoQIAAGRycy9kb3ducmV2LnhtbFBLBQYAAAAABAAEAPkAAACUAwAAAAA=&#10;" strokecolor="red" strokeweight=".9pt"/>
                <v:line id="Line 224" o:spid="_x0000_s1294" style="position:absolute;flip:x;visibility:visible;mso-wrap-style:square" from="-463318,408274" to="-462953,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SJ3MYAAADcAAAADwAAAGRycy9kb3ducmV2LnhtbESP0WrCQBRE3wX/YblCX0rdVK3U6Cql&#10;GLBCoSb9gEv2mgSzd9PsNol/3xUKPg4zc4bZ7AZTi45aV1lW8DyNQBDnVldcKPjOkqdXEM4ja6wt&#10;k4IrOdhtx6MNxtr2fKIu9YUIEHYxKii9b2IpXV6SQTe1DXHwzrY16INsC6lb7APc1HIWRUtpsOKw&#10;UGJD7yXll/TXKOjS9PCVod+fkuN8/omr5WP28aPUw2R4W4PwNPh7+L990AoWsxe4nQlHQG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SEidzGAAAA3AAAAA8AAAAAAAAA&#10;AAAAAAAAoQIAAGRycy9kb3ducmV2LnhtbFBLBQYAAAAABAAEAPkAAACUAwAAAAA=&#10;" strokecolor="red" strokeweight=".9pt"/>
                <v:line id="Line 225" o:spid="_x0000_s1295" style="position:absolute;flip:y;visibility:visible;mso-wrap-style:square" from="-463318,408945" to="-46273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YXq8YAAADcAAAADwAAAGRycy9kb3ducmV2LnhtbESP0WrCQBRE3wv9h+UKfSl1o5ZQYzZS&#10;RMEWCjXxAy7ZaxLM3o3ZbYx/7xYKfRxm5gyTrkfTioF611hWMJtGIIhLqxuuFByL3csbCOeRNbaW&#10;ScGNHKyzx4cUE22vfKAh95UIEHYJKqi97xIpXVmTQTe1HXHwTrY36IPsK6l7vAa4aeU8imJpsOGw&#10;UGNHm5rKc/5jFAx5vv8u0G8Pu8/F4guX8XPxcVHqaTK+r0B4Gv1/+K+91wpe5zH8nglHQGZ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WF6vGAAAA3AAAAA8AAAAAAAAA&#10;AAAAAAAAoQIAAGRycy9kb3ducmV2LnhtbFBLBQYAAAAABAAEAPkAAACUAwAAAAA=&#10;" strokecolor="red" strokeweight=".9pt"/>
                <v:line id="Line 226" o:spid="_x0000_s1296" style="position:absolute;flip:x;visibility:visible;mso-wrap-style:square" from="-463318,408945" to="-46273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qyMMYAAADcAAAADwAAAGRycy9kb3ducmV2LnhtbESP0WrCQBRE34X+w3ILfRHdVMVqmo1I&#10;qWCFQk38gEv2NgnN3o3ZbYx/7xaEPg4zc4ZJNoNpRE+dqy0reJ5GIIgLq2suFZzy3WQFwnlkjY1l&#10;UnAlB5v0YZRgrO2Fj9RnvhQBwi5GBZX3bSylKyoy6Ka2JQ7et+0M+iC7UuoOLwFuGjmLoqU0WHNY&#10;qLClt4qKn+zXKOizbP+Vo38/7g7z+Seul+P846zU0+OwfQXhafD/4Xt7rxUsZi/wdyYcAZ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asjDGAAAA3AAAAA8AAAAAAAAA&#10;AAAAAAAAoQIAAGRycy9kb3ducmV2LnhtbFBLBQYAAAAABAAEAPkAAACUAwAAAAA=&#10;" strokecolor="red" strokeweight=".9pt"/>
                <v:line id="Line 227" o:spid="_x0000_s1297" style="position:absolute;visibility:visible;mso-wrap-style:square" from="-463318,409279" to="-461211,409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0LkcIAAADcAAAADwAAAGRycy9kb3ducmV2LnhtbERP3WrCMBS+H/gO4Qi7W1PLFOmMRQvO&#10;sQvRbg9w1pw1Zc1JaWLt3n65GHj58f1visl2YqTBt44VLJIUBHHtdMuNgs+Pw9MahA/IGjvHpOCX&#10;PBTb2cMGc+1ufKGxCo2IIexzVGBC6HMpfW3Iok9cTxy5bzdYDBEOjdQD3mK47WSWpitpseXYYLCn&#10;0lD9U12tAr8Mp+z6/mqOp2N5dvuv0ptlpdTjfNq9gAg0hbv43/2mFTxncW08E4+A3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q0LkcIAAADcAAAADwAAAAAAAAAAAAAA&#10;AAChAgAAZHJzL2Rvd25yZXYueG1sUEsFBgAAAAAEAAQA+QAAAJADAAAAAA==&#10;" strokecolor="red" strokeweight=".9pt"/>
                <v:line id="Line 228" o:spid="_x0000_s1298" style="position:absolute;flip:x y;visibility:visible;mso-wrap-style:square" from="-462701,409636" to="-461211,409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slksEAAADcAAAADwAAAGRycy9kb3ducmV2LnhtbESPQYvCMBSE78L+h/AW9qapXSlajbJI&#10;BY9a9f5onm3Z5qUkUbv/fiMIHoeZ+YZZbQbTiTs531pWMJ0kIIgrq1uuFZxPu/EchA/IGjvLpOCP&#10;PGzWH6MV5to++Ej3MtQiQtjnqKAJoc+l9FVDBv3E9sTRu1pnMETpaqkdPiLcdDJNkkwabDkuNNjT&#10;tqHqt7wZBUWXpVlK4aAvp2pauH3xXW4Tpb4+h58liEBDeIdf7b1WMEsX8DwTj4Bc/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V+yWSwQAAANwAAAAPAAAAAAAAAAAAAAAA&#10;AKECAABkcnMvZG93bnJldi54bWxQSwUGAAAAAAQABAD5AAAAjwMAAAAA&#10;" strokecolor="red" strokeweight=".9pt"/>
                <v:line id="Line 229" o:spid="_x0000_s1299" style="position:absolute;flip:x;visibility:visible;mso-wrap-style:square" from="-462802,409636" to="-462701,409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q8mcIAAADcAAAADwAAAGRycy9kb3ducmV2LnhtbERP3WrCMBS+H/gO4QjeDE21Q7QaRUTB&#10;DQaz9QEOzbEtNie1ibW+/XIx2OXH97/e9qYWHbWusqxgOolAEOdWV1wouGTH8QKE88gaa8uk4EUO&#10;tpvB2xoTbZ98pi71hQgh7BJUUHrfJFK6vCSDbmIb4sBdbWvQB9gWUrf4DOGmlrMomkuDFYeGEhva&#10;l5Tf0odR0KXp6SdDfzgfv+L4G5fz9+zzrtRo2O9WIDz1/l/85z5pBR9xmB/OhCMgN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Sq8mcIAAADcAAAADwAAAAAAAAAAAAAA&#10;AAChAgAAZHJzL2Rvd25yZXYueG1sUEsFBgAAAAAEAAQA+QAAAJADAAAAAA==&#10;" strokecolor="red" strokeweight=".9pt"/>
                <v:line id="Line 230" o:spid="_x0000_s1300" style="position:absolute;flip:x y;visibility:visible;mso-wrap-style:square" from="-463108,409854" to="-462802,409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S/ScEAAADcAAAADwAAAGRycy9kb3ducmV2LnhtbESPQYvCMBSE7wv+h/AEb2vauhSpRhHp&#10;gke36v3RPNti81KSqN1/b4SFPQ4z8w2z3o6mFw9yvrOsIJ0nIIhrqztuFJxP359LED4ga+wtk4Jf&#10;8rDdTD7WWGj75B96VKEREcK+QAVtCEMhpa9bMujndiCO3tU6gyFK10jt8BnhppdZkuTSYMdxocWB&#10;9i3Vt+puFJR9nuUZhaO+nOq0dIdyUe0TpWbTcbcCEWgM/+G/9kEr+Fqk8D4Tj4Dcv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VL9JwQAAANwAAAAPAAAAAAAAAAAAAAAA&#10;AKECAABkcnMvZG93bnJldi54bWxQSwUGAAAAAAQABAD5AAAAjwMAAAAA&#10;" strokecolor="red" strokeweight=".9pt"/>
                <v:line id="Line 231" o:spid="_x0000_s1301" style="position:absolute;flip:x;visibility:visible;mso-wrap-style:square" from="-463318,409854" to="-463108,4101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SHdcYAAADcAAAADwAAAGRycy9kb3ducmV2LnhtbESP0WrCQBRE3wv+w3ILfRHd1BTR6CZI&#10;qWALgiZ+wCV7TUKzd9PsNqZ/3y0IfRxm5gyzzUbTioF611hW8DyPQBCXVjdcKbgU+9kKhPPIGlvL&#10;pOCHHGTp5GGLibY3PtOQ+0oECLsEFdTed4mUrqzJoJvbjjh4V9sb9EH2ldQ93gLctHIRRUtpsOGw&#10;UGNHrzWVn/m3UTDk+eFUoH877z/i+Ijr5bR4/1Lq6XHcbUB4Gv1/+N4+aAUv8QL+zoQjIN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60h3XGAAAA3AAAAA8AAAAAAAAA&#10;AAAAAAAAoQIAAGRycy9kb3ducmV2LnhtbFBLBQYAAAAABAAEAPkAAACUAwAAAAA=&#10;" strokecolor="red" strokeweight=".9pt"/>
                <v:line id="Line 232" o:spid="_x0000_s1302" style="position:absolute;flip:x y;visibility:visible;mso-wrap-style:square" from="-463410,409531" to="-463318,4101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qEpcEAAADcAAAADwAAAGRycy9kb3ducmV2LnhtbESPQYvCMBSE74L/IbyFvWlqK2XpGmWR&#10;Ch617t4fzbMtNi8liVr//UYQPA4z8w2z2oymFzdyvrOsYDFPQBDXVnfcKPg97WZfIHxA1thbJgUP&#10;8rBZTycrLLS985FuVWhEhLAvUEEbwlBI6euWDPq5HYijd7bOYIjSNVI7vEe46WWaJLk02HFcaHGg&#10;bUv1pboaBWWfp3lK4aD/TvWidPsyq7aJUp8f4883iEBjeIdf7b1WsMwyeJ6JR0C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yoSlwQAAANwAAAAPAAAAAAAAAAAAAAAA&#10;AKECAABkcnMvZG93bnJldi54bWxQSwUGAAAAAAQABAD5AAAAjwMAAAAA&#10;" strokecolor="red" strokeweight=".9pt"/>
                <v:line id="Line 233" o:spid="_x0000_s1303" style="position:absolute;flip:y;visibility:visible;mso-wrap-style:square" from="-463410,409279" to="-463318,4095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G6msUAAADcAAAADwAAAGRycy9kb3ducmV2LnhtbESP0WrCQBRE34X+w3ILvpS60YjU6Cql&#10;VFBB0MQPuGSvSWj2bsxuY/r3rlDwcZiZM8xy3ZtadNS6yrKC8SgCQZxbXXGh4Jxt3j9AOI+ssbZM&#10;Cv7IwXr1Mlhiou2NT9SlvhABwi5BBaX3TSKly0sy6Ea2IQ7exbYGfZBtIXWLtwA3tZxE0UwarDgs&#10;lNjQV0n5T/prFHRpuj1m6L9Pm30cH3A+e8t2V6WGr/3nAoSn3j/D/+2tVjCNp/A4E46AX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hG6msUAAADcAAAADwAAAAAAAAAA&#10;AAAAAAChAgAAZHJzL2Rvd25yZXYueG1sUEsFBgAAAAAEAAQA+QAAAJMDAAAAAA==&#10;" strokecolor="red" strokeweight=".9pt"/>
                <v:line id="Line 234" o:spid="_x0000_s1304" style="position:absolute;flip:x;visibility:visible;mso-wrap-style:square" from="-463690,409279" to="-463318,409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0fAcUAAADcAAAADwAAAGRycy9kb3ducmV2LnhtbESP0WrCQBRE3wv9h+UWfBHd1LSi0VVE&#10;FGyhUBM/4JK9JqHZuzG7xvj33YLQx2FmzjDLdW9q0VHrKssKXscRCOLc6ooLBadsP5qBcB5ZY22Z&#10;FNzJwXr1/LTERNsbH6lLfSEChF2CCkrvm0RKl5dk0I1tQxy8s20N+iDbQuoWbwFuajmJoqk0WHFY&#10;KLGhbUn5T3o1Cro0PXxn6HfH/Wccf+F8Osw+LkoNXvrNAoSn3v+HH+2DVvAWv8PfmXA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0fAcUAAADcAAAADwAAAAAAAAAA&#10;AAAAAAChAgAAZHJzL2Rvd25yZXYueG1sUEsFBgAAAAAEAAQA+QAAAJMDAAAAAA==&#10;" strokecolor="red" strokeweight=".9pt"/>
                <v:line id="Line 235" o:spid="_x0000_s1305" style="position:absolute;flip:x;visibility:visible;mso-wrap-style:square" from="-465426,409494" to="-463690,409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BdsUAAADcAAAADwAAAGRycy9kb3ducmV2LnhtbESP0WrCQBRE3wv+w3KFvhTd2JSg0VWk&#10;VNCCoIkfcMlek2D2bprdxvTvu0Khj8PMnGFWm8E0oqfO1ZYVzKYRCOLC6ppLBZd8N5mDcB5ZY2OZ&#10;FPyQg8169LTCVNs7n6nPfCkChF2KCirv21RKV1Rk0E1tSxy8q+0M+iC7UuoO7wFuGvkaRYk0WHNY&#10;qLCl94qKW/ZtFPRZtj/l6D/Ou884PuIieckPX0o9j4ftEoSnwf+H/9p7reAtTuBxJhw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Y+BdsUAAADcAAAADwAAAAAAAAAA&#10;AAAAAAChAgAAZHJzL2Rvd25yZXYueG1sUEsFBgAAAAAEAAQA+QAAAJMDAAAAAA==&#10;" strokecolor="red" strokeweight=".9pt"/>
                <v:line id="Line 236" o:spid="_x0000_s1306" style="position:absolute;flip:y;visibility:visible;mso-wrap-style:square" from="-465426,409210" to="-463712,409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Mk7cYAAADcAAAADwAAAGRycy9kb3ducmV2LnhtbESP0WrCQBRE3wv+w3KFvhTd2Ija6Cql&#10;VLAFwSR+wCV7mwSzd2N2G9O/7xaEPg4zc4bZ7AbTiJ46V1tWMJtGIIgLq2suFZzz/WQFwnlkjY1l&#10;UvBDDnbb0cMGE21vnFKf+VIECLsEFVTet4mUrqjIoJvaljh4X7Yz6IPsSqk7vAW4aeRzFC2kwZrD&#10;QoUtvVVUXLJvo6DPssMpR/+e7j/j+Igvi6f846rU43h4XYPwNPj/8L190Arm8RL+zoQjIL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7DJO3GAAAA3AAAAA8AAAAAAAAA&#10;AAAAAAAAoQIAAGRycy9kb3ducmV2LnhtbFBLBQYAAAAABAAEAPkAAACUAwAAAAA=&#10;" strokecolor="red" strokeweight=".9pt"/>
                <v:line id="Line 237" o:spid="_x0000_s1307" style="position:absolute;flip:x y;visibility:visible;mso-wrap-style:square" from="-464244,408744" to="-463712,409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4W1L0AAADcAAAADwAAAGRycy9kb3ducmV2LnhtbERPTYvCMBC9C/6HMII3Ta1SpGuURSp4&#10;1Kr3oZltyzaTkkSt/94cBI+P973ZDaYTD3K+taxgMU9AEFdWt1wruF4OszUIH5A1dpZJwYs87Lbj&#10;0QZzbZ98pkcZahFD2OeooAmhz6X0VUMG/dz2xJH7s85giNDVUjt8xnDTyTRJMmmw5djQYE/7hqr/&#10;8m4UFF2WZimFk75dqkXhjsWy3CdKTSfD7w+IQEP4ij/uo1awWsa18Uw8AnL7B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H9uFtS9AAAA3AAAAA8AAAAAAAAAAAAAAAAAoQIA&#10;AGRycy9kb3ducmV2LnhtbFBLBQYAAAAABAAEAPkAAACLAwAAAAA=&#10;" strokecolor="red" strokeweight=".9pt"/>
                <v:line id="Line 238" o:spid="_x0000_s1308" style="position:absolute;flip:x y;visibility:visible;mso-wrap-style:square" from="-464419,407968" to="-464244,408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KzT8EAAADcAAAADwAAAGRycy9kb3ducmV2LnhtbESPQYvCMBSE7wv+h/AEb2tqXYpWo4hU&#10;8Lhb9f5onm2xeSlJ1PrvzcLCHoeZ+YZZbwfTiQc531pWMJsmIIgrq1uuFZxPh88FCB+QNXaWScGL&#10;PGw3o4815to++YceZahFhLDPUUETQp9L6auGDPqp7Ymjd7XOYIjS1VI7fEa46WSaJJk02HJcaLCn&#10;fUPVrbwbBUWXpVlK4VtfTtWscMdiXu4TpSbjYbcCEWgI/+G/9lEr+Jov4fdMPAJy8w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IrNPwQAAANwAAAAPAAAAAAAAAAAAAAAA&#10;AKECAABkcnMvZG93bnJldi54bWxQSwUGAAAAAAQABAD5AAAAjwMAAAAA&#10;" strokecolor="red" strokeweight=".9pt"/>
                <v:line id="Line 239" o:spid="_x0000_s1309" style="position:absolute;visibility:visible;mso-wrap-style:square" from="-464419,407968"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TiN8IAAADcAAAADwAAAGRycy9kb3ducmV2LnhtbERP3WrCMBS+H/gO4Qi7W1NFh3SNMgva&#10;sQvZ6h7g2BybsuakNNF2b79cDHb58f3nu8l24k6Dbx0rWCQpCOLa6ZYbBV/nw9MGhA/IGjvHpOCH&#10;POy2s4ccM+1G/qR7FRoRQ9hnqMCE0GdS+tqQRZ+4njhyVzdYDBEOjdQDjjHcdnKZps/SYsuxwWBP&#10;haH6u7pZBX4dTsvb+9GUp7L4cPtL4c26UupxPr2+gAg0hX/xn/tNK1it4vx4Jh4Buf0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QTiN8IAAADcAAAADwAAAAAAAAAAAAAA&#10;AAChAgAAZHJzL2Rvd25yZXYueG1sUEsFBgAAAAAEAAQA+QAAAJADAAAAAA==&#10;" strokecolor="red" strokeweight=".9pt"/>
                <v:line id="Line 240" o:spid="_x0000_s1310" style="position:absolute;flip:y;visibility:visible;mso-wrap-style:square" from="-463318,409100" to="-463318,409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Bqf8UAAADcAAAADwAAAGRycy9kb3ducmV2LnhtbESP0WrCQBRE3wv+w3KFvkjdWEVsmo2I&#10;KNiCoEk/4JK9JsHs3ZjdxvTvuwWhj8PMnGGS9WAa0VPnassKZtMIBHFhdc2lgq98/7IC4TyyxsYy&#10;KfghB+t09JRgrO2dz9RnvhQBwi5GBZX3bSylKyoy6Ka2JQ7exXYGfZBdKXWH9wA3jXyNoqU0WHNY&#10;qLClbUXFNfs2CvosO5xy9Lvz/nM+P+LbcpJ/3JR6Hg+bdxCeBv8ffrQPWsFiMYO/M+EIyPQ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mBqf8UAAADcAAAADwAAAAAAAAAA&#10;AAAAAAChAgAAZHJzL2Rvd25yZXYueG1sUEsFBgAAAAAEAAQA+QAAAJMDAAAAAA==&#10;" strokecolor="red" strokeweight=".9pt"/>
                <v:line id="Line 241" o:spid="_x0000_s1311" style="position:absolute;visibility:visible;mso-wrap-style:square" from="-463318,406785" to="-462690,407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Dz4MQAAADcAAAADwAAAGRycy9kb3ducmV2LnhtbESPUUvDQBCE34X+h2MLvtlLSxCJvZZS&#10;qAg+mFZ/wJJbk2huL9ytyemv9wTBx2FmvmG2++QGNVGIvWcD61UBirjxtufWwOvL6eYOVBRki4Nn&#10;MvBFEfa7xdUWK+tnPtN0kVZlCMcKDXQiY6V1bDpyGFd+JM7emw8OJcvQahtwznA36E1R3GqHPeeF&#10;Dkc6dtR8XD6dASm/61Tb974+Ph34QdJzOM+TMdfLdLgHJZTkP/zXfrQGynIDv2fyEdC7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kPPgxAAAANwAAAAPAAAAAAAAAAAA&#10;AAAAAKECAABkcnMvZG93bnJldi54bWxQSwUGAAAAAAQABAD5AAAAkgMAAAAA&#10;" strokecolor="teal" strokeweight=".9pt"/>
                <v:line id="Line 242" o:spid="_x0000_s1312" style="position:absolute;flip:y;visibility:visible;mso-wrap-style:square" from="-462690,407369" to="-461714,407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y0hcMAAADcAAAADwAAAGRycy9kb3ducmV2LnhtbESPzWrDMBCE74G+g9hCb4nc1ITgRglu&#10;oeBLD05Mzhtr/UOtlZHU2H77qlDocZiZb5jDaTaDuJPzvWUFz5sEBHFtdc+tgurysd6D8AFZ42CZ&#10;FCzk4XR8WB0w03biku7n0IoIYZ+hgi6EMZPS1x0Z9Bs7Ekevsc5giNK1UjucItwMcpskO2mw57jQ&#10;4UjvHdVf52+joCZ807eSm+q6+G1efLpmYKfU0+Ocv4IINIf/8F+70ArS9AV+z8QjII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stIXDAAAA3AAAAA8AAAAAAAAAAAAA&#10;AAAAoQIAAGRycy9kb3ducmV2LnhtbFBLBQYAAAAABAAEAPkAAACRAwAAAAA=&#10;" strokecolor="teal" strokeweight=".9pt"/>
                <v:line id="Line 243" o:spid="_x0000_s1313" style="position:absolute;flip:x;visibility:visible;mso-wrap-style:square" from="-462392,407369" to="-461714,408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s8cAAAADcAAAADwAAAGRycy9kb3ducmV2LnhtbESPS6vCMBSE94L/IRzBnU2vFJFeo3gF&#10;wY0LH7g+NqcPbnNSkqj13xtBcDnMzDfMYtWbVtzJ+caygp8kBUFcWN1wpeB82k7mIHxA1thaJgVP&#10;8rBaDgcLzLV98IHux1CJCGGfo4I6hC6X0hc1GfSJ7YijV1pnMETpKqkdPiLctHKapjNpsOG4UGNH&#10;m5qK/+PNKCgI//T1wOX58vTT9W7vypadUuNRv/4FEagP3/CnvdMKsiyD95l4BOTy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0FLPHAAAAA3AAAAA8AAAAAAAAAAAAAAAAA&#10;oQIAAGRycy9kb3ducmV2LnhtbFBLBQYAAAAABAAEAPkAAACOAwAAAAA=&#10;" strokecolor="teal" strokeweight=".9pt"/>
                <v:line id="Line 244" o:spid="_x0000_s1314" style="position:absolute;visibility:visible;mso-wrap-style:square" from="-462392,408744" to="-460683,408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lrlMQAAADcAAAADwAAAGRycy9kb3ducmV2LnhtbESPUUvDQBCE3wX/w7FC3+zFEkVir6UU&#10;KgUfTKs/YMmtSTS3F+7W5PTXe4Lg4zAz3zDrbXKDmijE3rOBm2UBirjxtufWwOvL4foeVBRki4Nn&#10;MvBFEbaby4s1VtbPfKLpLK3KEI4VGuhExkrr2HTkMC79SJy9Nx8cSpah1TbgnOFu0KuiuNMOe84L&#10;HY6076j5OH86A1J+16m27329f9rxo6TncJonYxZXafcASijJf/ivfbQGyvIWfs/kI6A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eWuUxAAAANwAAAAPAAAAAAAAAAAA&#10;AAAAAKECAABkcnMvZG93bnJldi54bWxQSwUGAAAAAAQABAD5AAAAkgMAAAAA&#10;" strokecolor="teal" strokeweight=".9pt"/>
                <v:line id="Line 245" o:spid="_x0000_s1315" style="position:absolute;flip:x;visibility:visible;mso-wrap-style:square" from="-461211,408816" to="-460683,409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sXHb4AAADcAAAADwAAAGRycy9kb3ducmV2LnhtbESPSwvCMBCE74L/IazgTVNFRKpRVBC8&#10;ePCB57XZPrDZlCRq/fdGEDwOM/MNs1i1phZPcr6yrGA0TEAQZ1ZXXCi4nHeDGQgfkDXWlknBmzys&#10;lt3OAlNtX3yk5ykUIkLYp6igDKFJpfRZSQb90DbE0cutMxiidIXUDl8Rbmo5TpKpNFhxXCixoW1J&#10;2f30MAoywo2+HTm/XN9+vN4fXF6zU6rfa9dzEIHa8A//2nutYDKZwvdMPAJy+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imxcdvgAAANwAAAAPAAAAAAAAAAAAAAAAAKEC&#10;AABkcnMvZG93bnJldi54bWxQSwUGAAAAAAQABAD5AAAAjAMAAAAA&#10;" strokecolor="teal" strokeweight=".9pt"/>
                <v:line id="Line 246" o:spid="_x0000_s1316" style="position:absolute;flip:x;visibility:visible;mso-wrap-style:square" from="-461464,409651" to="-461211,410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eyhsIAAADcAAAADwAAAGRycy9kb3ducmV2LnhtbESPT4vCMBTE74LfITxhb5oqsi7VKCos&#10;9LKHqnh+27z+wealJNG2336zsLDHYWZ+w+wOg2nFi5xvLCtYLhIQxIXVDVcKbtfP+QcIH5A1tpZJ&#10;wUgeDvvpZIeptj3n9LqESkQI+xQV1CF0qZS+qMmgX9iOOHqldQZDlK6S2mEf4aaVqyR5lwYbjgs1&#10;dnSuqXhcnkZBQXjS3zmXt/voV8fsy5UtO6XeZsNxCyLQEP7Df+1MK1ivN/B7Jh4Bu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deyhsIAAADcAAAADwAAAAAAAAAAAAAA&#10;AAChAgAAZHJzL2Rvd25yZXYueG1sUEsFBgAAAAAEAAQA+QAAAJADAAAAAA==&#10;" strokecolor="teal" strokeweight=".9pt"/>
                <v:line id="Line 247" o:spid="_x0000_s1317" style="position:absolute;flip:x;visibility:visible;mso-wrap-style:square" from="-462285,410349" to="-461464,410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gm9LsAAADcAAAADwAAAGRycy9kb3ducmV2LnhtbERPyQrCMBC9C/5DGMGbTRURqUZRQfDi&#10;wQXPYzNdsJmUJGr9e3MQPD7evlx3phEvcr62rGCcpCCIc6trLhVcL/vRHIQPyBoby6TgQx7Wq35v&#10;iZm2bz7R6xxKEUPYZ6igCqHNpPR5RQZ9YlviyBXWGQwRulJqh+8Ybho5SdOZNFhzbKiwpV1F+eP8&#10;NApywq2+n7i43j5+sjkcXdGwU2o46DYLEIG68Bf/3AetYDqNa+OZeATk6gs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B8SCb0uwAAANwAAAAPAAAAAAAAAAAAAAAAAKECAABk&#10;cnMvZG93bnJldi54bWxQSwUGAAAAAAQABAD5AAAAiQMAAAAA&#10;" strokecolor="teal" strokeweight=".9pt"/>
                <v:line id="Line 248" o:spid="_x0000_s1318" style="position:absolute;flip:x;visibility:visible;mso-wrap-style:square" from="-462690,410508" to="-462285,411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SDb8IAAADcAAAADwAAAGRycy9kb3ducmV2LnhtbESPT4vCMBTE74LfITxhb5oqsrjVKCos&#10;9LKHqnh+27z+wealJNG2336zsLDHYWZ+w+wOg2nFi5xvLCtYLhIQxIXVDVcKbtfP+QaED8gaW8uk&#10;YCQPh/10ssNU255zel1CJSKEfYoK6hC6VEpf1GTQL2xHHL3SOoMhSldJ7bCPcNPKVZK8S4MNx4Ua&#10;OzrXVDwuT6OgIDzp75zL2330q2P25cqWnVJvs+G4BRFoCP/hv3amFazXH/B7Jh4Bu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wSDb8IAAADcAAAADwAAAAAAAAAAAAAA&#10;AAChAgAAZHJzL2Rvd25yZXYueG1sUEsFBgAAAAAEAAQA+QAAAJADAAAAAA==&#10;" strokecolor="teal" strokeweight=".9pt"/>
                <v:line id="Line 249" o:spid="_x0000_s1319" style="position:absolute;flip:x;visibility:visible;mso-wrap-style:square" from="-463318,411002" to="-462690,411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8L7sAAADcAAAADwAAAGRycy9kb3ducmV2LnhtbERPuQoCMRDtBf8hjGCnWUVFVqOoINhY&#10;eGA9bmYP3EyWJOr696YQLB/vXq5bU4sXOV9ZVjAaJiCIM6srLhRcL/vBHIQPyBpry6TgQx7Wq25n&#10;iam2bz7R6xwKEUPYp6igDKFJpfRZSQb90DbEkcutMxgidIXUDt8x3NRynCQzabDi2FBiQ7uSssf5&#10;aRRkhFt9P3F+vX38eHM4urxmp1S/124WIAK14S/+uQ9awWQa58cz8QjI1Rc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AH57wvuwAAANwAAAAPAAAAAAAAAAAAAAAAAKECAABk&#10;cnMvZG93bnJldi54bWxQSwUGAAAAAAQABAD5AAAAiQMAAAAA&#10;" strokecolor="teal" strokeweight=".9pt"/>
                <v:line id="Line 250" o:spid="_x0000_s1320" style="position:absolute;flip:x y;visibility:visible;mso-wrap-style:square" from="-463868,410788" to="-463318,411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DOvccAAADcAAAADwAAAGRycy9kb3ducmV2LnhtbESPT2sCMRTE70K/Q3gFL0WzihVdjVK0&#10;pT2I4p+Lt8fmuVm6eVmSVLf99E2h4HGYmd8w82Vra3ElHyrHCgb9DARx4XTFpYLT8a03AREissba&#10;MSn4pgDLxUNnjrl2N97T9RBLkSAcclRgYmxyKUNhyGLou4Y4eRfnLcYkfSm1x1uC21oOs2wsLVac&#10;Fgw2tDJUfB6+rIIijjZTf/7ZbSf4dHp/Lddk9keluo/tywxEpDbew//tD61g9DyAvzPpCM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gM69xwAAANwAAAAPAAAAAAAA&#10;AAAAAAAAAKECAABkcnMvZG93bnJldi54bWxQSwUGAAAAAAQABAD5AAAAlQMAAAAA&#10;" strokecolor="teal" strokeweight=".9pt"/>
                <v:line id="Line 251" o:spid="_x0000_s1321" style="position:absolute;flip:x y;visibility:visible;mso-wrap-style:square" from="-464351,410508" to="-463868,410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JQyscAAADcAAAADwAAAGRycy9kb3ducmV2LnhtbESPT2sCMRTE7wW/Q3iCl6JZxRZdjVK0&#10;xR6k4p+Lt8fmuVm6eVmSVLd++qZQ6HGYmd8w82Vra3ElHyrHCoaDDARx4XTFpYLT8a0/AREissba&#10;MSn4pgDLRedhjrl2N97T9RBLkSAcclRgYmxyKUNhyGIYuIY4eRfnLcYkfSm1x1uC21qOsuxZWqw4&#10;LRhsaGWo+Dx8WQVFHG+n/nzffUzw8bR5Lddk9kelet32ZQYiUhv/w3/td61g/DSC3zPpCMjF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UlDKxwAAANwAAAAPAAAAAAAA&#10;AAAAAAAAAKECAABkcnMvZG93bnJldi54bWxQSwUGAAAAAAQABAD5AAAAlQMAAAAA&#10;" strokecolor="teal" strokeweight=".9pt"/>
                <v:line id="Line 252" o:spid="_x0000_s1322" style="position:absolute;flip:x y;visibility:visible;mso-wrap-style:square" from="-464430,409922" to="-464351,410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1UccAAADcAAAADwAAAGRycy9kb3ducmV2LnhtbESPzWsCMRTE7wX/h/AEL0WzWiu6GqX0&#10;g3ooih8Xb4/Nc7O4eVmSVLf965tCocdhZn7DLFatrcWVfKgcKxgOMhDEhdMVlwqOh7f+FESIyBpr&#10;x6TgiwKslp27Beba3XhH130sRYJwyFGBibHJpQyFIYth4Bri5J2dtxiT9KXUHm8Jbms5yrKJtFhx&#10;WjDY0LOh4rL/tAqKOP6Y+dP3djPF++P7a/lCZndQqtdtn+YgIrXxP/zXXmsF48cH+D2TjoB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HvVRxwAAANwAAAAPAAAAAAAA&#10;AAAAAAAAAKECAABkcnMvZG93bnJldi54bWxQSwUGAAAAAAQABAD5AAAAlQMAAAAA&#10;" strokecolor="teal" strokeweight=".9pt"/>
                <v:line id="Line 253" o:spid="_x0000_s1323" style="position:absolute;flip:x y;visibility:visible;mso-wrap-style:square" from="-465426,409651" to="-464430,409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dtJccAAADcAAAADwAAAGRycy9kb3ducmV2LnhtbESPT2sCMRTE74LfIbxCL1KzLVuxq1FK&#10;a6mHUvHPxdtj87pZ3LwsSdRtP70pCB6HmfkNM513thEn8qF2rOBxmIEgLp2uuVKw2348jEGEiKyx&#10;cUwKfinAfNbvTbHQ7sxrOm1iJRKEQ4EKTIxtIWUoDVkMQ9cSJ+/HeYsxSV9J7fGc4LaRT1k2khZr&#10;TgsGW3ozVB42R6ugjPnXi9//rb7HONh9Lqp3MuutUvd33esERKQu3sLX9lIryJ9z+D+Tjo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920lxwAAANwAAAAPAAAAAAAA&#10;AAAAAAAAAKECAABkcnMvZG93bnJldi54bWxQSwUGAAAAAAQABAD5AAAAlQMAAAAA&#10;" strokecolor="teal" strokeweight=".9pt"/>
                <v:line id="Line 254" o:spid="_x0000_s1324" style="position:absolute;flip:y;visibility:visible;mso-wrap-style:square" from="-465426,409048" to="-464638,409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Aft8MAAADcAAAADwAAAGRycy9kb3ducmV2LnhtbESPzWrDMBCE74G+g9hCb4ncUIfgRglu&#10;oeBLD05Mzhtr/UOtlZHU2H77qlDocZiZb5jDaTaDuJPzvWUFz5sEBHFtdc+tgurysd6D8AFZ42CZ&#10;FCzk4XR8WB0w03biku7n0IoIYZ+hgi6EMZPS1x0Z9Bs7Ekevsc5giNK1UjucItwMcpskO2mw57jQ&#10;4UjvHdVf52+joCZ807eSm+q6+G1efLpmYKfU0+Ocv4IINIf/8F+70Ape0hR+z8QjII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QH7fDAAAA3AAAAA8AAAAAAAAAAAAA&#10;AAAAoQIAAGRycy9kb3ducmV2LnhtbFBLBQYAAAAABAAEAPkAAACRAwAAAAA=&#10;" strokecolor="teal" strokeweight=".9pt"/>
                <v:line id="Line 255" o:spid="_x0000_s1325" style="position:absolute;flip:y;visibility:visible;mso-wrap-style:square" from="-464638,408744" to="-464244,409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KBwMMAAADcAAAADwAAAGRycy9kb3ducmV2LnhtbESPzWrDMBCE74W+g9hCb41c04bgRglu&#10;oOBLD3ZMzhtr/UOtlZGUxH77qlDIcZiZb5jtfjajuJLzg2UFr6sEBHFj9cCdgvr49bIB4QOyxtEy&#10;KVjIw373+LDFTNsbl3StQicihH2GCvoQpkxK3/Rk0K/sRBy91jqDIUrXSe3wFuFmlGmSrKXBgeNC&#10;jxMdemp+qotR0BB+6nPJbX1afJoX364d2Sn1/DTnHyACzeEe/m8XWsHb+xr+zsQjIH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CgcDDAAAA3AAAAA8AAAAAAAAAAAAA&#10;AAAAoQIAAGRycy9kb3ducmV2LnhtbFBLBQYAAAAABAAEAPkAAACRAwAAAAA=&#10;" strokecolor="teal" strokeweight=".9pt"/>
                <v:line id="Line 256" o:spid="_x0000_s1326" style="position:absolute;flip:x y;visibility:visible;mso-wrap-style:square" from="-464901,407395" to="-464244,408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XzUscAAADcAAAADwAAAGRycy9kb3ducmV2LnhtbESPT2sCMRTE7wW/Q3iCl6JZxardGkVs&#10;Sz2I4p9Lb4/N62Zx87IkqW776ZtCocdhZn7DzJetrcWVfKgcKxgOMhDEhdMVlwrOp9f+DESIyBpr&#10;x6TgiwIsF527Oeba3fhA12MsRYJwyFGBibHJpQyFIYth4Bri5H04bzEm6UupPd4S3NZylGUTabHi&#10;tGCwobWh4nL8tAqKON4++vfv/W6G9+e3l/KZzOGkVK/brp5ARGrjf/ivvdEKxg9T+D2TjoBc/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JfNSxwAAANwAAAAPAAAAAAAA&#10;AAAAAAAAAKECAABkcnMvZG93bnJldi54bWxQSwUGAAAAAAQABAD5AAAAlQMAAAAA&#10;" strokecolor="teal" strokeweight=".9pt"/>
                <v:line id="Line 257" o:spid="_x0000_s1327" style="position:absolute;visibility:visible;mso-wrap-style:square" from="-464901,407395" to="-463806,407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FS18EAAADcAAAADwAAAGRycy9kb3ducmV2LnhtbERPzUrDQBC+C32HZQRvdqNUKbHbUgoV&#10;wYPpzwMM2TFJm50Nu2Oy+vTuQfD48f2vNsn1aqQQO88GHuYFKOLa244bA+fT/n4JKgqyxd4zGfim&#10;CJv17GaFpfUTH2g8SqNyCMcSDbQiQ6l1rFtyGOd+IM7cpw8OJcPQaBtwyuGu149F8awddpwbWhxo&#10;11J9PX45A7L4qVJlL121e9/yq6SPcJhGY+5u0/YFlFCSf/Gf+80aWDzltflMPgJ6/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oVLXwQAAANwAAAAPAAAAAAAAAAAAAAAA&#10;AKECAABkcnMvZG93bnJldi54bWxQSwUGAAAAAAQABAD5AAAAjwMAAAAA&#10;" strokecolor="teal" strokeweight=".9pt"/>
                <v:line id="Line 258" o:spid="_x0000_s1328" style="position:absolute;flip:y;visibility:visible;mso-wrap-style:square" from="-463806,406785" to="-463318,407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0VssMAAADcAAAADwAAAGRycy9kb3ducmV2LnhtbESPS2vDMBCE74X8B7GF3hq5oQmJE8U4&#10;hUIuOeRBzhtr/SDWykhqbP/7qlDIcZiZb5hNNphWPMj5xrKCj2kCgriwuuFKweX8/b4E4QOyxtYy&#10;KRjJQ7advGww1bbnIz1OoRIRwj5FBXUIXSqlL2oy6Ke2I45eaZ3BEKWrpHbYR7hp5SxJFtJgw3Gh&#10;xo6+airupx+joCDc6duRy8t19LN8f3Bly06pt9chX4MINIRn+L+91wo+5yv4OxOP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bdFbLDAAAA3AAAAA8AAAAAAAAAAAAA&#10;AAAAoQIAAGRycy9kb3ducmV2LnhtbFBLBQYAAAAABAAEAPkAAACRAwAAAAA=&#10;" strokecolor="teal" strokeweight=".9pt"/>
                <v:line id="Line 259" o:spid="_x0000_s1329" style="position:absolute;visibility:visible;mso-wrap-style:square" from="-463318,406785" to="-462638,407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ObE8IAAADcAAAADwAAAGRycy9kb3ducmV2LnhtbERPz2vCMBS+D/wfwhO8ral1iHSNIoLo&#10;mBed266P5tkWm5eaZFr/e3MQdvz4fheL3rTiSs43lhWMkxQEcWl1w5WC49f6dQbCB2SNrWVScCcP&#10;i/ngpcBc2xvv6XoIlYgh7HNUUIfQ5VL6siaDPrEdceRO1hkMEbpKaoe3GG5amaXpVBpsODbU2NGq&#10;pvJ8+DMKfiaf/ancfXfhN9vgPvvgdXrZKDUa9st3EIH68C9+urdawds0zo9n4hGQ8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hObE8IAAADcAAAADwAAAAAAAAAAAAAA&#10;AAChAgAAZHJzL2Rvd25yZXYueG1sUEsFBgAAAAAEAAQA+QAAAJADAAAAAA==&#10;" strokecolor="#fc0" strokeweight=".9pt"/>
                <v:line id="Line 260" o:spid="_x0000_s1330" style="position:absolute;flip:y;visibility:visible;mso-wrap-style:square" from="-462638,407369" to="-461714,407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GTzMYAAADcAAAADwAAAGRycy9kb3ducmV2LnhtbESPT4vCMBTE78J+h/AWvIimyiraNYoK&#10;gite/APu8W3zti02L7WJWr+9EQSPw8z8hhlPa1OIK1Uut6yg24lAECdW55wqOOyX7SEI55E1FpZJ&#10;wZ0cTCcfjTHG2t54S9edT0WAsItRQeZ9GUvpkowMuo4tiYP3byuDPsgqlbrCW4CbQvaiaCAN5hwW&#10;MixpkVFy2l2MgtbfeXNfF3nrvBodl79H+pnNua9U87OefYPwVPt3+NVeaQVfgy48z4QjIC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Rk8zGAAAA3AAAAA8AAAAAAAAA&#10;AAAAAAAAoQIAAGRycy9kb3ducmV2LnhtbFBLBQYAAAAABAAEAPkAAACUAwAAAAA=&#10;" strokecolor="#fc0" strokeweight=".9pt"/>
                <v:line id="Line 261" o:spid="_x0000_s1331" style="position:absolute;visibility:visible;mso-wrap-style:square" from="-461714,407369" to="-461696,408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2g/8MAAADcAAAADwAAAGRycy9kb3ducmV2LnhtbESPT4vCMBTE7wt+h/AEb9t0u4tINcoi&#10;iCt68f/10TzbYvNSm6jdb28EweMwM79hRpPWVOJGjSstK/iKYhDEmdUl5wp229nnAITzyBory6Tg&#10;nxxMxp2PEaba3nlNt43PRYCwS1FB4X2dSumyggy6yNbEwTvZxqAPssmlbvAe4KaSSRz3pcGSw0KB&#10;NU0Lys6bq1Fw+F62p2y1r/0xmeM6WfAsvsyV6nXb3yEIT61/h1/tP63gp5/A80w4An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2NoP/DAAAA3AAAAA8AAAAAAAAAAAAA&#10;AAAAoQIAAGRycy9kb3ducmV2LnhtbFBLBQYAAAAABAAEAPkAAACRAwAAAAA=&#10;" strokecolor="#fc0" strokeweight=".9pt"/>
                <v:line id="Line 262" o:spid="_x0000_s1332" style="position:absolute;visibility:visible;mso-wrap-style:square" from="-461696,408344" to="-460683,408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EFZMYAAADcAAAADwAAAGRycy9kb3ducmV2LnhtbESPzWrDMBCE74G+g9hCb7Fcu4TgRAmh&#10;YNyQXvLT5rpYG9vEWrmW6rhvXxUKOQ4z8w2zXI+mFQP1rrGs4DmKQRCXVjdcKTgd8+kchPPIGlvL&#10;pOCHHKxXD5MlZtreeE/DwVciQNhlqKD2vsukdGVNBl1kO+LgXWxv0AfZV1L3eAtw08okjmfSYMNh&#10;ocaOXmsqr4dvo+Az3Y2X8v2j8+ekwH2y5Tz+KpR6ehw3CxCeRn8P/7fftIKXWQp/Z8IRk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BBWTGAAAA3AAAAA8AAAAAAAAA&#10;AAAAAAAAoQIAAGRycy9kb3ducmV2LnhtbFBLBQYAAAAABAAEAPkAAACUAwAAAAA=&#10;" strokecolor="#fc0" strokeweight=".9pt"/>
                <v:line id="Line 263" o:spid="_x0000_s1333" style="position:absolute;visibility:visible;mso-wrap-style:square" from="-460683,408816" to="-460683,409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idEMUAAADcAAAADwAAAGRycy9kb3ducmV2LnhtbESPQWvCQBSE7wX/w/IEb3VjlCDRVUQQ&#10;W+ol1tbrI/tMgtm3aXabpP/eLRR6HGbmG2a9HUwtOmpdZVnBbBqBIM6trrhQcHk/PC9BOI+ssbZM&#10;Cn7IwXYzelpjqm3PGXVnX4gAYZeigtL7JpXS5SUZdFPbEAfvZluDPsi2kLrFPsBNLeMoSqTBisNC&#10;iQ3tS8rv52+j4HP+Ntzy00fjr/ERs/iVD9HXUanJeNitQHga/H/4r/2iFSySBfyeCUdAb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SidEMUAAADcAAAADwAAAAAAAAAA&#10;AAAAAAChAgAAZHJzL2Rvd25yZXYueG1sUEsFBgAAAAAEAAQA+QAAAJMDAAAAAA==&#10;" strokecolor="#fc0" strokeweight=".9pt"/>
                <v:line id="Line 264" o:spid="_x0000_s1334" style="position:absolute;flip:x;visibility:visible;mso-wrap-style:square" from="-461309,409743" to="-460683,410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qVz8YAAADcAAAADwAAAGRycy9kb3ducmV2LnhtbESPT4vCMBTE7wt+h/CEvYimLiraNYoK&#10;gi5e/APu8W3zti02L7WJWr+9EQSPw8z8hhlPa1OIK1Uut6yg24lAECdW55wqOOyX7SEI55E1FpZJ&#10;wZ0cTCeNjzHG2t54S9edT0WAsItRQeZ9GUvpkowMuo4tiYP3byuDPsgqlbrCW4CbQn5F0UAazDks&#10;ZFjSIqPktLsYBa2/8+b+U+St82p0XP4eaT2bc1+pz2Y9+wbhqfbv8Ku90gp6gz48z4QjIC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5qlc/GAAAA3AAAAA8AAAAAAAAA&#10;AAAAAAAAoQIAAGRycy9kb3ducmV2LnhtbFBLBQYAAAAABAAEAPkAAACUAwAAAAA=&#10;" strokecolor="#fc0" strokeweight=".9pt"/>
                <v:line id="Line 265" o:spid="_x0000_s1335" style="position:absolute;flip:x;visibility:visible;mso-wrap-style:square" from="-461942,410438" to="-461309,410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gLuMYAAADcAAAADwAAAGRycy9kb3ducmV2LnhtbESPQWvCQBSE74X+h+UJXkQ3ig1tmo2o&#10;IGjxohXs8TX7TEKzb2N21fjvu4WCx2FmvmHSWWdqcaXWVZYVjEcRCOLc6ooLBYfP1fAVhPPIGmvL&#10;pOBODmbZ81OKibY33tF17wsRIOwSVFB63yRSurwkg25kG+LgnWxr0AfZFlK3eAtwU8tJFMXSYMVh&#10;ocSGliXlP/uLUTD4Pm/vH3U1OK/fjquvI23mC35Rqt/r5u8gPHX+Ef5vr7WCaRzD35lwBGT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64C7jGAAAA3AAAAA8AAAAAAAAA&#10;AAAAAAAAoQIAAGRycy9kb3ducmV2LnhtbFBLBQYAAAAABAAEAPkAAACUAwAAAAA=&#10;" strokecolor="#fc0" strokeweight=".9pt"/>
                <v:line id="Line 266" o:spid="_x0000_s1336" style="position:absolute;flip:x;visibility:visible;mso-wrap-style:square" from="-462535,410917" to="-461942,411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SuI8cAAADcAAAADwAAAGRycy9kb3ducmV2LnhtbESPQWvCQBSE74L/YXmCF6kbS2s1ZhVb&#10;EGzxoi3o8Zl9JsHs25jdxvjv3ULB4zAz3zDJojWlaKh2hWUFo2EEgji1uuBMwc/36mkCwnlkjaVl&#10;UnAjB4t5t5NgrO2Vt9TsfCYChF2MCnLvq1hKl+Zk0A1tRRy8k60N+iDrTOoarwFuSvkcRWNpsOCw&#10;kGNFHzml592vUTA4Xja3r7IYXNbT/eqwp8/lO78q1e+1yxkIT61/hP/ba63gZfwGf2fCEZDz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9K4jxwAAANwAAAAPAAAAAAAA&#10;AAAAAAAAAKECAABkcnMvZG93bnJldi54bWxQSwUGAAAAAAQABAD5AAAAlQMAAAAA&#10;" strokecolor="#fc0" strokeweight=".9pt"/>
                <v:line id="Line 267" o:spid="_x0000_s1337" style="position:absolute;flip:x y;visibility:visible;mso-wrap-style:square" from="-463318,411310" to="-462535,411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cltsMAAADcAAAADwAAAGRycy9kb3ducmV2LnhtbERPz2vCMBS+C/sfwht4kZkq6qQzigqC&#10;J0Udjt0ezVtb1rzUJNrqX78cBh4/vt+zRWsqcSPnS8sKBv0EBHFmdcm5gs/T5m0KwgdkjZVlUnAn&#10;D4v5S2eGqbYNH+h2DLmIIexTVFCEUKdS+qwgg75va+LI/VhnMETocqkdNjHcVHKYJBNpsOTYUGBN&#10;64Ky3+PVKBj3euev9ybZOzoP7fQxGu9Wl2+luq/t8gNEoDY8xf/urVYwmsS18Uw8AnL+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XJbbDAAAA3AAAAA8AAAAAAAAAAAAA&#10;AAAAoQIAAGRycy9kb3ducmV2LnhtbFBLBQYAAAAABAAEAPkAAACRAwAAAAA=&#10;" strokecolor="#fc0" strokeweight=".9pt"/>
                <v:line id="Line 268" o:spid="_x0000_s1338" style="position:absolute;flip:x y;visibility:visible;mso-wrap-style:square" from="-463868,410788" to="-463318,411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uALccAAADcAAAADwAAAGRycy9kb3ducmV2LnhtbESPT2sCMRTE74V+h/AKXkSzFf+uRqlC&#10;oadKVRRvj81zd+nmZZuk7raf3hQKHoeZ+Q2zWLWmEldyvrSs4LmfgCDOrC45V3DYv/amIHxA1lhZ&#10;JgU/5GG1fHxYYKptwx903YVcRAj7FBUUIdSplD4ryKDv25o4ehfrDIYoXS61wybCTSUHSTKWBkuO&#10;CwXWtCko+9x9GwWjbvd4mjTJ1tFxYKe/w9H7+uusVOepfZmDCNSGe/i//aYVDMcz+DsTj4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m4AtxwAAANwAAAAPAAAAAAAA&#10;AAAAAAAAAKECAABkcnMvZG93bnJldi54bWxQSwUGAAAAAAQABAD5AAAAlQMAAAAA&#10;" strokecolor="#fc0" strokeweight=".9pt"/>
                <v:line id="Line 269" o:spid="_x0000_s1339" style="position:absolute;flip:x y;visibility:visible;mso-wrap-style:square" from="-464522,410714" to="-463868,410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i/bcMAAADcAAAADwAAAGRycy9kb3ducmV2LnhtbERPy2oCMRTdC/2HcAtupGYUX0yNooLg&#10;StEWS3eXye3M0MnNmERn9OubRcHl4bzny9ZU4kbOl5YVDPoJCOLM6pJzBZ8f27cZCB+QNVaWScGd&#10;PCwXL505pto2fKTbKeQihrBPUUERQp1K6bOCDPq+rYkj92OdwRChy6V22MRwU8lhkkykwZJjQ4E1&#10;bQrKfk9Xo2Dc652/pk1ycHQe2tljNN6vL99KdV/b1TuIQG14iv/dO61gNI3z45l4BO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54v23DAAAA3AAAAA8AAAAAAAAAAAAA&#10;AAAAoQIAAGRycy9kb3ducmV2LnhtbFBLBQYAAAAABAAEAPkAAACRAwAAAAA=&#10;" strokecolor="#fc0" strokeweight=".9pt"/>
                <v:line id="Line 270" o:spid="_x0000_s1340" style="position:absolute;flip:x y;visibility:visible;mso-wrap-style:square" from="-464802,410136" to="-464522,410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Qa9scAAADcAAAADwAAAGRycy9kb3ducmV2LnhtbESPT2sCMRTE7wW/Q3hCL6JZxX9sjaJC&#10;oacWbVF6e2yeu4ublzVJ3a2fvhEKHoeZ+Q2zWLWmEldyvrSsYDhIQBBnVpecK/j6fO3PQfiArLGy&#10;TAp+ycNq2XlaYKptwzu67kMuIoR9igqKEOpUSp8VZNAPbE0cvZN1BkOULpfaYRPhppKjJJlKgyXH&#10;hQJr2haUnfc/RsGk1zscZ03y4egwsvPbePK+uXwr9dxt1y8gArXhEf5vv2kF49kQ7mfiEZ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NBr2xwAAANwAAAAPAAAAAAAA&#10;AAAAAAAAAKECAABkcnMvZG93bnJldi54bWxQSwUGAAAAAAQABAD5AAAAlQMAAAAA&#10;" strokecolor="#fc0" strokeweight=".9pt"/>
                <v:line id="Line 271" o:spid="_x0000_s1341" style="position:absolute;flip:x y;visibility:visible;mso-wrap-style:square" from="-465426,409651" to="-464802,410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aEgccAAADcAAAADwAAAGRycy9kb3ducmV2LnhtbESPQWvCQBSE74X+h+UJvYhuDFolukpb&#10;KPRkqRXF2yP7TILZt3F3a6K/visUehxm5htmsepMLS7kfGVZwWiYgCDOra64ULD9fh/MQPiArLG2&#10;TAqu5GG1fHxYYKZty1902YRCRAj7DBWUITSZlD4vyaAf2oY4ekfrDIYoXSG1wzbCTS3TJHmWBiuO&#10;CyU29FZSftr8GAWTfn+3n7bJp6Ndame38WT9ej4o9dTrXuYgAnXhP/zX/tAKxtMU7mfi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5oSBxwAAANwAAAAPAAAAAAAA&#10;AAAAAAAAAKECAABkcnMvZG93bnJldi54bWxQSwUGAAAAAAQABAD5AAAAlQMAAAAA&#10;" strokecolor="#fc0" strokeweight=".9pt"/>
                <v:line id="Line 272" o:spid="_x0000_s1342" style="position:absolute;flip:y;visibility:visible;mso-wrap-style:square" from="-465426,408978" to="-465032,409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Y+/ccAAADcAAAADwAAAGRycy9kb3ducmV2LnhtbESPQWvCQBSE74L/YXlCL6Kbttpq6kZs&#10;IaDipVrQ4zP7moRm38bsVuO/7xYEj8PMfMPM5q2pxJkaV1pW8DiMQBBnVpecK/japYMJCOeRNVaW&#10;ScGVHMyTbmeGsbYX/qTz1uciQNjFqKDwvo6ldFlBBt3Q1sTB+7aNQR9kk0vd4CXATSWfouhFGiw5&#10;LBRY00dB2c/21yjoH0+b67oq+6fldJ8e9rRavPNYqYdeu3gD4an19/CtvdQKRq/P8H8mHAGZ/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Fj79xwAAANwAAAAPAAAAAAAA&#10;AAAAAAAAAKECAABkcnMvZG93bnJldi54bWxQSwUGAAAAAAQABAD5AAAAlQMAAAAA&#10;" strokecolor="#fc0" strokeweight=".9pt"/>
                <v:line id="Line 273" o:spid="_x0000_s1343" style="position:absolute;flip:x y;visibility:visible;mso-wrap-style:square" from="-465172,408210" to="-465032,40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O5bscAAADcAAAADwAAAGRycy9kb3ducmV2LnhtbESPT2vCQBTE7wW/w/KEXkQ3lfiH6Coq&#10;FHpqqYri7ZF9JsHs23R3a9J++m6h0OMwM79hluvO1OJOzleWFTyNEhDEudUVFwqOh+fhHIQPyBpr&#10;y6TgizysV72HJWbatvxO930oRISwz1BBGUKTSenzkgz6kW2Io3e1zmCI0hVSO2wj3NRynCRTabDi&#10;uFBiQ7uS8tv+0yiYDAan86xN3hydxnb+nU5etx8XpR773WYBIlAX/sN/7RetIJ2l8HsmHgG5+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Q7luxwAAANwAAAAPAAAAAAAA&#10;AAAAAAAAAKECAABkcnMvZG93bnJldi54bWxQSwUGAAAAAAQABAD5AAAAlQMAAAAA&#10;" strokecolor="#fc0" strokeweight=".9pt"/>
                <v:line id="Line 274" o:spid="_x0000_s1344" style="position:absolute;flip:y;visibility:visible;mso-wrap-style:square" from="-465172,407395" to="-464901,408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DEscAAADcAAAADwAAAGRycy9kb3ducmV2LnhtbESPQWvCQBSE74X+h+UVehHdVKrWNKuo&#10;IFjxYhTs8Zl9TUKzb2N2NfHfdwuFHoeZ+YZJ5p2pxI0aV1pW8DKIQBBnVpecKzge1v03EM4ja6ws&#10;k4I7OZjPHh8SjLVteU+31OciQNjFqKDwvo6ldFlBBt3A1sTB+7KNQR9kk0vdYBvgppLDKBpLgyWH&#10;hQJrWhWUfadXo6B3vuzu26rsXTbT0/rzRB+LJY+Uen7qFu8gPHX+P/zX3mgFr5MR/J4JR0DO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swMSxwAAANwAAAAPAAAAAAAA&#10;AAAAAAAAAKECAABkcnMvZG93bnJldi54bWxQSwUGAAAAAAQABAD5AAAAlQMAAAAA&#10;" strokecolor="#fc0" strokeweight=".9pt"/>
                <v:line id="Line 275" o:spid="_x0000_s1345" style="position:absolute;flip:y;visibility:visible;mso-wrap-style:square" from="-464901,406936" to="-464172,407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GdZccAAADcAAAADwAAAGRycy9kb3ducmV2LnhtbESPQWvCQBSE74L/YXmCF6kbS2s1ZhVb&#10;EGzxoi3o8Zl9JsHs25jdxvjv3ULB4zAz3zDJojWlaKh2hWUFo2EEgji1uuBMwc/36mkCwnlkjaVl&#10;UnAjB4t5t5NgrO2Vt9TsfCYChF2MCnLvq1hKl+Zk0A1tRRy8k60N+iDrTOoarwFuSvkcRWNpsOCw&#10;kGNFHzml592vUTA4Xja3r7IYXNbT/eqwp8/lO78q1e+1yxkIT61/hP/ba63g5W0Mf2fCEZDz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YZ1lxwAAANwAAAAPAAAAAAAA&#10;AAAAAAAAAKECAABkcnMvZG93bnJldi54bWxQSwUGAAAAAAQABAD5AAAAlQMAAAAA&#10;" strokecolor="#fc0" strokeweight=".9pt"/>
                <v:line id="Line 276" o:spid="_x0000_s1346" style="position:absolute;flip:y;visibility:visible;mso-wrap-style:square" from="-464172,406785" to="-463318,406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04/scAAADcAAAADwAAAGRycy9kb3ducmV2LnhtbESPT2vCQBTE7wW/w/IEL1I3ltY/MavY&#10;gqCll9qCHp/ZZxLMvo3ZbYzf3i0IHoeZ+Q2TLFpTioZqV1hWMBxEIIhTqwvOFPz+rJ4nIJxH1lha&#10;JgVXcrCYd54SjLW98Dc1W5+JAGEXo4Lc+yqW0qU5GXQDWxEH72hrgz7IOpO6xkuAm1K+RNFIGiw4&#10;LORY0UdO6Wn7ZxT0D+ev62dZ9M/r6W6139Fm+c5vSvW67XIGwlPrH+F7e60VvI7H8H8mHAE5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LTj+xwAAANwAAAAPAAAAAAAA&#10;AAAAAAAAAKECAABkcnMvZG93bnJldi54bWxQSwUGAAAAAAQABAD5AAAAlQMAAAAA&#10;" strokecolor="#fc0" strokeweight=".9pt"/>
                <v:shape id="Freeform 478" o:spid="_x0000_s1347" style="position:absolute;left:-463364;top:409054;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7/n8IA&#10;AADcAAAADwAAAGRycy9kb3ducmV2LnhtbERPz2vCMBS+C/sfwht403QqOjrTIoOJwi7ayq6P5q0t&#10;a15Kkmq3v94cBh4/vt/bfDSduJLzrWUFL/MEBHFldcu1grL4mL2C8AFZY2eZFPyShzx7mmwx1fbG&#10;J7qeQy1iCPsUFTQh9KmUvmrIoJ/bnjhy39YZDBG6WmqHtxhuOrlIkrU02HJsaLCn94aqn/NgFJwu&#10;5Z/bLVflMHwduS+Lxf6zMEpNn8fdG4hAY3iI/90HrWC1iWvjmXgEZH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jv+fwgAAANwAAAAPAAAAAAAAAAAAAAAAAJgCAABkcnMvZG93&#10;bnJldi54bWxQSwUGAAAAAAQABAD1AAAAhwMAAAAA&#10;" path="m46,l92,46,46,92,,46,46,xe" fillcolor="red" strokecolor="red" strokeweight=".9pt">
                  <v:path arrowok="t" o:connecttype="custom" o:connectlocs="46,0;92,46;46,92;0,46;46,0" o:connectangles="0,0,0,0,0"/>
                </v:shape>
                <v:shape id="Freeform 479" o:spid="_x0000_s1348" style="position:absolute;left:-462999;top:408228;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JaBMUA&#10;AADcAAAADwAAAGRycy9kb3ducmV2LnhtbESPQWvCQBSE74L/YXlCb7rRSltTVxHBUsGLJsXrI/ua&#10;BLNvw+5G0/56Vyj0OMzMN8xy3ZtGXMn52rKC6SQBQVxYXXOpIM924zcQPiBrbCyTgh/ysF4NB0tM&#10;tb3xka6nUIoIYZ+igiqENpXSFxUZ9BPbEkfv2zqDIUpXSu3wFuGmkbMkeZEGa44LFba0rai4nDqj&#10;4PiV/7rN8zzvuvOe2zybfRwyo9TTqN+8gwjUh//wX/tTK5i/LuBxJh4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wloExQAAANwAAAAPAAAAAAAAAAAAAAAAAJgCAABkcnMv&#10;ZG93bnJldi54bWxQSwUGAAAAAAQABAD1AAAAigMAAAAA&#10;" path="m46,l92,46,46,92,,46,46,xe" fillcolor="red" strokecolor="red" strokeweight=".9pt">
                  <v:path arrowok="t" o:connecttype="custom" o:connectlocs="46,0;92,46;46,92;0,46;46,0" o:connectangles="0,0,0,0,0"/>
                </v:shape>
                <v:shape id="Freeform 480" o:spid="_x0000_s1349" style="position:absolute;left:-463364;top:409234;width:92;height:91;visibility:visible;mso-wrap-style:square;v-text-anchor:top" coordsize="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rhx8MA&#10;AADcAAAADwAAAGRycy9kb3ducmV2LnhtbERPy2rCQBTdF/yH4Qru6sTGikTHIBZpV219gNtL5ppE&#10;M3dCZppM+/WdRaHLw3mv82Aa0VPnassKZtMEBHFhdc2lgvNp/7gE4TyyxsYyKfgmB/lm9LDGTNuB&#10;D9QffSliCLsMFVTet5mUrqjIoJvaljhyV9sZ9BF2pdQdDjHcNPIpSRbSYM2xocKWdhUV9+OXUXAJ&#10;87AI7+nL889H8foZTiz9LVVqMg7bFQhPwf+L/9xvWsF8GefH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rhx8MAAADcAAAADwAAAAAAAAAAAAAAAACYAgAAZHJzL2Rv&#10;d25yZXYueG1sUEsFBgAAAAAEAAQA9QAAAIgDAAAAAA==&#10;" path="m46,l92,45,46,91,,45,46,xe" fillcolor="red" strokecolor="red" strokeweight=".9pt">
                  <v:path arrowok="t" o:connecttype="custom" o:connectlocs="46,0;92,45;46,91;0,45;46,0" o:connectangles="0,0,0,0,0"/>
                </v:shape>
                <v:shape id="Freeform 481" o:spid="_x0000_s1350" style="position:absolute;left:-462784;top:408899;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EmJcUA&#10;AADcAAAADwAAAGRycy9kb3ducmV2LnhtbESPzWrDMBCE74G+g9hAbomcH0pwI5tQaEmhl8QOuS7W&#10;1jaxVkaSE6dPXxUKPQ4z8w2zy0fTiRs531pWsFwkIIgrq1uuFZTF23wLwgdkjZ1lUvAgD3n2NNlh&#10;qu2dj3Q7hVpECPsUFTQh9KmUvmrIoF/Ynjh6X9YZDFG6WmqH9wg3nVwlybM02HJcaLCn14aq62kw&#10;Co7n8tvt15tyGC4f3JfF6v2zMErNpuP+BUSgMfyH/9oHrWCzXcLvmXgE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YSYlxQAAANwAAAAPAAAAAAAAAAAAAAAAAJgCAABkcnMv&#10;ZG93bnJldi54bWxQSwUGAAAAAAQABAD1AAAAigMAAAAA&#10;" path="m46,l92,46,46,92,,46,46,xe" fillcolor="red" strokecolor="red" strokeweight=".9pt">
                  <v:path arrowok="t" o:connecttype="custom" o:connectlocs="46,0;92,46;46,92;0,46;46,0" o:connectangles="0,0,0,0,0"/>
                </v:shape>
                <v:shape id="Freeform 482" o:spid="_x0000_s1351" style="position:absolute;left:-463364;top:409234;width:92;height:91;visibility:visible;mso-wrap-style:square;v-text-anchor:top" coordsize="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TaK8UA&#10;AADcAAAADwAAAGRycy9kb3ducmV2LnhtbESPT2vCQBTE74LfYXmCN7PxT0VSN0EspT3ZVgu9PrLP&#10;JJp9G7Krbvvp3UKhx2FmfsOsi2BacaXeNZYVTJMUBHFpdcOVgs/D82QFwnlkja1lUvBNDop8OFhj&#10;pu2NP+i695WIEHYZKqi97zIpXVmTQZfYjjh6R9sb9FH2ldQ93iLctHKWpktpsOG4UGNH25rK8/5i&#10;FHyFRViG3fzp4eetfHkPB5b+NFdqPAqbRxCegv8P/7VftYLFaga/Z+IR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hNorxQAAANwAAAAPAAAAAAAAAAAAAAAAAJgCAABkcnMv&#10;ZG93bnJldi54bWxQSwUGAAAAAAQABAD1AAAAigMAAAAA&#10;" path="m46,l92,45,46,91,,45,46,xe" fillcolor="red" strokecolor="red" strokeweight=".9pt">
                  <v:path arrowok="t" o:connecttype="custom" o:connectlocs="46,0;92,45;46,91;0,45;46,0" o:connectangles="0,0,0,0,0"/>
                </v:shape>
                <v:shape id="Freeform 483" o:spid="_x0000_s1352" style="position:absolute;left:-461257;top:409605;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8dycUA&#10;AADcAAAADwAAAGRycy9kb3ducmV2LnhtbESPT4vCMBTE7wt+h/AEb2vqH0SqUURQXNiLtsteH82z&#10;LTYvJUm17qffLCx4HGbmN8x625tG3Mn52rKCyTgBQVxYXXOpIM8O70sQPiBrbCyTgid52G4Gb2tM&#10;tX3wme6XUIoIYZ+igiqENpXSFxUZ9GPbEkfvap3BEKUrpXb4iHDTyGmSLKTBmuNChS3tKypul84o&#10;OH/lP243m+dd9/3BbZ5Nj5+ZUWo07HcrEIH68Ar/t09awXw5g7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x3JxQAAANwAAAAPAAAAAAAAAAAAAAAAAJgCAABkcnMv&#10;ZG93bnJldi54bWxQSwUGAAAAAAQABAD1AAAAigMAAAAA&#10;" path="m46,l92,46,46,92,,46,46,xe" fillcolor="red" strokecolor="red" strokeweight=".9pt">
                  <v:path arrowok="t" o:connecttype="custom" o:connectlocs="46,0;92,46;46,92;0,46;46,0" o:connectangles="0,0,0,0,0"/>
                </v:shape>
                <v:shape id="Freeform 484" o:spid="_x0000_s1353" style="position:absolute;left:-462747;top:409590;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aFvcQA&#10;AADcAAAADwAAAGRycy9kb3ducmV2LnhtbESPQWvCQBSE74L/YXlCb7pRQ5HoKiK0WOhFE/H6yL4m&#10;odm3YXejaX99VxB6HGbmG2azG0wrbuR8Y1nBfJaAIC6tbrhSUORv0xUIH5A1tpZJwQ952G3How1m&#10;2t75RLdzqESEsM9QQR1Cl0npy5oM+pntiKP3ZZ3BEKWrpHZ4j3DTykWSvEqDDceFGjs61FR+n3uj&#10;4HQpft1+mRZ9f/3grsgX75+5UeplMuzXIAIN4T/8bB+1gnSVwu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Whb3EAAAA3AAAAA8AAAAAAAAAAAAAAAAAmAIAAGRycy9k&#10;b3ducmV2LnhtbFBLBQYAAAAABAAEAPUAAACJAwAAAAA=&#10;" path="m46,l92,46,46,92,,46,46,xe" fillcolor="red" strokecolor="red" strokeweight=".9pt">
                  <v:path arrowok="t" o:connecttype="custom" o:connectlocs="46,0;92,46;46,92;0,46;46,0" o:connectangles="0,0,0,0,0"/>
                </v:shape>
                <v:shape id="Freeform 485" o:spid="_x0000_s1354" style="position:absolute;left:-462848;top:409848;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ogJsUA&#10;AADcAAAADwAAAGRycy9kb3ducmV2LnhtbESPQWvCQBSE7wX/w/KE3upGa4tEVxHB0oIXTcTrI/tM&#10;gtm3YXej0V/fFQo9DjPzDbNY9aYRV3K+tqxgPEpAEBdW11wqyLPt2wyED8gaG8uk4E4eVsvBywJT&#10;bW+8p+shlCJC2KeooAqhTaX0RUUG/ci2xNE7W2cwROlKqR3eItw0cpIkn9JgzXGhwpY2FRWXQ2cU&#10;7I/5w63fp3nXnX64zbPJ1y4zSr0O+/UcRKA+/If/2t9awXT2Ac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WiAmxQAAANwAAAAPAAAAAAAAAAAAAAAAAJgCAABkcnMv&#10;ZG93bnJldi54bWxQSwUGAAAAAAQABAD1AAAAigMAAAAA&#10;" path="m46,l92,46,46,92,,46,46,xe" fillcolor="red" strokecolor="red" strokeweight=".9pt">
                  <v:path arrowok="t" o:connecttype="custom" o:connectlocs="46,0;92,46;46,92;0,46;46,0" o:connectangles="0,0,0,0,0"/>
                </v:shape>
                <v:shape id="Freeform 486" o:spid="_x0000_s1355" style="position:absolute;left:-463154;top:409809;width:92;height:91;visibility:visible;mso-wrap-style:square;v-text-anchor:top" coordsize="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cKMUA&#10;AADcAAAADwAAAGRycy9kb3ducmV2LnhtbESPT2vCQBTE70K/w/IKvemm/gkSs5FiKXqqVgu9PrLP&#10;JG32bchudfXTdwWhx2FmfsPky2BacaLeNZYVPI8SEMSl1Q1XCj4Pb8M5COeRNbaWScGFHCyLh0GO&#10;mbZn/qDT3lciQthlqKD2vsukdGVNBt3IdsTRO9reoI+yr6Tu8RzhppXjJEmlwYbjQo0drWoqf/a/&#10;RsFXmIY0vE9eZ9dtud6FA0v/PVHq6TG8LEB4Cv4/fG9vtILpPIXbmXgEZP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v9woxQAAANwAAAAPAAAAAAAAAAAAAAAAAJgCAABkcnMv&#10;ZG93bnJldi54bWxQSwUGAAAAAAQABAD1AAAAigMAAAAA&#10;" path="m46,l92,45,46,91,,45,46,xe" fillcolor="red" strokecolor="red" strokeweight=".9pt">
                  <v:path arrowok="t" o:connecttype="custom" o:connectlocs="46,0;92,45;46,91;0,45;46,0" o:connectangles="0,0,0,0,0"/>
                </v:shape>
                <v:shape id="Freeform 487" o:spid="_x0000_s1356" style="position:absolute;left:-463364;top:410088;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QbysUA&#10;AADcAAAADwAAAGRycy9kb3ducmV2LnhtbESPQWvCQBSE7wX/w/KE3upGK61EVxHB0oIXTcTrI/tM&#10;gtm3YXej0V/fFQo9DjPzDbNY9aYRV3K+tqxgPEpAEBdW11wqyLPt2wyED8gaG8uk4E4eVsvBywJT&#10;bW+8p+shlCJC2KeooAqhTaX0RUUG/ci2xNE7W2cwROlKqR3eItw0cpIkH9JgzXGhwpY2FRWXQ2cU&#10;7I/5w63fp3nXnX64zbPJ1y4zSr0O+/UcRKA+/If/2t9awXT2Cc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xBvKxQAAANwAAAAPAAAAAAAAAAAAAAAAAJgCAABkcnMv&#10;ZG93bnJldi54bWxQSwUGAAAAAAQABAD1AAAAigMAAAAA&#10;" path="m46,l92,46,46,92,,46,46,xe" fillcolor="red" strokecolor="red" strokeweight=".9pt">
                  <v:path arrowok="t" o:connecttype="custom" o:connectlocs="46,0;92,46;46,92;0,46;46,0" o:connectangles="0,0,0,0,0"/>
                </v:shape>
                <v:shape id="Freeform 488" o:spid="_x0000_s1357" style="position:absolute;left:-463456;top:409485;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uPuMEA&#10;AADcAAAADwAAAGRycy9kb3ducmV2LnhtbERPy4rCMBTdD/gP4QruxtQHg1SjiKAouNF2mO2lubbF&#10;5qYkqdb5+slCmOXhvFeb3jTiQc7XlhVMxgkI4sLqmksFebb/XIDwAVljY5kUvMjDZj34WGGq7ZMv&#10;9LiGUsQQ9ikqqEJoUyl9UZFBP7YtceRu1hkMEbpSaofPGG4aOU2SL2mw5thQYUu7ior7tTMKLt/5&#10;r9vO5nnX/Zy4zbPp4ZwZpUbDfrsEEagP/+K3+6gVzBdxbTwTj4B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bj7jBAAAA3AAAAA8AAAAAAAAAAAAAAAAAmAIAAGRycy9kb3du&#10;cmV2LnhtbFBLBQYAAAAABAAEAPUAAACGAwAAAAA=&#10;" path="m46,l92,46,46,92,,46,46,xe" fillcolor="red" strokecolor="red" strokeweight=".9pt">
                  <v:path arrowok="t" o:connecttype="custom" o:connectlocs="46,0;92,46;46,92;0,46;46,0" o:connectangles="0,0,0,0,0"/>
                </v:shape>
                <v:shape id="Freeform 489" o:spid="_x0000_s1358" style="position:absolute;left:-463364;top:409234;width:92;height:91;visibility:visible;mso-wrap-style:square;v-text-anchor:top" coordsize="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BIWsQA&#10;AADcAAAADwAAAGRycy9kb3ducmV2LnhtbESPW2sCMRSE3wv+h3CEvtWsV+zWKKKU+lRvhb4eNsfd&#10;1c3Jskk1+utNQfBxmJlvmMksmEqcqXGlZQXdTgKCOLO65FzBz/7zbQzCeWSNlWVScCUHs2nrZYKp&#10;thfe0nnncxEh7FJUUHhfp1K6rCCDrmNr4ugdbGPQR9nkUjd4iXBTyV6SjKTBkuNCgTUtCspOuz+j&#10;4DcMwih895fD2zr72oQ9S3/sK/XaDvMPEJ6Cf4Yf7ZVWMBi/w/+ZeATk9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gSFrEAAAA3AAAAA8AAAAAAAAAAAAAAAAAmAIAAGRycy9k&#10;b3ducmV2LnhtbFBLBQYAAAAABAAEAPUAAACJAwAAAAA=&#10;" path="m46,l92,45,46,91,,45,46,xe" fillcolor="red" strokecolor="red" strokeweight=".9pt">
                  <v:path arrowok="t" o:connecttype="custom" o:connectlocs="46,0;92,45;46,91;0,45;46,0" o:connectangles="0,0,0,0,0"/>
                </v:shape>
                <v:shape id="Freeform 490" o:spid="_x0000_s1359" style="position:absolute;left:-463736;top:409448;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VY8IA&#10;AADcAAAADwAAAGRycy9kb3ducmV2LnhtbERPz2vCMBS+C/sfwht403Qq4jrTIoOJwi7ayq6P5q0t&#10;a15Kkmq3v94cBh4/vt/bfDSduJLzrWUFL/MEBHFldcu1grL4mG1A+ICssbNMCn7JQ549TbaYanvj&#10;E13PoRYxhH2KCpoQ+lRKXzVk0M9tTxy5b+sMhghdLbXDWww3nVwkyVoabDk2NNjTe0PVz3kwCk6X&#10;8s/tlqtyGL6O3JfFYv9ZGKWmz+PuDUSgMTzE/+6DVrB6jfPjmXgEZH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9BVjwgAAANwAAAAPAAAAAAAAAAAAAAAAAJgCAABkcnMvZG93&#10;bnJldi54bWxQSwUGAAAAAAQABAD1AAAAhwMAAAAA&#10;" path="m46,l92,46,46,92,,46,46,xe" fillcolor="red" strokecolor="red" strokeweight=".9pt">
                  <v:path arrowok="t" o:connecttype="custom" o:connectlocs="46,0;92,46;46,92;0,46;46,0" o:connectangles="0,0,0,0,0"/>
                </v:shape>
                <v:shape id="Freeform 491" o:spid="_x0000_s1360" style="position:absolute;left:-465472;top:409605;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iw+MUA&#10;AADcAAAADwAAAGRycy9kb3ducmV2LnhtbESPT2vCQBTE7wW/w/IEb3XjH4qNriKFikIvmhSvj+xr&#10;Epp9G3Y3Gv30bqHgcZiZ3zCrTW8acSHna8sKJuMEBHFhdc2lgjz7fF2A8AFZY2OZFNzIw2Y9eFlh&#10;qu2Vj3Q5hVJECPsUFVQhtKmUvqjIoB/bljh6P9YZDFG6UmqH1wg3jZwmyZs0WHNcqLClj4qK31Nn&#10;FBy/87vbzuZ5150P3ObZdPeVGaVGw367BBGoD8/wf3uvFczfJ/B3Jh4B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uLD4xQAAANwAAAAPAAAAAAAAAAAAAAAAAJgCAABkcnMv&#10;ZG93bnJldi54bWxQSwUGAAAAAAQABAD1AAAAigMAAAAA&#10;" path="m46,l92,46,46,92,,46,46,xe" fillcolor="red" strokecolor="red" strokeweight=".9pt">
                  <v:path arrowok="t" o:connecttype="custom" o:connectlocs="46,0;92,46;46,92;0,46;46,0" o:connectangles="0,0,0,0,0"/>
                </v:shape>
                <v:shape id="Freeform 492" o:spid="_x0000_s1361" style="position:absolute;left:-463758;top:409164;width:92;height:91;visibility:visible;mso-wrap-style:square;v-text-anchor:top" coordsize="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1M9sUA&#10;AADcAAAADwAAAGRycy9kb3ducmV2LnhtbESPW2vCQBSE3wv+h+UIvtVNvaGpmyCK2KdeVPD1kD1N&#10;UrNnQ3bVbX99tyD0cZiZb5hlHkwjrtS52rKCp2ECgriwuuZSwfGwfZyDcB5ZY2OZFHyTgzzrPSwx&#10;1fbGH3Td+1JECLsUFVTet6mUrqjIoBvaljh6n7Yz6KPsSqk7vEW4aeQoSWbSYM1xocKW1hUV5/3F&#10;KDiFSZiF1/Fm+vNW7N7DgaX/Gis16IfVMwhPwf+H7+0XrWCyGMHfmXg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XUz2xQAAANwAAAAPAAAAAAAAAAAAAAAAAJgCAABkcnMv&#10;ZG93bnJldi54bWxQSwUGAAAAAAQABAD1AAAAigMAAAAA&#10;" path="m46,l92,46,46,91,,46,46,xe" fillcolor="red" strokecolor="red" strokeweight=".9pt">
                  <v:path arrowok="t" o:connecttype="custom" o:connectlocs="46,0;92,46;46,91;0,46;46,0" o:connectangles="0,0,0,0,0"/>
                </v:shape>
                <v:shape id="Freeform 493" o:spid="_x0000_s1362" style="position:absolute;left:-464290;top:408698;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aLFMUA&#10;AADcAAAADwAAAGRycy9kb3ducmV2LnhtbESPT2vCQBTE7wW/w/IEb3XjH0qNriJCi4VeNBGvj+wz&#10;CWbfht2NRj99t1DocZiZ3zCrTW8acSPna8sKJuMEBHFhdc2lgjz7eH0H4QOyxsYyKXiQh8168LLC&#10;VNs7H+h2DKWIEPYpKqhCaFMpfVGRQT+2LXH0LtYZDFG6UmqH9wg3jZwmyZs0WHNcqLClXUXF9dgZ&#10;BYdT/nTb2TzvuvMXt3k2/fzOjFKjYb9dggjUh//wX3uvFcwXM/g9E4+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JosUxQAAANwAAAAPAAAAAAAAAAAAAAAAAJgCAABkcnMv&#10;ZG93bnJldi54bWxQSwUGAAAAAAQABAD1AAAAigMAAAAA&#10;" path="m46,l92,46,46,92,,46,46,xe" fillcolor="red" strokecolor="red" strokeweight=".9pt">
                  <v:path arrowok="t" o:connecttype="custom" o:connectlocs="46,0;92,46;46,92;0,46;46,0" o:connectangles="0,0,0,0,0"/>
                </v:shape>
                <v:shape id="Freeform 494" o:spid="_x0000_s1363" style="position:absolute;left:-464465;top:407922;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8TYMUA&#10;AADcAAAADwAAAGRycy9kb3ducmV2LnhtbESPQWvCQBSE7wX/w/IEb3WjDcWmriKCxUIvmkivj+xr&#10;Esy+Dbsbjf76bqHgcZiZb5jlejCtuJDzjWUFs2kCgri0uuFKQZHvnhcgfEDW2FomBTfysF6NnpaY&#10;aXvlA12OoRIRwj5DBXUIXSalL2sy6Ke2I47ej3UGQ5SuktrhNcJNK+dJ8ioNNhwXauxoW1N5PvZG&#10;weFU3N3mJS36/vuTuyKff3zlRqnJeNi8gwg0hEf4v73XCtK3FP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zxNgxQAAANwAAAAPAAAAAAAAAAAAAAAAAJgCAABkcnMv&#10;ZG93bnJldi54bWxQSwUGAAAAAAQABAD1AAAAigMAAAAA&#10;" path="m46,l92,46,46,92,,46,46,xe" fillcolor="red" strokecolor="red" strokeweight=".9pt">
                  <v:path arrowok="t" o:connecttype="custom" o:connectlocs="46,0;92,46;46,92;0,46;46,0" o:connectangles="0,0,0,0,0"/>
                </v:shape>
                <v:shape id="Freeform 495" o:spid="_x0000_s1364" style="position:absolute;left:-463364;top:409234;width:92;height:91;visibility:visible;mso-wrap-style:square;v-text-anchor:top" coordsize="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TUgsUA&#10;AADcAAAADwAAAGRycy9kb3ducmV2LnhtbESPT2vCQBTE74LfYXlCb7qp/2hTNyIWqSdttdDrI/ua&#10;pGbfhuwat376bkHwOMzMb5jFMphadNS6yrKCx1ECgji3uuJCwedxM3wC4TyyxtoyKfglB8us31tg&#10;qu2FP6g7+EJECLsUFZTeN6mULi/JoBvZhjh637Y16KNsC6lbvES4qeU4SebSYMVxocSG1iXlp8PZ&#10;KPgK0zAPu8nr7LrP397DkaX/mSj1MAirFxCegr+Hb+2tVjB9nsH/mX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tNSCxQAAANwAAAAPAAAAAAAAAAAAAAAAAJgCAABkcnMv&#10;ZG93bnJldi54bWxQSwUGAAAAAAQABAD1AAAAigMAAAAA&#10;" path="m46,l92,45,46,91,,45,46,xe" fillcolor="red" strokecolor="red" strokeweight=".9pt">
                  <v:path arrowok="t" o:connecttype="custom" o:connectlocs="46,0;92,45;46,91;0,45;46,0" o:connectangles="0,0,0,0,0"/>
                </v:shape>
                <v:rect id="Rectangle 496" o:spid="_x0000_s1365" style="position:absolute;left:-463364;top:406739;width:8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o4isUA&#10;AADcAAAADwAAAGRycy9kb3ducmV2LnhtbESPwW7CMBBE75X4B2uReisOFUpLwCCKKELiVOADFntJ&#10;AvE6xE5I/76uVKnH0cy80cyXva1ER40vHSsYjxIQxNqZknMFp+PnyzsIH5ANVo5JwTd5WC4GT3PM&#10;jHvwF3WHkIsIYZ+hgiKEOpPS64Is+pGriaN3cY3FEGWTS9PgI8JtJV+TJJUWS44LBda0LkjfDq1V&#10;kL5dZanvtO/2550+b9vNtv24KfU87FczEIH68B/+a++Mgsk0hd8z8Qj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mjiKxQAAANwAAAAPAAAAAAAAAAAAAAAAAJgCAABkcnMv&#10;ZG93bnJldi54bWxQSwUGAAAAAAQABAD1AAAAigMAAAAA&#10;" fillcolor="teal" strokecolor="teal" strokeweight=".9pt"/>
                <v:rect id="Rectangle 497" o:spid="_x0000_s1366" style="position:absolute;left:-462736;top:407511;width:90;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adEcUA&#10;AADcAAAADwAAAGRycy9kb3ducmV2LnhtbESPwW7CMBBE75X4B2uReitOqwragIOgKgiJE7QfsNhL&#10;kiZep7ETwt9jpEo9jmbmjWaxHGwtemp96VjB8yQBQaydKTlX8P21eXoD4QOywdoxKbiSh2U2elhg&#10;atyFD9QfQy4ihH2KCooQmlRKrwuy6CeuIY7e2bUWQ5RtLk2Llwi3tXxJkqm0WHJcKLChj4J0deys&#10;gunsR5b6l/b9/rTTp233ue3WlVKP42E1BxFoCP/hv/bOKHh9n8H9TDwC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1p0RxQAAANwAAAAPAAAAAAAAAAAAAAAAAJgCAABkcnMv&#10;ZG93bnJldi54bWxQSwUGAAAAAAQABAD1AAAAigMAAAAA&#10;" fillcolor="teal" strokecolor="teal" strokeweight=".9pt"/>
                <v:rect id="Rectangle 498" o:spid="_x0000_s1367" style="position:absolute;left:-461760;top:407323;width:90;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kJY8EA&#10;AADcAAAADwAAAGRycy9kb3ducmV2LnhtbERPS27CMBDdI/UO1lRiB04RAppiUIsoQmJF6AEGe5qk&#10;xOMQOyG9PV4gsXx6/+W6t5XoqPGlYwVv4wQEsXam5FzBz+l7tADhA7LByjEp+CcP69XLYImpcTc+&#10;UpeFXMQQ9ikqKEKoUym9LsiiH7uaOHK/rrEYImxyaRq8xXBbyUmSzKTFkmNDgTVtCtKXrLUKZvM/&#10;WeorHbrDea/Pu3a7a78uSg1f+88PEIH68BQ/3HujYPoe18Yz8QjI1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CWPBAAAA3AAAAA8AAAAAAAAAAAAAAAAAmAIAAGRycy9kb3du&#10;cmV2LnhtbFBLBQYAAAAABAAEAPUAAACGAwAAAAA=&#10;" fillcolor="teal" strokecolor="teal" strokeweight=".9pt"/>
                <v:rect id="Rectangle 499" o:spid="_x0000_s1368" style="position:absolute;left:-462438;top:408698;width:8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Ws+MUA&#10;AADcAAAADwAAAGRycy9kb3ducmV2LnhtbESPzW7CMBCE75V4B2uReisOFaIQMIgiipA48fMAi70k&#10;gXgdYiekb19XqtTjaGa+0cyXnS1FS7UvHCsYDhIQxNqZgjMF59PX2wSED8gGS8ek4Js8LBe9lzmm&#10;xj35QO0xZCJC2KeoIA+hSqX0OieLfuAq4uhdXW0xRFln0tT4jHBbyvckGUuLBceFHCta56Tvx8Yq&#10;GH/cZKEftG/3l52+bJvNtvm8K/Xa71YzEIG68B/+a++MgtF0Cr9n4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az4xQAAANwAAAAPAAAAAAAAAAAAAAAAAJgCAABkcnMv&#10;ZG93bnJldi54bWxQSwUGAAAAAAQABAD1AAAAigMAAAAA&#10;" fillcolor="teal" strokecolor="teal" strokeweight=".9pt"/>
                <v:rect id="Rectangle 500" o:spid="_x0000_s1369" style="position:absolute;left:-460729;top:408770;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Sff8IA&#10;AADcAAAADwAAAGRycy9kb3ducmV2LnhtbERPS27CMBDdI/UO1lTqDpwilVYpBrWojSKxKu0BBntI&#10;QuJxGjsfbo8XSCyf3n+9nWwjBup85VjB8yIBQaydqbhQ8Pf7PX8D4QOywcYxKbiQh+3mYbbG1LiR&#10;f2g4hELEEPYpKihDaFMpvS7Jol+4ljhyJ9dZDBF2hTQdjjHcNnKZJCtpseLYUGJLu5J0feitgtXr&#10;WVb6n/bD/pjrY9Z/Zf1nrdTT4/TxDiLQFO7imzs3Cl6SOD+eiUdAbq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1J9/wgAAANwAAAAPAAAAAAAAAAAAAAAAAJgCAABkcnMvZG93&#10;bnJldi54bWxQSwUGAAAAAAQABAD1AAAAhwMAAAAA&#10;" fillcolor="teal" strokecolor="teal" strokeweight=".9pt"/>
                <v:rect id="Rectangle 501" o:spid="_x0000_s1370" style="position:absolute;left:-461257;top:409605;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g65MUA&#10;AADcAAAADwAAAGRycy9kb3ducmV2LnhtbESP0WrCQBRE3wv9h+UW+tZsLNSW6CZoURF8qvYDrrvX&#10;JJq9G7ObmP59t1DwcZiZM8y8GG0jBup87VjBJElBEGtnai4VfB/WLx8gfEA22DgmBT/kocgfH+aY&#10;GXfjLxr2oRQRwj5DBVUIbSal1xVZ9IlriaN3cp3FEGVXStPhLcJtI1/TdCot1hwXKmzpsyJ92fdW&#10;wfT9LGt9pd2wO271cdOvNv3yotTz07iYgQg0hnv4v701Ct7SCfyd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mDrkxQAAANwAAAAPAAAAAAAAAAAAAAAAAJgCAABkcnMv&#10;ZG93bnJldi54bWxQSwUGAAAAAAQABAD1AAAAigMAAAAA&#10;" fillcolor="teal" strokecolor="teal" strokeweight=".9pt"/>
                <v:rect id="Rectangle 502" o:spid="_x0000_s1371" style="position:absolute;left:-461510;top:410303;width:89;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qkk8QA&#10;AADcAAAADwAAAGRycy9kb3ducmV2LnhtbESP0WrCQBRE3wX/YbkF38ymgrakrlJFRfCp2g+47t4m&#10;qdm7MbuJ8e/dQsHHYWbOMPNlbyvRUeNLxwpekxQEsXam5FzB92k7fgfhA7LByjEpuJOH5WI4mGNm&#10;3I2/qDuGXEQI+wwVFCHUmZReF2TRJ64mjt6PayyGKJtcmgZvEW4rOUnTmbRYclwosKZ1QfpybK2C&#10;2duvLPWVDt3hvNfnXbvZtauLUqOX/vMDRKA+PMP/7b1RME0n8HcmHg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KpJPEAAAA3AAAAA8AAAAAAAAAAAAAAAAAmAIAAGRycy9k&#10;b3ducmV2LnhtbFBLBQYAAAAABAAEAPUAAACJAwAAAAA=&#10;" fillcolor="teal" strokecolor="teal" strokeweight=".9pt"/>
                <v:rect id="Rectangle 503" o:spid="_x0000_s1372" style="position:absolute;left:-462331;top:41046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YBCMUA&#10;AADcAAAADwAAAGRycy9kb3ducmV2LnhtbESPwW7CMBBE70j8g7VIvRWHVqUo4CBatQiJU4EPWOwl&#10;CYnXaeyE9O/rSpU4jmbmjWa1Hmwtemp96VjBbJqAINbOlJwrOB0/HxcgfEA2WDsmBT/kYZ2NRytM&#10;jbvxF/WHkIsIYZ+igiKEJpXS64Is+qlriKN3ca3FEGWbS9PiLcJtLZ+SZC4tlhwXCmzovSBdHTqr&#10;YP56laX+pn2/P+/0edt9bLu3SqmHybBZggg0hHv4v70zCl6SZ/g7E4+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BgEIxQAAANwAAAAPAAAAAAAAAAAAAAAAAJgCAABkcnMv&#10;ZG93bnJldi54bWxQSwUGAAAAAAQABAD1AAAAigMAAAAA&#10;" fillcolor="teal" strokecolor="teal" strokeweight=".9pt"/>
                <v:rect id="Rectangle 504" o:spid="_x0000_s1373" style="position:absolute;left:-462736;top:410956;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ZfMUA&#10;AADcAAAADwAAAGRycy9kb3ducmV2LnhtbESPwW7CMBBE70j8g7VIvRWHqqUo4CBatQiJU4EPWOwl&#10;CYnXaeyE9O/rSpU4jmbmjWa1Hmwtemp96VjBbJqAINbOlJwrOB0/HxcgfEA2WDsmBT/kYZ2NRytM&#10;jbvxF/WHkIsIYZ+igiKEJpXS64Is+qlriKN3ca3FEGWbS9PiLcJtLZ+SZC4tlhwXCmzovSBdHTqr&#10;YP56laX+pn2/P+/0edt9bLu3SqmHybBZggg0hHv4v70zCl6SZ/g7E4+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75l8xQAAANwAAAAPAAAAAAAAAAAAAAAAAJgCAABkcnMv&#10;ZG93bnJldi54bWxQSwUGAAAAAAQABAD1AAAAigMAAAAA&#10;" fillcolor="teal" strokecolor="teal" strokeweight=".9pt"/>
                <v:rect id="Rectangle 505" o:spid="_x0000_s1374" style="position:absolute;left:-463364;top:411265;width:89;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M858UA&#10;AADcAAAADwAAAGRycy9kb3ducmV2LnhtbESP3WrCQBSE7wXfYTlC73RjwR9SN6GWVgSvtD7Acfc0&#10;Sc2eTbObmL59VxB6OczMN8wmH2wtemp95VjBfJaAINbOVFwoOH9+TNcgfEA2WDsmBb/kIc/Gow2m&#10;xt34SP0pFCJC2KeooAyhSaX0uiSLfuYa4uh9udZiiLItpGnxFuG2ls9JspQWK44LJTb0VpK+njqr&#10;YLn6lpX+oUN/uOz1Zde977rtVamnyfD6AiLQEP7Dj/beKFgkC7ifiUd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ozznxQAAANwAAAAPAAAAAAAAAAAAAAAAAJgCAABkcnMv&#10;ZG93bnJldi54bWxQSwUGAAAAAAQABAD1AAAAigMAAAAA&#10;" fillcolor="teal" strokecolor="teal" strokeweight=".9pt"/>
                <v:rect id="Rectangle 506" o:spid="_x0000_s1375" style="position:absolute;left:-463914;top:41074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ikMQA&#10;AADcAAAADwAAAGRycy9kb3ducmV2LnhtbESP0WrCQBRE3wv+w3KFvtWNhaYSXUWLiuBT1Q+47l6T&#10;aPZuzG5i+vfdQsHHYWbOMLNFbyvRUeNLxwrGowQEsXam5FzB6bh5m4DwAdlg5ZgU/JCHxXzwMsPM&#10;uAd/U3cIuYgQ9hkqKEKoMym9LsiiH7maOHoX11gMUTa5NA0+ItxW8j1JUmmx5LhQYE1fBenbobUK&#10;0s+rLPWd9t3+vNPnbbvetqubUq/DfjkFEagPz/B/e2cUfCQp/J2JR0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xopDEAAAA3AAAAA8AAAAAAAAAAAAAAAAAmAIAAGRycy9k&#10;b3ducmV2LnhtbFBLBQYAAAAABAAEAPUAAACJAwAAAAA=&#10;" fillcolor="teal" strokecolor="teal" strokeweight=".9pt"/>
                <v:rect id="Rectangle 507" o:spid="_x0000_s1376" style="position:absolute;left:-464397;top:410462;width:8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0HC8QA&#10;AADcAAAADwAAAGRycy9kb3ducmV2LnhtbESP0WrCQBRE3wv9h+UWfGs2FdQSXcUWFcGnaj/guntN&#10;otm7aXYT49+7QsHHYWbOMLNFbyvRUeNLxwo+khQEsXam5FzB72H9/gnCB2SDlWNScCMPi/nrywwz&#10;4678Q90+5CJC2GeooAihzqT0uiCLPnE1cfROrrEYomxyaRq8Rrit5DBNx9JiyXGhwJq+C9KXfWsV&#10;jCdnWeo/2nW741YfN+1q035dlBq89cspiEB9eIb/21ujYJRO4HEmHgE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9BwvEAAAA3AAAAA8AAAAAAAAAAAAAAAAAmAIAAGRycy9k&#10;b3ducmV2LnhtbFBLBQYAAAAABAAEAPUAAACJAwAAAAA=&#10;" fillcolor="teal" strokecolor="teal" strokeweight=".9pt"/>
                <v:rect id="Rectangle 508" o:spid="_x0000_s1377" style="position:absolute;left:-464476;top:409876;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KTecIA&#10;AADcAAAADwAAAGRycy9kb3ducmV2LnhtbERPS27CMBDdI/UO1lTqDpwilVYpBrWojSKxKu0BBntI&#10;QuJxGjsfbo8XSCyf3n+9nWwjBup85VjB8yIBQaydqbhQ8Pf7PX8D4QOywcYxKbiQh+3mYbbG1LiR&#10;f2g4hELEEPYpKihDaFMpvS7Jol+4ljhyJ9dZDBF2hTQdjjHcNnKZJCtpseLYUGJLu5J0feitgtXr&#10;WVb6n/bD/pjrY9Z/Zf1nrdTT4/TxDiLQFO7imzs3Cl6SuDaeiUdAbq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opN5wgAAANwAAAAPAAAAAAAAAAAAAAAAAJgCAABkcnMvZG93&#10;bnJldi54bWxQSwUGAAAAAAQABAD1AAAAhwMAAAAA&#10;" fillcolor="teal" strokecolor="teal" strokeweight=".9pt"/>
                <v:rect id="Rectangle 509" o:spid="_x0000_s1378" style="position:absolute;left:-465472;top:409605;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424sUA&#10;AADcAAAADwAAAGRycy9kb3ducmV2LnhtbESPwW7CMBBE70j9B2srcStOKxVoioNaVBASJ2g/YLG3&#10;SZp4HWInhL/HSJU4jmbmjWaxHGwtemp96VjB8yQBQaydKTlX8PO9fpqD8AHZYO2YFFzIwzJ7GC0w&#10;Ne7Me+oPIRcRwj5FBUUITSql1wVZ9BPXEEfv17UWQ5RtLk2L5wi3tXxJkqm0WHJcKLChVUG6OnRW&#10;wXT2J0t9ol2/O271cdN9bbrPSqnx4/DxDiLQEO7h//bWKHhN3uB2Jh4B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7jbixQAAANwAAAAPAAAAAAAAAAAAAAAAAJgCAABkcnMv&#10;ZG93bnJldi54bWxQSwUGAAAAAAQABAD1AAAAigMAAAAA&#10;" fillcolor="teal" strokecolor="teal" strokeweight=".9pt"/>
                <v:rect id="Rectangle 510" o:spid="_x0000_s1379" style="position:absolute;left:-464684;top:409002;width:90;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0JosEA&#10;AADcAAAADwAAAGRycy9kb3ducmV2LnhtbERPy4rCMBTdC/5DuMLsNHVgVDpGGQcVwZWPD7gmd9qO&#10;zU1t0lr/3iwEl4fzni87W4qWal84VjAeJSCItTMFZwrOp81wBsIHZIOlY1LwIA/LRb83x9S4Ox+o&#10;PYZMxBD2KSrIQ6hSKb3OyaIfuYo4cn+uthgirDNparzHcFvKzySZSIsFx4YcK/rNSV+PjVUwmf7L&#10;Qt9o3+4vO33ZNutts7oq9THofr5BBOrCW/xy74yCr3GcH8/EI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NCaLBAAAA3AAAAA8AAAAAAAAAAAAAAAAAmAIAAGRycy9kb3du&#10;cmV2LnhtbFBLBQYAAAAABAAEAPUAAACGAwAAAAA=&#10;" fillcolor="teal" strokecolor="teal" strokeweight=".9pt"/>
                <v:rect id="Rectangle 511" o:spid="_x0000_s1380" style="position:absolute;left:-464290;top:408698;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GsOcUA&#10;AADcAAAADwAAAGRycy9kb3ducmV2LnhtbESP0WrCQBRE3wv+w3KFvtVNCtWSugYtrQg+qf2A6+5t&#10;EpO9G7ObmP59t1DwcZiZM8wyH20jBup85VhBOktAEGtnKi4UfJ0+n15B+IBssHFMCn7IQ76aPCwx&#10;M+7GBxqOoRARwj5DBWUIbSal1yVZ9DPXEkfv23UWQ5RdIU2Htwi3jXxOkrm0WHFcKLGl95J0feyt&#10;gvniIit9pf2wP+/0edt/bPtNrdTjdFy/gQg0hnv4v70zCl7SFP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Qaw5xQAAANwAAAAPAAAAAAAAAAAAAAAAAJgCAABkcnMv&#10;ZG93bnJldi54bWxQSwUGAAAAAAQABAD1AAAAigMAAAAA&#10;" fillcolor="teal" strokecolor="teal" strokeweight=".9pt"/>
                <v:rect id="Rectangle 512" o:spid="_x0000_s1381" style="position:absolute;left:-464947;top:407349;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MyTsQA&#10;AADcAAAADwAAAGRycy9kb3ducmV2LnhtbESP0WrCQBRE3wX/YbmCb7pR0Ep0FS2tCD5V/YDr7jWJ&#10;Zu+m2U1M/75bKPg4zMwZZrXpbClaqn3hWMFknIAg1s4UnCm4nD9HCxA+IBssHZOCH/KwWfd7K0yN&#10;e/IXtaeQiQhhn6KCPIQqldLrnCz6sauIo3dztcUQZZ1JU+Mzwm0pp0kylxYLjgs5VvSek36cGqtg&#10;/naXhf6mY3u8HvR133zsm91DqeGg2y5BBOrCK/zfPhgFs8kU/s7E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TMk7EAAAA3AAAAA8AAAAAAAAAAAAAAAAAmAIAAGRycy9k&#10;b3ducmV2LnhtbFBLBQYAAAAABAAEAPUAAACJAwAAAAA=&#10;" fillcolor="teal" strokecolor="teal" strokeweight=".9pt"/>
                <v:rect id="Rectangle 513" o:spid="_x0000_s1382" style="position:absolute;left:-463852;top:407893;width:8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X1cQA&#10;AADcAAAADwAAAGRycy9kb3ducmV2LnhtbESPwW7CMBBE75X4B2srcQOHVkAVMIhWBSFxAvoBi70k&#10;KfE6jZ0Q/h4jIfU4mpk3mvmys6VoqfaFYwWjYQKCWDtTcKbg57gefIDwAdlg6ZgU3MjDctF7mWNq&#10;3JX31B5CJiKEfYoK8hCqVEqvc7Loh64ijt7Z1RZDlHUmTY3XCLelfEuSibRYcFzIsaKvnPTl0FgF&#10;k+mvLPQf7drdaatPm+Z703xelOq/dqsZiEBd+A8/21ujYDx6h8eZe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fl9XEAAAA3AAAAA8AAAAAAAAAAAAAAAAAmAIAAGRycy9k&#10;b3ducmV2LnhtbFBLBQYAAAAABAAEAPUAAACJAwAAAAA=&#10;" fillcolor="teal" strokecolor="teal" strokeweight=".9pt"/>
                <v:shape id="Freeform 514" o:spid="_x0000_s1383" style="position:absolute;left:-463364;top:406739;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Hw08EA&#10;AADcAAAADwAAAGRycy9kb3ducmV2LnhtbESPzYoCMRCE74LvEFrwIpr4v4xGUUHw6s8DNJN2ZthJ&#10;Z0iijm9vhIU9FlX1FbXetrYWT/KhcqxhPFIgiHNnKi403K7H4Q+IEJEN1o5Jw5sCbDfdzhoz4158&#10;puclFiJBOGSooYyxyaQMeUkWw8g1xMm7O28xJukLaTy+EtzWcqLUQlqsOC2U2NChpPz38rAaTnI/&#10;VWambvNqtzwUZjrw9eChdb/X7lYgIrXxP/zXPhkN8/EMvmfSEZCb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h8NPBAAAA3AAAAA8AAAAAAAAAAAAAAAAAmAIAAGRycy9kb3du&#10;cmV2LnhtbFBLBQYAAAAABAAEAPUAAACGAwAAAAA=&#10;" path="m46,l92,92,,92,46,xe" fillcolor="#fc0" strokecolor="#fc0" strokeweight=".9pt">
                  <v:path arrowok="t" o:connecttype="custom" o:connectlocs="46,0;92,92;0,92;46,0" o:connectangles="0,0,0,0"/>
                </v:shape>
                <v:shape id="Freeform 515" o:spid="_x0000_s1384" style="position:absolute;left:-462684;top:407367;width:92;height:91;visibility:visible;mso-wrap-style:square;v-text-anchor:top" coordsize="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smgcUA&#10;AADcAAAADwAAAGRycy9kb3ducmV2LnhtbESPQWvCQBSE7wX/w/IEb3WjotToKiJUKh60Wnp+Zp9J&#10;NPs2zW6T9N93BcHjMDPfMPNlawpRU+VyywoG/QgEcWJ1zqmCr9P76xsI55E1FpZJwR85WC46L3OM&#10;tW34k+qjT0WAsItRQeZ9GUvpkowMur4tiYN3sZVBH2SVSl1hE+CmkMMomkiDOYeFDEtaZ5Tcjr9G&#10;QbO7fk/P29G6Pf3UfloeNs1qv1Gq121XMxCeWv8MP9ofWsF4MIb7mXA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yaBxQAAANwAAAAPAAAAAAAAAAAAAAAAAJgCAABkcnMv&#10;ZG93bnJldi54bWxQSwUGAAAAAAQABAD1AAAAigMAAAAA&#10;" path="m46,l92,91,,91,46,xe" fillcolor="#fc0" strokecolor="#fc0" strokeweight=".9pt">
                  <v:path arrowok="t" o:connecttype="custom" o:connectlocs="46,0;92,91;0,91;46,0" o:connectangles="0,0,0,0"/>
                </v:shape>
                <v:shape id="Freeform 516" o:spid="_x0000_s1385" style="position:absolute;left:-461760;top:407323;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LP8MA&#10;AADcAAAADwAAAGRycy9kb3ducmV2LnhtbESPUWvCMBSF3wf+h3CFvYgm6tRRjVILA1+n/oBLc9cW&#10;m5uSxLb798tgsMfDOec7nMNptK3oyYfGsYblQoEgLp1puNJwv33M30GEiGywdUwavinA6Th5OWBm&#10;3MCf1F9jJRKEQ4Ya6hi7TMpQ1mQxLFxHnLwv5y3GJH0ljcchwW0rV0ptpcWG00KNHRU1lY/r02q4&#10;yPNamTd13zT5rqjMeubb2VPr1+mY70FEGuN/+K99MRo2yy38nklH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LP8MAAADcAAAADwAAAAAAAAAAAAAAAACYAgAAZHJzL2Rv&#10;d25yZXYueG1sUEsFBgAAAAAEAAQA9QAAAIgDAAAAAA==&#10;" path="m46,l92,92,,92,46,xe" fillcolor="#fc0" strokecolor="#fc0" strokeweight=".9pt">
                  <v:path arrowok="t" o:connecttype="custom" o:connectlocs="46,0;92,92;0,92;46,0" o:connectangles="0,0,0,0"/>
                </v:shape>
                <v:shape id="Freeform 517" o:spid="_x0000_s1386" style="position:absolute;left:-461742;top:408298;width:91;height:92;visibility:visible;mso-wrap-style:square;v-text-anchor:top" coordsize="9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H6hsYA&#10;AADcAAAADwAAAGRycy9kb3ducmV2LnhtbESPQWvCQBSE7wX/w/IEb2YTwdZGNyLSFikVqa14fWSf&#10;STD7Nma3Mf33XUHocZiZb5jFsje16Kh1lWUFSRSDIM6trrhQ8P31Op6BcB5ZY22ZFPySg2U2eFhg&#10;qu2VP6nb+0IECLsUFZTeN6mULi/JoItsQxy8k20N+iDbQuoWrwFuajmJ40dpsOKwUGJD65Ly8/7H&#10;KDi/f2wuL4djYSedvvC229rd27NSo2G/moPw1Pv/8L290QqmyRPczoQj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H6hsYAAADcAAAADwAAAAAAAAAAAAAAAACYAgAAZHJz&#10;L2Rvd25yZXYueG1sUEsFBgAAAAAEAAQA9QAAAIsDAAAAAA==&#10;" path="m46,l91,92,,92,46,xe" fillcolor="#fc0" strokecolor="#fc0" strokeweight=".9pt">
                  <v:path arrowok="t" o:connecttype="custom" o:connectlocs="46,0;91,92;0,92;46,0" o:connectangles="0,0,0,0"/>
                </v:shape>
                <v:shape id="Freeform 518" o:spid="_x0000_s1387" style="position:absolute;left:-460729;top:408770;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z61sAA&#10;AADcAAAADwAAAGRycy9kb3ducmV2LnhtbERPyWrDMBC9B/IPYgq9hERKszS4UYJjKOSa5QMGa2qb&#10;WCMjKbb799WhkOPj7fvjaFvRkw+NYw3LhQJBXDrTcKXhfvue70CEiGywdUwafinA8TCd7DEzbuAL&#10;9ddYiRTCIUMNdYxdJmUoa7IYFq4jTtyP8xZjgr6SxuOQwm0rP5TaSosNp4YaOypqKh/Xp9VwlqeV&#10;Mmt13zT5Z1GZ1cy3s6fW729j/gUi0hhf4n/32WjYLNPadCYdAXn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6z61sAAAADcAAAADwAAAAAAAAAAAAAAAACYAgAAZHJzL2Rvd25y&#10;ZXYueG1sUEsFBgAAAAAEAAQA9QAAAIUDAAAAAA==&#10;" path="m46,l92,92,,92,46,xe" fillcolor="#fc0" strokecolor="#fc0" strokeweight=".9pt">
                  <v:path arrowok="t" o:connecttype="custom" o:connectlocs="46,0;92,92;0,92;46,0" o:connectangles="0,0,0,0"/>
                </v:shape>
                <v:shape id="Freeform 519" o:spid="_x0000_s1388" style="position:absolute;left:-460729;top:409697;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BfTcMA&#10;AADcAAAADwAAAGRycy9kb3ducmV2LnhtbESP3YrCMBSE7wXfIZwFb2RN/Knrdo2iwoK3/jzAoTm2&#10;ZZuTkkStb28EYS+HmfmGWa4724gb+VA71jAeKRDEhTM1lxrOp9/PBYgQkQ02jknDgwKsV/3eEnPj&#10;7nyg2zGWIkE45KihirHNpQxFRRbDyLXEybs4bzEm6UtpPN4T3DZyotRcWqw5LVTY0q6i4u94tRr2&#10;cjtVZqbOWb352pVmOvTN8Kr14KPb/ICI1MX/8Lu9Nxqy8Te8zqQj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BfTcMAAADcAAAADwAAAAAAAAAAAAAAAACYAgAAZHJzL2Rv&#10;d25yZXYueG1sUEsFBgAAAAAEAAQA9QAAAIgDAAAAAA==&#10;" path="m46,l92,92,,92,46,xe" fillcolor="#fc0" strokecolor="#fc0" strokeweight=".9pt">
                  <v:path arrowok="t" o:connecttype="custom" o:connectlocs="46,0;92,92;0,92;46,0" o:connectangles="0,0,0,0"/>
                </v:shape>
                <v:shape id="Freeform 520" o:spid="_x0000_s1389" style="position:absolute;left:-461355;top:410392;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Y8bb4A&#10;AADcAAAADwAAAGRycy9kb3ducmV2LnhtbERPy4rCMBTdD/gP4QpuRBN1fFCNosKAW6sfcGmubbG5&#10;KUnU+vdmMeDycN6bXWcb8SQfascaJmMFgrhwpuZSw/XyN1qBCBHZYOOYNLwpwG7b+9lgZtyLz/TM&#10;YylSCIcMNVQxtpmUoajIYhi7ljhxN+ctxgR9KY3HVwq3jZwqtZAWa04NFbZ0rKi45w+r4SQPM2V+&#10;1XVe75fH0syGvhk+tB70u/0aRKQufsX/7pPRMJ+m+elMOgJy+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u2PG2+AAAA3AAAAA8AAAAAAAAAAAAAAAAAmAIAAGRycy9kb3ducmV2&#10;LnhtbFBLBQYAAAAABAAEAPUAAACDAwAAAAA=&#10;" path="m46,l92,92,,92,46,xe" fillcolor="#fc0" strokecolor="#fc0" strokeweight=".9pt">
                  <v:path arrowok="t" o:connecttype="custom" o:connectlocs="46,0;92,92;0,92;46,0" o:connectangles="0,0,0,0"/>
                </v:shape>
                <v:shape id="Freeform 521" o:spid="_x0000_s1390" style="position:absolute;left:-461988;top:410871;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qZ9sIA&#10;AADcAAAADwAAAGRycy9kb3ducmV2LnhtbESP3YrCMBSE74V9h3AWvJE18W+VblNxBcHbVR/g0Bzb&#10;YnNSkqj17Y0g7OUwM98w+bq3rbiRD41jDZOxAkFcOtNwpeF03H2tQISIbLB1TBoeFGBdfAxyzIy7&#10;8x/dDrESCcIhQw11jF0mZShrshjGriNO3tl5izFJX0nj8Z7gtpVTpb6lxYbTQo0dbWsqL4er1bCX&#10;vzNl5uq0aDbLbWVmI9+OrloPP/vND4hIffwPv9t7o2ExncDrTDoCsn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pn2wgAAANwAAAAPAAAAAAAAAAAAAAAAAJgCAABkcnMvZG93&#10;bnJldi54bWxQSwUGAAAAAAQABAD1AAAAhwMAAAAA&#10;" path="m46,l92,92,,92,46,xe" fillcolor="#fc0" strokecolor="#fc0" strokeweight=".9pt">
                  <v:path arrowok="t" o:connecttype="custom" o:connectlocs="46,0;92,92;0,92;46,0" o:connectangles="0,0,0,0"/>
                </v:shape>
                <v:shape id="Freeform 522" o:spid="_x0000_s1391" style="position:absolute;left:-462581;top:411387;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gHgcMA&#10;AADcAAAADwAAAGRycy9kb3ducmV2LnhtbESPUWvCMBSF3wf+h3CFvchMbKcbnVFqYeDr1B9wae7a&#10;suamJNF2/94Igz0ezjnf4Wz3k+3FjXzoHGtYLRUI4tqZjhsNl/PnyzuIEJEN9o5Jwy8F2O9mT1ss&#10;jBv5i26n2IgE4VCghjbGoZAy1C1ZDEs3ECfv23mLMUnfSONxTHDby0ypjbTYcVpocaCqpfrndLUa&#10;jvKQK/OqLuuufKsaky98v7hq/Tyfyg8Qkab4H/5rH42GdZbB40w6AnJ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gHgcMAAADcAAAADwAAAAAAAAAAAAAAAACYAgAAZHJzL2Rv&#10;d25yZXYueG1sUEsFBgAAAAAEAAQA9QAAAIgDAAAAAA==&#10;" path="m46,l92,92,,92,46,xe" fillcolor="#fc0" strokecolor="#fc0" strokeweight=".9pt">
                  <v:path arrowok="t" o:connecttype="custom" o:connectlocs="46,0;92,92;0,92;46,0" o:connectangles="0,0,0,0"/>
                </v:shape>
                <v:shape id="Freeform 523" o:spid="_x0000_s1392" style="position:absolute;left:-463364;top:411265;width:92;height:91;visibility:visible;mso-wrap-style:square;v-text-anchor:top" coordsize="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LR08YA&#10;AADcAAAADwAAAGRycy9kb3ducmV2LnhtbESPT2vCQBTE70K/w/IKvemmikWjq4igVDzUf3h+Zl+T&#10;tNm3Mbsm8du7hYLHYWZ+w0znrSlETZXLLSt470UgiBOrc04VnI6r7giE88gaC8uk4E4O5rOXzhRj&#10;bRveU33wqQgQdjEqyLwvYyldkpFB17MlcfC+bWXQB1mlUlfYBLgpZD+KPqTBnMNChiUtM0p+Dzej&#10;oNn+nMeXzWDZHq+1H5e7dbP4Wiv19touJiA8tf4Z/m9/agXD/gD+zoQj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LR08YAAADcAAAADwAAAAAAAAAAAAAAAACYAgAAZHJz&#10;L2Rvd25yZXYueG1sUEsFBgAAAAAEAAQA9QAAAIsDAAAAAA==&#10;" path="m46,l92,91,,91,46,xe" fillcolor="#fc0" strokecolor="#fc0" strokeweight=".9pt">
                  <v:path arrowok="t" o:connecttype="custom" o:connectlocs="46,0;92,91;0,91;46,0" o:connectangles="0,0,0,0"/>
                </v:shape>
                <v:shape id="Freeform 524" o:spid="_x0000_s1393" style="position:absolute;left:-463914;top:410742;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06bsMA&#10;AADcAAAADwAAAGRycy9kb3ducmV2LnhtbESPzWrDMBCE74W+g9hCL6aWmp8muFZCGijk2sQPsFgb&#10;28RaGUl23LevCoUeh5n5hin3s+3FRD50jjW85goEce1Mx42G6vL5sgURIrLB3jFp+KYA+93jQ4mF&#10;cXf+oukcG5EgHArU0MY4FFKGuiWLIXcDcfKuzluMSfpGGo/3BLe9XCj1Ji12nBZaHOjYUn07j1bD&#10;SX4slVmpat0dNsfGLDPfZ6PWz0/z4R1EpDn+h//aJ6NhvVjB75l0BO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06bsMAAADcAAAADwAAAAAAAAAAAAAAAACYAgAAZHJzL2Rv&#10;d25yZXYueG1sUEsFBgAAAAAEAAQA9QAAAIgDAAAAAA==&#10;" path="m46,l92,92,,92,46,xe" fillcolor="#fc0" strokecolor="#fc0" strokeweight=".9pt">
                  <v:path arrowok="t" o:connecttype="custom" o:connectlocs="46,0;92,92;0,92;46,0" o:connectangles="0,0,0,0"/>
                </v:shape>
                <v:shape id="Freeform 525" o:spid="_x0000_s1394" style="position:absolute;left:-464568;top:410668;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Gf9cMA&#10;AADcAAAADwAAAGRycy9kb3ducmV2LnhtbESPUWvCMBSF3wf+h3AFX2QmtqsbnVG0MPB16g+4NHdt&#10;WXNTkmjrv18Ggz0ezjnf4Wz3k+3FnXzoHGtYrxQI4tqZjhsN18vH8xuIEJEN9o5Jw4MC7Hezpy2W&#10;xo38SfdzbESCcChRQxvjUEoZ6pYshpUbiJP35bzFmKRvpPE4JrjtZabURlrsOC20OFDVUv19vlkN&#10;J3nMlXlR16I7vFaNyZe+X960XsynwzuISFP8D/+1T0ZDkRXweyYdAb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8Gf9cMAAADcAAAADwAAAAAAAAAAAAAAAACYAgAAZHJzL2Rv&#10;d25yZXYueG1sUEsFBgAAAAAEAAQA9QAAAIgDAAAAAA==&#10;" path="m46,l92,92,,92,46,xe" fillcolor="#fc0" strokecolor="#fc0" strokeweight=".9pt">
                  <v:path arrowok="t" o:connecttype="custom" o:connectlocs="46,0;92,92;0,92;46,0" o:connectangles="0,0,0,0"/>
                </v:shape>
                <v:shape id="Freeform 526" o:spid="_x0000_s1395" style="position:absolute;left:-464848;top:410091;width:92;height:91;visibility:visible;mso-wrap-style:square;v-text-anchor:top" coordsize="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VyS8UA&#10;AADcAAAADwAAAGRycy9kb3ducmV2LnhtbESPQWvCQBSE70L/w/IKvemmFqVGVxFBUTxotfT8zL4m&#10;abNvY3ZN4r93BcHjMDPfMJNZawpRU+VyywreexEI4sTqnFMF38dl9xOE88gaC8uk4EoOZtOXzgRj&#10;bRv+ovrgUxEg7GJUkHlfxlK6JCODrmdL4uD92sqgD7JKpa6wCXBTyH4UDaXBnMNChiUtMkr+Dxej&#10;oNn+/YxOm49FezzXflTuV818t1Lq7bWdj0F4av0z/GivtYJBfwj3M+EIy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1XJLxQAAANwAAAAPAAAAAAAAAAAAAAAAAJgCAABkcnMv&#10;ZG93bnJldi54bWxQSwUGAAAAAAQABAD1AAAAigMAAAAA&#10;" path="m46,l92,91,,91,46,xe" fillcolor="#fc0" strokecolor="#fc0" strokeweight=".9pt">
                  <v:path arrowok="t" o:connecttype="custom" o:connectlocs="46,0;92,91;0,91;46,0" o:connectangles="0,0,0,0"/>
                </v:shape>
                <v:shape id="Freeform 527" o:spid="_x0000_s1396" style="position:absolute;left:-465472;top:409605;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kGcMA&#10;AADcAAAADwAAAGRycy9kb3ducmV2LnhtbESPUWvCMBSF3wf+h3CFvYgm1qmjM4oWBr5O+wMuzV1b&#10;1tyUJNbu3xthsMfDOec7nN1htJ0YyIfWsYblQoEgrpxpudZQXj/n7yBCRDbYOSYNvxTgsJ+87DA3&#10;7s5fNFxiLRKEQ44amhj7XMpQNWQxLFxPnLxv5y3GJH0tjcd7gttOZkptpMWW00KDPRUNVT+Xm9Vw&#10;lqeVMm+qXLfHbVGb1cx3s5vWr9Px+AEi0hj/w3/ts9GwzrbwPJOOgN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kGcMAAADcAAAADwAAAAAAAAAAAAAAAACYAgAAZHJzL2Rv&#10;d25yZXYueG1sUEsFBgAAAAAEAAQA9QAAAIgDAAAAAA==&#10;" path="m46,l92,92,,92,46,xe" fillcolor="#fc0" strokecolor="#fc0" strokeweight=".9pt">
                  <v:path arrowok="t" o:connecttype="custom" o:connectlocs="46,0;92,92;0,92;46,0" o:connectangles="0,0,0,0"/>
                </v:shape>
                <v:shape id="Freeform 528" o:spid="_x0000_s1397" style="position:absolute;left:-465078;top:408932;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Awa74A&#10;AADcAAAADwAAAGRycy9kb3ducmV2LnhtbERPy4rCMBTdD/gP4QpuRBN1fFCNosKAW6sfcGmubbG5&#10;KUnU+vdmMeDycN6bXWcb8SQfascaJmMFgrhwpuZSw/XyN1qBCBHZYOOYNLwpwG7b+9lgZtyLz/TM&#10;YylSCIcMNVQxtpmUoajIYhi7ljhxN+ctxgR9KY3HVwq3jZwqtZAWa04NFbZ0rKi45w+r4SQPM2V+&#10;1XVe75fH0syGvhk+tB70u/0aRKQufsX/7pPRMJ+mtelMOgJy+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XAMGu+AAAA3AAAAA8AAAAAAAAAAAAAAAAAmAIAAGRycy9kb3ducmV2&#10;LnhtbFBLBQYAAAAABAAEAPUAAACDAwAAAAA=&#10;" path="m46,l92,92,,92,46,xe" fillcolor="#fc0" strokecolor="#fc0" strokeweight=".9pt">
                  <v:path arrowok="t" o:connecttype="custom" o:connectlocs="46,0;92,92;0,92;46,0" o:connectangles="0,0,0,0"/>
                </v:shape>
                <v:shape id="Freeform 529" o:spid="_x0000_s1398" style="position:absolute;left:-465218;top:408164;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yV8MIA&#10;AADcAAAADwAAAGRycy9kb3ducmV2LnhtbESP3YrCMBSE74V9h3AEb2RNVq27VqOosOCtPw9waM62&#10;xeakJFHr2xtB2MthZr5hluvONuJGPtSONXyNFAjiwpmaSw3n0+/nD4gQkQ02jknDgwKsVx+9JebG&#10;3flAt2MsRYJwyFFDFWObSxmKiiyGkWuJk/fnvMWYpC+l8XhPcNvIsVIzabHmtFBhS7uKisvxajXs&#10;5XaizFSds3rzvSvNZOib4VXrQb/bLEBE6uJ/+N3eGw3ZeA6vM+kIy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jJXwwgAAANwAAAAPAAAAAAAAAAAAAAAAAJgCAABkcnMvZG93&#10;bnJldi54bWxQSwUGAAAAAAQABAD1AAAAhwMAAAAA&#10;" path="m46,l92,92,,92,46,xe" fillcolor="#fc0" strokecolor="#fc0" strokeweight=".9pt">
                  <v:path arrowok="t" o:connecttype="custom" o:connectlocs="46,0;92,92;0,92;46,0" o:connectangles="0,0,0,0"/>
                </v:shape>
                <v:shape id="Freeform 530" o:spid="_x0000_s1399" style="position:absolute;left:-464947;top:407349;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qsL4A&#10;AADcAAAADwAAAGRycy9kb3ducmV2LnhtbERPzYrCMBC+C75DGMGLaKLVVapRVFjwqusDDM3YFptJ&#10;SaLWtzeHBY8f3/9m19lGPMmH2rGG6USBIC6cqbnUcP37Ha9AhIhssHFMGt4UYLft9zaYG/fiMz0v&#10;sRQphEOOGqoY21zKUFRkMUxcS5y4m/MWY4K+lMbjK4XbRs6U+pEWa04NFbZ0rKi4Xx5Ww0keMmXm&#10;6rqo98tjabKRb0YPrYeDbr8GEamLX/G/+2Q0LLI0P51JR0Bu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5vqrC+AAAA3AAAAA8AAAAAAAAAAAAAAAAAmAIAAGRycy9kb3ducmV2&#10;LnhtbFBLBQYAAAAABAAEAPUAAACDAwAAAAA=&#10;" path="m46,l92,92,,92,46,xe" fillcolor="#fc0" strokecolor="#fc0" strokeweight=".9pt">
                  <v:path arrowok="t" o:connecttype="custom" o:connectlocs="46,0;92,92;0,92;46,0" o:connectangles="0,0,0,0"/>
                </v:shape>
                <v:shape id="Freeform 531" o:spid="_x0000_s1400" style="position:absolute;left:-464218;top:406890;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MPK8IA&#10;AADcAAAADwAAAGRycy9kb3ducmV2LnhtbESP3YrCMBSE74V9h3AWvBFN3PpHNYorLHhr9QEOzbEt&#10;NicliVrffrOw4OUwM98wm11vW/EgHxrHGqYTBYK4dKbhSsPl/DNegQgR2WDrmDS8KMBu+zHYYG7c&#10;k0/0KGIlEoRDjhrqGLtcylDWZDFMXEecvKvzFmOSvpLG4zPBbSu/lFpIiw2nhRo7OtRU3oq71XCU&#10;35kyM3WZN/vloTLZyLeju9bDz36/BhGpj+/wf/toNMyzKfydSUdAb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Iw8rwgAAANwAAAAPAAAAAAAAAAAAAAAAAJgCAABkcnMvZG93&#10;bnJldi54bWxQSwUGAAAAAAQABAD1AAAAhwMAAAAA&#10;" path="m46,l92,92,,92,46,xe" fillcolor="#fc0" strokecolor="#fc0" strokeweight=".9pt">
                  <v:path arrowok="t" o:connecttype="custom" o:connectlocs="46,0;92,92;0,92;46,0" o:connectangles="0,0,0,0"/>
                </v:shape>
                <v:rect id="Rectangle 532" o:spid="_x0000_s1401" style="position:absolute;left:-467536;top:405404;width:7741;height: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axAsUA&#10;AADcAAAADwAAAGRycy9kb3ducmV2LnhtbESPT4vCMBTE78J+h/AW9qbpuihajSKrix79B+rt0Tzb&#10;YvNSmqytfnojCB6HmfkNM542phBXqlxuWcF3JwJBnFidc6pgv/trD0A4j6yxsEwKbuRgOvlojTHW&#10;tuYNXbc+FQHCLkYFmfdlLKVLMjLoOrYkDt7ZVgZ9kFUqdYV1gJtCdqOoLw3mHBYyLOk3o+Sy/TcK&#10;loNydlzZe50Wi9PysD4M57uhV+rrs5mNQHhq/Dv8aq+0gt5P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RrECxQAAANwAAAAPAAAAAAAAAAAAAAAAAJgCAABkcnMv&#10;ZG93bnJldi54bWxQSwUGAAAAAAQABAD1AAAAigM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b/>
                            <w:bCs/>
                            <w:color w:val="000000"/>
                            <w:kern w:val="24"/>
                            <w:sz w:val="36"/>
                            <w:szCs w:val="36"/>
                            <w:lang w:val="en-US"/>
                          </w:rPr>
                          <w:t>Best and Worst Authorities &amp; Best Individual Element for all Authorities</w:t>
                        </w:r>
                      </w:p>
                    </w:txbxContent>
                  </v:textbox>
                </v:rect>
                <v:rect id="Rectangle 533" o:spid="_x0000_s1402" style="position:absolute;left:-463593;top:409176;width:98;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oUmcUA&#10;AADcAAAADwAAAGRycy9kb3ducmV2LnhtbESPT4vCMBTE74LfITzBm6auKNo1iriKHtc/oHt7NG/b&#10;ss1LaaKtfnqzIHgcZuY3zGzRmELcqHK5ZQWDfgSCOLE651TB6bjpTUA4j6yxsEwK7uRgMW+3Zhhr&#10;W/OebgefigBhF6OCzPsyltIlGRl0fVsSB+/XVgZ9kFUqdYV1gJtCfkTRWBrMOSxkWNIqo+TvcDUK&#10;tpNyednZR50W65/t+fs8/TpOvVLdTrP8BOGp8e/wq73TCkbD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ChSZxQAAANwAAAAPAAAAAAAAAAAAAAAAAJgCAABkcnMv&#10;ZG93bnJldi54bWxQSwUGAAAAAAQABAD1AAAAigM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0</w:t>
                        </w:r>
                      </w:p>
                    </w:txbxContent>
                  </v:textbox>
                </v:rect>
                <v:rect id="Rectangle 534" o:spid="_x0000_s1403" style="position:absolute;left:-463593;top:408907;width:98;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OM7ccA&#10;AADcAAAADwAAAGRycy9kb3ducmV2LnhtbESPT2vCQBTE7wW/w/KE3uqmVotJXUX8gx5tLKS9PbKv&#10;STD7NmRXk/bTdwuCx2FmfsPMl72pxZVaV1lW8DyKQBDnVldcKPg47Z5mIJxH1lhbJgU/5GC5GDzM&#10;MdG243e6pr4QAcIuQQWl900ipctLMuhGtiEO3rdtDfog20LqFrsAN7UcR9GrNFhxWCixoXVJ+Tm9&#10;GAX7WbP6PNjfrqi3X/vsmMWbU+yVehz2qzcQnnp/D9/aB61g+jK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jjO3HAAAA3AAAAA8AAAAAAAAAAAAAAAAAmAIAAGRy&#10;cy9kb3ducmV2LnhtbFBLBQYAAAAABAAEAPUAAACMAw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2</w:t>
                        </w:r>
                      </w:p>
                    </w:txbxContent>
                  </v:textbox>
                </v:rect>
                <v:rect id="Rectangle 535" o:spid="_x0000_s1404" style="position:absolute;left:-463593;top:408642;width:98;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8pdsUA&#10;AADcAAAADwAAAGRycy9kb3ducmV2LnhtbESPT4vCMBTE7wt+h/AEb2uq4qLVKKIuevQfqLdH82yL&#10;zUtpou3up98ICx6HmfkNM503phBPqlxuWUGvG4EgTqzOOVVwOn5/jkA4j6yxsEwKfsjBfNb6mGKs&#10;bc17eh58KgKEXYwKMu/LWEqXZGTQdW1JHLybrQz6IKtU6grrADeF7EfRlzSYc1jIsKRlRsn98DAK&#10;NqNycdna3zot1tfNeXcer45jr1Sn3SwmIDw1/h3+b2+1guF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ryl2xQAAANwAAAAPAAAAAAAAAAAAAAAAAJgCAABkcnMv&#10;ZG93bnJldi54bWxQSwUGAAAAAAQABAD1AAAAigM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4</w:t>
                        </w:r>
                      </w:p>
                    </w:txbxContent>
                  </v:textbox>
                </v:rect>
                <v:rect id="Rectangle 536" o:spid="_x0000_s1405" style="position:absolute;left:-463593;top:408373;width:98;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3AcYA&#10;AADcAAAADwAAAGRycy9kb3ducmV2LnhtbESPT2vCQBTE74V+h+UVequbtjRodBXpH5KjRkG9PbLP&#10;JJh9G7Jbk/bTu4LgcZiZ3zCzxWAacabO1ZYVvI4iEMSF1TWXCrabn5cxCOeRNTaWScEfOVjMHx9m&#10;mGjb85rOuS9FgLBLUEHlfZtI6YqKDLqRbYmDd7SdQR9kV0rdYR/gppFvURRLgzWHhQpb+qyoOOW/&#10;RkE6bpf7zP73ZfN9SHer3eRrM/FKPT8NyykIT4O/h2/tTCv4eI/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3AcYAAADcAAAADwAAAAAAAAAAAAAAAACYAgAAZHJz&#10;L2Rvd25yZXYueG1sUEsFBgAAAAAEAAQA9QAAAIsDA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6</w:t>
                        </w:r>
                      </w:p>
                    </w:txbxContent>
                  </v:textbox>
                </v:rect>
                <v:rect id="Rectangle 537" o:spid="_x0000_s1406" style="position:absolute;left:-463593;top:408106;width:98;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SmscA&#10;AADcAAAADwAAAGRycy9kb3ducmV2LnhtbESPT2vCQBTE7wW/w/KE3uqmF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xEprHAAAA3AAAAA8AAAAAAAAAAAAAAAAAmAIAAGRy&#10;cy9kb3ducmV2LnhtbFBLBQYAAAAABAAEAPUAAACMAw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8</w:t>
                        </w:r>
                      </w:p>
                    </w:txbxContent>
                  </v:textbox>
                </v:rect>
                <v:rect id="Rectangle 538" o:spid="_x0000_s1407" style="position:absolute;left:-463695;top:407839;width:183;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6G6MEA&#10;AADcAAAADwAAAGRycy9kb3ducmV2LnhtbERPy4rCMBTdC/5DuII7TR1x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uhujBAAAA3AAAAA8AAAAAAAAAAAAAAAAAmAIAAGRycy9kb3du&#10;cmV2LnhtbFBLBQYAAAAABAAEAPUAAACGAw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10</w:t>
                        </w:r>
                      </w:p>
                    </w:txbxContent>
                  </v:textbox>
                </v:rect>
                <v:rect id="Rectangle 539" o:spid="_x0000_s1408" style="position:absolute;left:-463695;top:407574;width:183;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jc8UA&#10;AADcAAAADwAAAGRycy9kb3ducmV2LnhtbESPT2vCQBTE74V+h+UVvNWNlYqJriJV0WP9A+rtkX0m&#10;wezbkF1N6qd3C4LHYWZ+w4ynrSnFjWpXWFbQ60YgiFOrC84U7HfLzyEI55E1lpZJwR85mE7e38aY&#10;aNvwhm5bn4kAYZeggtz7KpHSpTkZdF1bEQfvbGuDPsg6k7rGJsBNKb+iaCANFhwWcqzoJ6f0sr0a&#10;BathNTuu7b3JysVpdfg9xPNd7JXqfLSzEQhPrX+Fn+21VvDd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4iNzxQAAANwAAAAPAAAAAAAAAAAAAAAAAJgCAABkcnMv&#10;ZG93bnJldi54bWxQSwUGAAAAAAQABAD1AAAAigM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12</w:t>
                        </w:r>
                      </w:p>
                    </w:txbxContent>
                  </v:textbox>
                </v:rect>
                <v:rect id="Rectangle 540" o:spid="_x0000_s1409" style="position:absolute;left:-463695;top:407302;width:183;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75k8EA&#10;AADcAAAADwAAAGRycy9kb3ducmV2LnhtbERPy4rCMBTdC/5DuII7TR100GoUcRRd+gJ1d2mubbG5&#10;KU20nfl6sxhweTjv2aIxhXhR5XLLCgb9CARxYnXOqYLzadMbg3AeWWNhmRT8koPFvN2aYaxtzQd6&#10;HX0qQgi7GBVk3pexlC7JyKDr25I4cHdbGfQBVqnUFdYh3BTyK4q+pcGcQ0OGJa0ySh7Hp1GwHZfL&#10;687+1Wmxvm0v+8vk5zTxSnU7zXIKwlPjP+J/904rGA3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e+ZPBAAAA3AAAAA8AAAAAAAAAAAAAAAAAmAIAAGRycy9kb3du&#10;cmV2LnhtbFBLBQYAAAAABAAEAPUAAACGAw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14</w:t>
                        </w:r>
                      </w:p>
                    </w:txbxContent>
                  </v:textbox>
                </v:rect>
                <v:rect id="Rectangle 541" o:spid="_x0000_s1410" style="position:absolute;left:-463695;top:407035;width:183;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cCMYA&#10;AADcAAAADwAAAGRycy9kb3ducmV2LnhtbESPQWvCQBSE7wX/w/IEb3Wj2BJTVxG1mGObCNrbI/ua&#10;hGbfhuzWpP56t1DocZiZb5jVZjCNuFLnassKZtMIBHFhdc2lglP++hiDcB5ZY2OZFPyQg8169LDC&#10;RNue3+ma+VIECLsEFVTet4mUrqjIoJvaljh4n7Yz6IPsSqk77APcNHIeRc/SYM1hocKWdhUVX9m3&#10;UXCM2+0ltbe+bA4fx/PbebnPl16pyXjYvoDwNPj/8F871QqeFj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JcCMYAAADcAAAADwAAAAAAAAAAAAAAAACYAgAAZHJz&#10;L2Rvd25yZXYueG1sUEsFBgAAAAAEAAQA9QAAAIsDA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16</w:t>
                        </w:r>
                      </w:p>
                    </w:txbxContent>
                  </v:textbox>
                </v:rect>
                <v:rect id="Rectangle 542" o:spid="_x0000_s1411" style="position:absolute;left:-463695;top:406770;width:183;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DCf8UA&#10;AADcAAAADwAAAGRycy9kb3ducmV2LnhtbESPT4vCMBTE78J+h/AW9qbpyipajSKrix79B+rt0Tzb&#10;YvNSmqytfnojCB6HmfkNM542phBXqlxuWcF3JwJBnFidc6pgv/trD0A4j6yxsEwKbuRgOvlojTHW&#10;tuYNXbc+FQHCLkYFmfdlLKVLMjLoOrYkDt7ZVgZ9kFUqdYV1gJtCdqOoLw3mHBYyLOk3o+Sy/TcK&#10;loNydlzZe50Wi9PysD4M57uhV+rrs5mNQHhq/Dv8aq+0gt5P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QMJ/xQAAANwAAAAPAAAAAAAAAAAAAAAAAJgCAABkcnMv&#10;ZG93bnJldi54bWxQSwUGAAAAAAQABAD1AAAAigM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18</w:t>
                        </w:r>
                      </w:p>
                    </w:txbxContent>
                  </v:textbox>
                </v:rect>
                <v:rect id="Rectangle 543" o:spid="_x0000_s1412" style="position:absolute;left:-463695;top:406503;width:183;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xn5McA&#10;AADcAAAADwAAAGRycy9kb3ducmV2LnhtbESPT2vCQBTE7wW/w/KE3uqmVotJXUX8gx5tLKS9PbKv&#10;STD7NmRXk/bTdwuCx2FmfsPMl72pxZVaV1lW8DyKQBDnVldcKPg47Z5mIJxH1lhbJgU/5GC5GDzM&#10;MdG243e6pr4QAcIuQQWl900ipctLMuhGtiEO3rdtDfog20LqFrsAN7UcR9GrNFhxWCixoXVJ+Tm9&#10;GAX7WbP6PNjfrqi3X/vsmMWbU+yVehz2qzcQnnp/D9/aB61g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MZ+THAAAA3AAAAA8AAAAAAAAAAAAAAAAAmAIAAGRy&#10;cy9kb3ducmV2LnhtbFBLBQYAAAAABAAEAPUAAACMAw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20</w:t>
                        </w:r>
                      </w:p>
                    </w:txbxContent>
                  </v:textbox>
                </v:rect>
                <v:rect id="Rectangle 544" o:spid="_x0000_s1413" style="position:absolute;left:-463849;top:406272;width:909;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X/kMUA&#10;AADcAAAADwAAAGRycy9kb3ducmV2LnhtbESPT4vCMBTE74LfITzBm6YuKto1iriKHtc/oHt7NG/b&#10;ss1LaaKtfnqzIHgcZuY3zGzRmELcqHK5ZQWDfgSCOLE651TB6bjpTUA4j6yxsEwK7uRgMW+3Zhhr&#10;W/OebgefigBhF6OCzPsyltIlGRl0fVsSB+/XVgZ9kFUqdYV1gJtCfkTRWBrMOSxkWNIqo+TvcDUK&#10;tpNyednZR50W65/t+fs8/TpOvVLdTrP8BOGp8e/wq73TCkbD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5f+QxQAAANwAAAAPAAAAAAAAAAAAAAAAAJgCAABkcnMv&#10;ZG93bnJldi54bWxQSwUGAAAAAAQABAD1AAAAigM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Collaboration</w:t>
                        </w:r>
                      </w:p>
                    </w:txbxContent>
                  </v:textbox>
                </v:rect>
                <v:rect id="Rectangle 545" o:spid="_x0000_s1414" style="position:absolute;left:-462351;top:406593;width:842;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laC8UA&#10;AADcAAAADwAAAGRycy9kb3ducmV2LnhtbESPT4vCMBTE7wt+h/AEb2uq6KLVKKIuevQfqLdH82yL&#10;zUtpou3up98ICx6HmfkNM503phBPqlxuWUGvG4EgTqzOOVVwOn5/jkA4j6yxsEwKfsjBfNb6mGKs&#10;bc17eh58KgKEXYwKMu/LWEqXZGTQdW1JHLybrQz6IKtU6grrADeF7EfRlzSYc1jIsKRlRsn98DAK&#10;NqNycdna3zot1tfNeXcer45jr1Sn3SwmIDw1/h3+b2+1guF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qVoLxQAAANwAAAAPAAAAAAAAAAAAAAAAAJgCAABkcnMv&#10;ZG93bnJldi54bWxQSwUGAAAAAAQABAD1AAAAigM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Governance</w:t>
                        </w:r>
                      </w:p>
                    </w:txbxContent>
                  </v:textbox>
                </v:rect>
                <v:rect id="Rectangle 546" o:spid="_x0000_s1415" style="position:absolute;left:-461523;top:407067;width:884;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vEfMYA&#10;AADcAAAADwAAAGRycy9kb3ducmV2LnhtbESPT2vCQBTE74V+h+UVequbljZodBXpH5KjRkG9PbLP&#10;JJh9G7Jbk/bTu4LgcZiZ3zCzxWAacabO1ZYVvI4iEMSF1TWXCrabn5cxCOeRNTaWScEfOVjMHx9m&#10;mGjb85rOuS9FgLBLUEHlfZtI6YqKDLqRbYmDd7SdQR9kV0rdYR/gppFvURRLgzWHhQpb+qyoOOW/&#10;RkE6bpf7zP73ZfN9SHer3eRrM/FKPT8NyykIT4O/h2/tTCv4eI/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vEfMYAAADcAAAADwAAAAAAAAAAAAAAAACYAgAAZHJz&#10;L2Rvd25yZXYueG1sUEsFBgAAAAAEAAQA9QAAAIsDA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Procurement</w:t>
                        </w:r>
                      </w:p>
                    </w:txbxContent>
                  </v:textbox>
                </v:rect>
                <v:rect id="Rectangle 547" o:spid="_x0000_s1416" style="position:absolute;left:-460912;top:407798;width:816;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dh58cA&#10;AADcAAAADwAAAGRycy9kb3ducmV2LnhtbESPT2vCQBTE7wW/w/KE3uqmU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3YefHAAAA3AAAAA8AAAAAAAAAAAAAAAAAmAIAAGRy&#10;cy9kb3ducmV2LnhtbFBLBQYAAAAABAAEAPUAAACMAw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Mobilisation</w:t>
                        </w:r>
                      </w:p>
                    </w:txbxContent>
                  </v:textbox>
                </v:rect>
                <v:rect id="Rectangle 548" o:spid="_x0000_s1417" style="position:absolute;left:-460585;top:408698;width:1104;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j1lcEA&#10;AADcAAAADwAAAGRycy9kb3ducmV2LnhtbERPy4rCMBTdC/5DuII7TR10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o9ZXBAAAA3AAAAA8AAAAAAAAAAAAAAAAAmAIAAGRycy9kb3du&#10;cmV2LnhtbFBLBQYAAAAABAAEAPUAAACGAw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De- Mobilisation</w:t>
                        </w:r>
                      </w:p>
                    </w:txbxContent>
                  </v:textbox>
                </v:rect>
                <v:rect id="Rectangle 549" o:spid="_x0000_s1418" style="position:absolute;left:-460585;top:409651;width:1408;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QDsUA&#10;AADcAAAADwAAAGRycy9kb3ducmV2LnhtbESPT2vCQBTE74V+h+UVvNWNxYqJriJV0WP9A+rtkX0m&#10;wezbkF1N6qd3C4LHYWZ+w4ynrSnFjWpXWFbQ60YgiFOrC84U7HfLzyEI55E1lpZJwR85mE7e38aY&#10;aNvwhm5bn4kAYZeggtz7KpHSpTkZdF1bEQfvbGuDPsg6k7rGJsBNKb+iaCANFhwWcqzoJ6f0sr0a&#10;BathNTuu7b3JysVpdfg9xPNd7JXqfLSzEQhPrX+Fn+21VvDd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5FAOxQAAANwAAAAPAAAAAAAAAAAAAAAAAJgCAABkcnMv&#10;ZG93bnJldi54bWxQSwUGAAAAAAQABAD1AAAAigM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Number of Providers</w:t>
                        </w:r>
                      </w:p>
                    </w:txbxContent>
                  </v:textbox>
                </v:rect>
                <v:rect id="Rectangle 550" o:spid="_x0000_s1419" style="position:absolute;left:-460912;top:410550;width:985;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dvTsIA&#10;AADcAAAADwAAAGRycy9kb3ducmV2LnhtbERPy4rCMBTdC/5DuII7TUdw0NpURB106Quc2V2aa1um&#10;uSlNxtb5erMQXB7OO1l2phJ3alxpWcHHOAJBnFldcq7gcv4azUA4j6yxskwKHuRgmfZ7Ccbatnyk&#10;+8nnIoSwi1FB4X0dS+myggy6sa2JA3ezjUEfYJNL3WAbwk0lJ1H0KQ2WHBoKrGldUPZ7+jMKdrN6&#10;9b23/21ebX9218N1vjnPvVLDQbdagPDU+bf45d5rBdNpmB/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B29OwgAAANwAAAAPAAAAAAAAAAAAAAAAAJgCAABkcnMvZG93&#10;bnJldi54bWxQSwUGAAAAAAQABAD1AAAAhwM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Contract Term</w:t>
                        </w:r>
                      </w:p>
                    </w:txbxContent>
                  </v:textbox>
                </v:rect>
                <v:rect id="Rectangle 551" o:spid="_x0000_s1420" style="position:absolute;left:-461523;top:411281;width:1154;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vK1cQA&#10;AADcAAAADwAAAGRycy9kb3ducmV2LnhtbESPQYvCMBSE74L/ITxhb5q64KJdo4iu6FGtoHt7NM+2&#10;2LyUJtru/nojCB6HmfmGmc5bU4o71a6wrGA4iEAQp1YXnCk4Juv+GITzyBpLy6TgjxzMZ93OFGNt&#10;G97T/eAzESDsYlSQe1/FUro0J4NuYCvi4F1sbdAHWWdS19gEuCnlZxR9SYMFh4UcK1rmlF4PN6Ng&#10;M64W5639b7Ly53dz2p0mq2TilfrotYtvEJ5a/w6/2lutYDQawv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LytXEAAAA3AAAAA8AAAAAAAAAAAAAAAAAmAIAAGRycy9k&#10;b3ducmV2LnhtbFBLBQYAAAAABAAEAPUAAACJAw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 xml:space="preserve">Form of Contract                                                   </w:t>
                        </w:r>
                      </w:p>
                    </w:txbxContent>
                  </v:textbox>
                </v:rect>
                <v:rect id="Rectangle 552" o:spid="_x0000_s1421" style="position:absolute;left:-462351;top:411755;width:1087;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UosYA&#10;AADcAAAADwAAAGRycy9kb3ducmV2LnhtbESPQWvCQBSE74L/YXmF3symg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lUosYAAADcAAAADwAAAAAAAAAAAAAAAACYAgAAZHJz&#10;L2Rvd25yZXYueG1sUEsFBgAAAAAEAAQA9QAAAIsDA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Payment Terms</w:t>
                        </w:r>
                      </w:p>
                    </w:txbxContent>
                  </v:textbox>
                </v:rect>
                <v:rect id="Rectangle 553" o:spid="_x0000_s1422" style="position:absolute;left:-464058;top:412074;width:1256;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XxOcUA&#10;AADcAAAADwAAAGRycy9kb3ducmV2LnhtbESPT4vCMBTE7wt+h/AEb2uq4qLVKKIuevQfqLdH82yL&#10;zUtpou3up98ICx6HmfkNM503phBPqlxuWUGvG4EgTqzOOVVwOn5/jkA4j6yxsEwKfsjBfNb6mGKs&#10;bc17eh58KgKEXYwKMu/LWEqXZGTQdW1JHLybrQz6IKtU6grrADeF7EfRlzSYc1jIsKRlRsn98DAK&#10;NqNycdna3zot1tfNeXcer45jr1Sn3SwmIDw1/h3+b2+1guF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1fE5xQAAANwAAAAPAAAAAAAAAAAAAAAAAJgCAABkcnMv&#10;ZG93bnJldi54bWxQSwUGAAAAAAQABAD1AAAAigM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Cost Management</w:t>
                        </w:r>
                      </w:p>
                    </w:txbxContent>
                  </v:textbox>
                </v:rect>
                <v:rect id="Rectangle 554" o:spid="_x0000_s1423" style="position:absolute;left:-465104;top:411755;width:698;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xpTcUA&#10;AADcAAAADwAAAGRycy9kb3ducmV2LnhtbESPT4vCMBTE7wt+h/AEb2uq6KLVKKIuevQfqLdH82yL&#10;zUtpou3up98ICx6HmfkNM503phBPqlxuWUGvG4EgTqzOOVVwOn5/jkA4j6yxsEwKfsjBfNb6mGKs&#10;bc17eh58KgKEXYwKMu/LWEqXZGTQdW1JHLybrQz6IKtU6grrADeF7EfRlzSYc1jIsKRlRsn98DAK&#10;NqNycdna3zot1tfNeXcer45jr1Sn3SwmIDw1/h3+b2+1guF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PGlNxQAAANwAAAAPAAAAAAAAAAAAAAAAAJgCAABkcnMv&#10;ZG93bnJldi54bWxQSwUGAAAAAAQABAD1AAAAigM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Incentives</w:t>
                        </w:r>
                      </w:p>
                    </w:txbxContent>
                  </v:textbox>
                </v:rect>
                <v:rect id="Rectangle 555" o:spid="_x0000_s1424" style="position:absolute;left:-466583;top:411281;width:1239;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DM1sUA&#10;AADcAAAADwAAAGRycy9kb3ducmV2LnhtbESPT4vCMBTE7wt+h/AEb2uq0EWrUcQ/6HFXBfX2aJ5t&#10;sXkpTbR1P/1mQfA4zMxvmOm8NaV4UO0KywoG/QgEcWp1wZmC42HzOQLhPLLG0jIpeJKD+azzMcVE&#10;24Z/6LH3mQgQdgkqyL2vEildmpNB17cVcfCutjbog6wzqWtsAtyUchhFX9JgwWEhx4qWOaW3/d0o&#10;2I6qxXlnf5usXF+2p+/TeHUYe6V63XYxAeGp9e/wq73TCuI4hv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cMzWxQAAANwAAAAPAAAAAAAAAAAAAAAAAJgCAABkcnMv&#10;ZG93bnJldi54bWxQSwUGAAAAAAQABAD1AAAAigM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Risk Management</w:t>
                        </w:r>
                      </w:p>
                    </w:txbxContent>
                  </v:textbox>
                </v:rect>
                <v:rect id="Rectangle 556" o:spid="_x0000_s1425" style="position:absolute;left:-466576;top:410550;width:723;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JSocQA&#10;AADcAAAADwAAAGRycy9kb3ducmV2LnhtbESPT4vCMBTE74LfITxhb5oqKFqNIrqLHv0H6u3RPNti&#10;81KarK1+eiMs7HGYmd8ws0VjCvGgyuWWFfR7EQjixOqcUwWn4093DMJ5ZI2FZVLwJAeLebs1w1jb&#10;mvf0OPhUBAi7GBVk3pexlC7JyKDr2ZI4eDdbGfRBVqnUFdYBbgo5iKKRNJhzWMiwpFVGyf3waxRs&#10;xuXysrWvOi2+r5vz7jxZHydeqa9Os5yC8NT4//Bfe6sVDIcj+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iUqHEAAAA3AAAAA8AAAAAAAAAAAAAAAAAmAIAAGRycy9k&#10;b3ducmV2LnhtbFBLBQYAAAAABAAEAPUAAACJAw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Processes</w:t>
                        </w:r>
                      </w:p>
                    </w:txbxContent>
                  </v:textbox>
                </v:rect>
                <v:rect id="Rectangle 557" o:spid="_x0000_s1426" style="position:absolute;left:-467248;top:409651;width:1019;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73OsUA&#10;AADcAAAADwAAAGRycy9kb3ducmV2LnhtbESPS4vCQBCE74L/YWjBm05c8JV1FHEVPa4P0L01md4k&#10;bKYnZEYT/fXOguCxqKqvqNmiMYW4UeVyywoG/QgEcWJ1zqmC03HTm4BwHlljYZkU3MnBYt5uzTDW&#10;tuY93Q4+FQHCLkYFmfdlLKVLMjLo+rYkDt6vrQz6IKtU6grrADeF/IiikTSYc1jIsKRVRsnf4WoU&#10;bCfl8rKzjzot1j/b8/d5+nWceqW6nWb5CcJT49/hV3unFQyHY/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7vc6xQAAANwAAAAPAAAAAAAAAAAAAAAAAJgCAABkcnMv&#10;ZG93bnJldi54bWxQSwUGAAAAAAQABAD1AAAAigM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Quality of work</w:t>
                        </w:r>
                      </w:p>
                    </w:txbxContent>
                  </v:textbox>
                </v:rect>
                <v:rect id="Rectangle 558" o:spid="_x0000_s1427" style="position:absolute;left:-467324;top:408698;width:1078;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FjSMIA&#10;AADcAAAADwAAAGRycy9kb3ducmV2LnhtbERPy4rCMBTdC/5DuII7TUdw0NpURB106Quc2V2aa1um&#10;uSlNxtb5erMQXB7OO1l2phJ3alxpWcHHOAJBnFldcq7gcv4azUA4j6yxskwKHuRgmfZ7Ccbatnyk&#10;+8nnIoSwi1FB4X0dS+myggy6sa2JA3ezjUEfYJNL3WAbwk0lJ1H0KQ2WHBoKrGldUPZ7+jMKdrN6&#10;9b23/21ebX9218N1vjnPvVLDQbdagPDU+bf45d5rBdNp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cWNIwgAAANwAAAAPAAAAAAAAAAAAAAAAAJgCAABkcnMvZG93&#10;bnJldi54bWxQSwUGAAAAAAQABAD1AAAAhwM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Continuous Imp</w:t>
                        </w:r>
                      </w:p>
                    </w:txbxContent>
                  </v:textbox>
                </v:rect>
                <v:rect id="Rectangle 559" o:spid="_x0000_s1428" style="position:absolute;left:-467536;top:407798;width:1526;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3G08UA&#10;AADcAAAADwAAAGRycy9kb3ducmV2LnhtbESPT4vCMBTE78J+h/AWvGmq4G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PcbTxQAAANwAAAAPAAAAAAAAAAAAAAAAAJgCAABkcnMv&#10;ZG93bnJldi54bWxQSwUGAAAAAAQABAD1AAAAigM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Programme / Planning</w:t>
                        </w:r>
                      </w:p>
                    </w:txbxContent>
                  </v:textbox>
                </v:rect>
                <v:rect id="Rectangle 560" o:spid="_x0000_s1429" style="position:absolute;left:-466602;top:407067;width:1256;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ul88IA&#10;AADcAAAADwAAAGRycy9kb3ducmV2LnhtbERPy4rCMBTdC/5DuMLsNFUY0dpUxAe6nFFB3V2aa1ts&#10;bkoTbWe+frIYcHk472TZmUq8qHGlZQXjUQSCOLO65FzB+bQbzkA4j6yxskwKfsjBMu33Eoy1bfmb&#10;XkefixDCLkYFhfd1LKXLCjLoRrYmDtzdNgZ9gE0udYNtCDeVnETRVBosOTQUWNO6oOxxfBoF+1m9&#10;uh7sb5tX29v+8nWZb05zr9THoFstQHjq/Fv87z5oBZ/T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a6XzwgAAANwAAAAPAAAAAAAAAAAAAAAAAJgCAABkcnMvZG93&#10;bnJldi54bWxQSwUGAAAAAAQABAD1AAAAhwM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Packaging of work</w:t>
                        </w:r>
                      </w:p>
                    </w:txbxContent>
                  </v:textbox>
                </v:rect>
                <v:rect id="Rectangle 561" o:spid="_x0000_s1430" style="position:absolute;left:-465357;top:406593;width:918;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cAaMQA&#10;AADcAAAADwAAAGRycy9kb3ducmV2LnhtbESPQYvCMBSE74L/ITzBm6YuKFqNIrqiR1cF9fZonm2x&#10;eSlNtNVfbxYW9jjMzDfMbNGYQjypcrllBYN+BII4sTrnVMHpuOmNQTiPrLGwTApe5GAxb7dmGGtb&#10;8w89Dz4VAcIuRgWZ92UspUsyMuj6tiQO3s1WBn2QVSp1hXWAm0J+RdFIGsw5LGRY0iqj5H54GAXb&#10;cbm87Oy7Tovv6/a8P0/Wx4lXqttpllMQnhr/H/5r77SC4Wg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nAGjEAAAA3AAAAA8AAAAAAAAAAAAAAAAAmAIAAGRycy9k&#10;b3ducmV2LnhtbFBLBQYAAAAABAAEAPUAAACJAw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Supply Chain</w:t>
                        </w:r>
                      </w:p>
                    </w:txbxContent>
                  </v:textbox>
                </v:rect>
                <v:rect id="Rectangle 562" o:spid="_x0000_s1431" style="position:absolute;left:-458383;top:408840;width:3336;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TTMQA&#10;AADcAAAADwAAAGRycy9kb3ducmV2LnhtbESPT4vCMBTE78J+h/CEvdlUQSldo6ggevDiH9geH83b&#10;pmzz0m2idr+9EQSPw8z8hpkve9uIG3W+dqxgnKQgiEuna64UXM7bUQbCB2SNjWNS8E8elouPwRxz&#10;7e58pNspVCJC2OeowITQ5lL60pBFn7iWOHo/rrMYouwqqTu8R7ht5CRNZ9JizXHBYEsbQ+Xv6WoV&#10;UPO3/c6y1bHYrddl2urC7A6FUp/DfvUFIlAf3uFXe68VTGcTeJ6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v00zEAAAA3AAAAA8AAAAAAAAAAAAAAAAAmAIAAGRycy9k&#10;b3ducmV2LnhtbFBLBQYAAAAABAAEAPUAAACJAwAAAAA=&#10;" strokeweight="0"/>
                <v:line id="Line 362" o:spid="_x0000_s1432" style="position:absolute;visibility:visible;mso-wrap-style:square" from="-458079,408969" to="-457713,408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IvvcQAAADcAAAADwAAAGRycy9kb3ducmV2LnhtbESP0WrCQBRE3wv9h+UWfKubKhGJrtIG&#10;qtIH0egHXLPXbDB7N2RXjX/vFgp9HGbmDDNf9rYRN+p87VjBxzABQVw6XXOl4Hj4fp+C8AFZY+OY&#10;FDzIw3Lx+jLHTLs77+lWhEpECPsMFZgQ2kxKXxqy6IeuJY7e2XUWQ5RdJXWH9wi3jRwlyURarDku&#10;GGwpN1ReiqtV4NOwHV1/Vma9Xec793XKvUkLpQZv/ecMRKA+/If/2hutIJ2M4fdMPAJy8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gi+9xAAAANwAAAAPAAAAAAAAAAAA&#10;AAAAAKECAABkcnMvZG93bnJldi54bWxQSwUGAAAAAAQABAD5AAAAkgMAAAAA&#10;" strokecolor="red" strokeweight=".9pt"/>
                <v:shape id="Freeform 564" o:spid="_x0000_s1433" style="position:absolute;left:-457943;top:408923;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s2sUA&#10;AADcAAAADwAAAGRycy9kb3ducmV2LnhtbESPQWvCQBSE7wX/w/KE3upGa0Wiq4hgacGLJsXrI/tM&#10;gtm3YXej0V/fFQo9DjPzDbNc96YRV3K+tqxgPEpAEBdW11wqyLPd2xyED8gaG8uk4E4e1qvByxJT&#10;bW98oOsxlCJC2KeooAqhTaX0RUUG/ci2xNE7W2cwROlKqR3eItw0cpIkM2mw5rhQYUvbiorLsTMK&#10;Dj/5w23ep3nXnb65zbPJ5z4zSr0O+80CRKA+/If/2l9awcdsCs8z8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2zaxQAAANwAAAAPAAAAAAAAAAAAAAAAAJgCAABkcnMv&#10;ZG93bnJldi54bWxQSwUGAAAAAAQABAD1AAAAigMAAAAA&#10;" path="m46,l92,46,46,92,,46,46,xe" fillcolor="red" strokecolor="red" strokeweight=".9pt">
                  <v:path arrowok="t" o:connecttype="custom" o:connectlocs="46,0;92,46;46,92;0,46;46,0" o:connectangles="0,0,0,0,0"/>
                </v:shape>
                <v:rect id="Rectangle 565" o:spid="_x0000_s1434" style="position:absolute;left:-457671;top:408871;width:1425;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wGa8QA&#10;AADcAAAADwAAAGRycy9kb3ducmV2LnhtbESPT4vCMBTE74LfITxhb5oqKF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cBmvEAAAA3AAAAA8AAAAAAAAAAAAAAAAAmAIAAGRycy9k&#10;b3ducmV2LnhtbFBLBQYAAAAABAAEAPUAAACJAw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Worst Performing LA</w:t>
                        </w:r>
                      </w:p>
                    </w:txbxContent>
                  </v:textbox>
                </v:rect>
                <v:line id="Line 365" o:spid="_x0000_s1435" style="position:absolute;visibility:visible;mso-wrap-style:square" from="-458079,409428" to="-457713,409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HsQAAADcAAAADwAAAGRycy9kb3ducmV2LnhtbESPUUvDQBCE3wX/w7GCb/ZiqUFir6UU&#10;KgUfTKs/YMmtSTS3F+7W5PTXe4Lg4zAz3zDrbXKDmijE3rOB20UBirjxtufWwOvL4eYeVBRki4Nn&#10;MvBFEbaby4s1VtbPfKLpLK3KEI4VGuhExkrr2HTkMC78SJy9Nx8cSpah1TbgnOFu0MuiKLXDnvNC&#10;hyPtO2o+zp/OgKy+61Tb977eP+34UdJzOM2TMddXafcASijJf/ivfbQG7soSfs/kI6A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6YexAAAANwAAAAPAAAAAAAAAAAA&#10;AAAAAKECAABkcnMvZG93bnJldi54bWxQSwUGAAAAAAQABAD5AAAAkgMAAAAA&#10;" strokecolor="teal" strokeweight=".9pt"/>
                <v:rect id="Rectangle 567" o:spid="_x0000_s1436" style="position:absolute;left:-457943;top:409382;width:9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iq8UA&#10;AADcAAAADwAAAGRycy9kb3ducmV2LnhtbESP0WrCQBRE3wv+w3KFvtWNhcaSugaVVgSfqv2A6+5t&#10;EpO9G7ObmP59t1DwcZiZM8wyH20jBup85VjBfJaAINbOVFwo+Dp9PL2C8AHZYOOYFPyQh3w1eVhi&#10;ZtyNP2k4hkJECPsMFZQhtJmUXpdk0c9cSxy9b9dZDFF2hTQd3iLcNvI5SVJpseK4UGJL25J0feyt&#10;gnRxkZW+0mE4nPf6vOvfd/2mVupxOq7fQAQawz38394bBS/pAv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4uKrxQAAANwAAAAPAAAAAAAAAAAAAAAAAJgCAABkcnMv&#10;ZG93bnJldi54bWxQSwUGAAAAAAQABAD1AAAAigMAAAAA&#10;" fillcolor="teal" strokecolor="teal" strokeweight=".9pt"/>
                <v:rect id="Rectangle 568" o:spid="_x0000_s1437" style="position:absolute;left:-457671;top:409330;width:1332;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2p9cIA&#10;AADcAAAADwAAAGRycy9kb3ducmV2LnhtbERPy4rCMBTdC/5DuMLsNFUY0dpUxAe6nFFB3V2aa1ts&#10;bkoTbWe+frIYcHk472TZmUq8qHGlZQXjUQSCOLO65FzB+bQbzkA4j6yxskwKfsjBMu33Eoy1bfmb&#10;XkefixDCLkYFhfd1LKXLCjLoRrYmDtzdNgZ9gE0udYNtCDeVnETRVBosOTQUWNO6oOxxfBoF+1m9&#10;uh7sb5tX29v+8nWZb05zr9THoFstQHjq/Fv87z5oBZ/T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Han1wgAAANwAAAAPAAAAAAAAAAAAAAAAAJgCAABkcnMvZG93&#10;bnJldi54bWxQSwUGAAAAAAQABAD1AAAAhwM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Best Performing LA</w:t>
                        </w:r>
                      </w:p>
                    </w:txbxContent>
                  </v:textbox>
                </v:rect>
                <v:line id="Line 368" o:spid="_x0000_s1438" style="position:absolute;visibility:visible;mso-wrap-style:square" from="-458079,409889" to="-457713,409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g9E8UAAADcAAAADwAAAGRycy9kb3ducmV2LnhtbESPQWvCQBSE7wX/w/KE3urGlAabukop&#10;iEq9JFZ7fWSfSTD7Ns1uTfrv3YLgcZiZb5j5cjCNuFDnassKppMIBHFhdc2lgq/96mkGwnlkjY1l&#10;UvBHDpaL0cMcU217zuiS+1IECLsUFVTet6mUrqjIoJvYljh4J9sZ9EF2pdQd9gFuGhlHUSIN1hwW&#10;Kmzpo6LinP8aBcfnz+FU7A6t/47XmMVbXkU/a6Uex8P7GwhPg7+Hb+2NVvCSvML/mXAE5O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cg9E8UAAADcAAAADwAAAAAAAAAA&#10;AAAAAAChAgAAZHJzL2Rvd25yZXYueG1sUEsFBgAAAAAEAAQA+QAAAJMDAAAAAA==&#10;" strokecolor="#fc0" strokeweight=".9pt"/>
                <v:shape id="Freeform 570" o:spid="_x0000_s1439" style="position:absolute;left:-457943;top:409844;width:92;height:91;visibility:visible;mso-wrap-style:square;v-text-anchor:top" coordsize="9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sjZsMA&#10;AADcAAAADwAAAGRycy9kb3ducmV2LnhtbERPy2rCQBTdC/7DcIXudKIlVVInQaSFUrqoD+j2mrlN&#10;UjN30pmpiX/fWQguD+e9LgbTigs531hWMJ8lIIhLqxuuFBwPr9MVCB+QNbaWScGVPBT5eLTGTNue&#10;d3TZh0rEEPYZKqhD6DIpfVmTQT+zHXHkvq0zGCJ0ldQO+xhuWrlIkidpsOHYUGNH25rK8/7PKNi+&#10;pMnPJ51O7vH3o998Xd/PqUWlHibD5hlEoCHcxTf3m1aQLuP8eCYe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sjZsMAAADcAAAADwAAAAAAAAAAAAAAAACYAgAAZHJzL2Rv&#10;d25yZXYueG1sUEsFBgAAAAAEAAQA9QAAAIgDAAAAAA==&#10;" path="m46,l92,91,,91,46,xe" fillcolor="#fc0" strokecolor="#3c3" strokeweight=".9pt">
                  <v:path arrowok="t" o:connecttype="custom" o:connectlocs="46,0;92,91;0,91;46,0" o:connectangles="0,0,0,0"/>
                </v:shape>
                <v:rect id="Rectangle 571" o:spid="_x0000_s1440" style="position:absolute;left:-457671;top:409792;width:2177;height: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WtcYA&#10;AADcAAAADwAAAGRycy9kb3ducmV2LnhtbESPQWvCQBSE7wX/w/IEb3WjYBtTVxG1mGObCNrbI/ua&#10;hGbfhuzWpP56t1DocZiZb5jVZjCNuFLnassKZtMIBHFhdc2lglP++hiDcB5ZY2OZFPyQg8169LDC&#10;RNue3+ma+VIECLsEFVTet4mUrqjIoJvaljh4n7Yz6IPsSqk77APcNHIeRU/SYM1hocKWdhUVX9m3&#10;UXCM2+0ltbe+bA4fx/PbebnPl16pyXjYvoDwNPj/8F871QoWz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6WtcYAAADcAAAADwAAAAAAAAAAAAAAAACYAgAAZHJz&#10;L2Rvd25yZXYueG1sUEsFBgAAAAAEAAQA9QAAAIsDAAAAAA==&#10;" filled="f" stroked="f">
                  <v:textbox inset="0,0,0,0">
                    <w:txbxContent>
                      <w:p w:rsidR="000F78DB" w:rsidRDefault="000F78DB" w:rsidP="00930DD9">
                        <w:pPr>
                          <w:pStyle w:val="NormalWeb"/>
                          <w:kinsoku w:val="0"/>
                          <w:overflowPunct w:val="0"/>
                          <w:spacing w:before="0" w:beforeAutospacing="0" w:after="0" w:afterAutospacing="0"/>
                          <w:textAlignment w:val="baseline"/>
                        </w:pPr>
                        <w:r>
                          <w:rPr>
                            <w:rFonts w:ascii="Arial" w:hAnsi="Arial" w:cstheme="minorBidi"/>
                            <w:color w:val="000000"/>
                            <w:kern w:val="24"/>
                            <w:sz w:val="18"/>
                            <w:szCs w:val="18"/>
                            <w:lang w:val="en-US"/>
                          </w:rPr>
                          <w:t>Best MHA possible from all LA’s</w:t>
                        </w:r>
                      </w:p>
                    </w:txbxContent>
                  </v:textbox>
                </v:rect>
                <w10:wrap type="square"/>
              </v:group>
            </w:pict>
          </mc:Fallback>
        </mc:AlternateContent>
      </w:r>
    </w:p>
    <w:p w:rsidR="00111E5A" w:rsidRPr="007C43A9" w:rsidRDefault="00111E5A" w:rsidP="00111E5A">
      <w:pPr>
        <w:spacing w:after="200" w:line="276" w:lineRule="auto"/>
        <w:ind w:left="360" w:firstLine="720"/>
        <w:rPr>
          <w:rFonts w:cs="Arial"/>
          <w:bCs/>
          <w:kern w:val="32"/>
        </w:rPr>
      </w:pPr>
    </w:p>
    <w:p w:rsidR="00D63070" w:rsidRDefault="00D4205C" w:rsidP="00816278">
      <w:pPr>
        <w:pStyle w:val="ListParagraph"/>
        <w:numPr>
          <w:ilvl w:val="2"/>
          <w:numId w:val="65"/>
        </w:numPr>
        <w:spacing w:after="200" w:line="276" w:lineRule="auto"/>
        <w:ind w:left="567"/>
        <w:rPr>
          <w:rFonts w:cs="Arial"/>
          <w:bCs/>
          <w:kern w:val="32"/>
        </w:rPr>
      </w:pPr>
      <w:r w:rsidRPr="00D63070">
        <w:rPr>
          <w:rFonts w:cs="Arial"/>
          <w:bCs/>
          <w:kern w:val="32"/>
        </w:rPr>
        <w:t>After the best practice review of all members and the identification of the areas for Alliance improvement the TWG have systematically carried out works to improve the understanding and buy-in of best practice and the added value that it brings. From these workshops and forums, which have included the supply chain, experiences have been shared and principles agreed. In this manner many of the key principles brought together in this manual have already been c</w:t>
      </w:r>
      <w:r w:rsidR="00111E5A" w:rsidRPr="00D63070">
        <w:rPr>
          <w:rFonts w:cs="Arial"/>
          <w:bCs/>
          <w:kern w:val="32"/>
        </w:rPr>
        <w:t>overed in the earlier projects.</w:t>
      </w:r>
    </w:p>
    <w:p w:rsidR="00D63070" w:rsidRDefault="00D63070" w:rsidP="00D63070">
      <w:pPr>
        <w:pStyle w:val="ListParagraph"/>
        <w:spacing w:after="200" w:line="276" w:lineRule="auto"/>
        <w:ind w:left="709"/>
        <w:rPr>
          <w:rFonts w:cs="Arial"/>
          <w:bCs/>
          <w:kern w:val="32"/>
        </w:rPr>
      </w:pPr>
    </w:p>
    <w:p w:rsidR="00D63070" w:rsidRDefault="004B5743" w:rsidP="00816278">
      <w:pPr>
        <w:pStyle w:val="ListParagraph"/>
        <w:numPr>
          <w:ilvl w:val="2"/>
          <w:numId w:val="65"/>
        </w:numPr>
        <w:spacing w:after="200" w:line="276" w:lineRule="auto"/>
        <w:ind w:left="567"/>
        <w:rPr>
          <w:rFonts w:cs="Arial"/>
          <w:bCs/>
          <w:kern w:val="32"/>
        </w:rPr>
      </w:pPr>
      <w:r w:rsidRPr="00D63070">
        <w:rPr>
          <w:rFonts w:cs="Arial"/>
          <w:bCs/>
          <w:kern w:val="32"/>
        </w:rPr>
        <w:t xml:space="preserve">This best practice review exercise was undertaken again in 2016 showing overall significant improvement for all participants. This outcome is detailed </w:t>
      </w:r>
      <w:r w:rsidR="00A93ED1" w:rsidRPr="00D63070">
        <w:rPr>
          <w:rFonts w:cs="Arial"/>
          <w:bCs/>
          <w:kern w:val="32"/>
        </w:rPr>
        <w:t>the</w:t>
      </w:r>
      <w:r w:rsidR="002D184D" w:rsidRPr="00D63070">
        <w:rPr>
          <w:rFonts w:cs="Arial"/>
          <w:bCs/>
          <w:kern w:val="32"/>
        </w:rPr>
        <w:t xml:space="preserve"> L</w:t>
      </w:r>
      <w:r w:rsidR="0036231E" w:rsidRPr="00D63070">
        <w:rPr>
          <w:rFonts w:cs="Arial"/>
          <w:bCs/>
          <w:kern w:val="32"/>
        </w:rPr>
        <w:t>ibrary</w:t>
      </w:r>
      <w:r w:rsidR="00A93ED1" w:rsidRPr="00D63070">
        <w:rPr>
          <w:rFonts w:cs="Arial"/>
          <w:bCs/>
          <w:kern w:val="32"/>
        </w:rPr>
        <w:t xml:space="preserve"> 9</w:t>
      </w:r>
      <w:r w:rsidR="002D184D" w:rsidRPr="00D63070">
        <w:rPr>
          <w:rFonts w:cs="Arial"/>
          <w:bCs/>
          <w:kern w:val="32"/>
        </w:rPr>
        <w:t>.3.5</w:t>
      </w:r>
    </w:p>
    <w:p w:rsidR="00D63070" w:rsidRDefault="00D63070" w:rsidP="00D63070">
      <w:pPr>
        <w:pStyle w:val="ListParagraph"/>
        <w:rPr>
          <w:rFonts w:cs="Arial"/>
          <w:bCs/>
          <w:kern w:val="32"/>
        </w:rPr>
      </w:pPr>
    </w:p>
    <w:p w:rsidR="00561FBD" w:rsidRPr="00D63070" w:rsidRDefault="00561FBD" w:rsidP="00D63070">
      <w:pPr>
        <w:pStyle w:val="ListParagraph"/>
        <w:rPr>
          <w:rFonts w:cs="Arial"/>
          <w:bCs/>
          <w:kern w:val="32"/>
        </w:rPr>
      </w:pPr>
    </w:p>
    <w:p w:rsidR="00D4205C" w:rsidRPr="00D63070" w:rsidRDefault="00D4205C" w:rsidP="00816278">
      <w:pPr>
        <w:pStyle w:val="ListParagraph"/>
        <w:numPr>
          <w:ilvl w:val="2"/>
          <w:numId w:val="65"/>
        </w:numPr>
        <w:spacing w:after="200" w:line="276" w:lineRule="auto"/>
        <w:ind w:left="567"/>
        <w:rPr>
          <w:rFonts w:cs="Arial"/>
          <w:bCs/>
          <w:kern w:val="32"/>
        </w:rPr>
      </w:pPr>
      <w:r w:rsidRPr="00D63070">
        <w:rPr>
          <w:rFonts w:cs="Arial"/>
          <w:bCs/>
          <w:kern w:val="32"/>
        </w:rPr>
        <w:lastRenderedPageBreak/>
        <w:t>A summary of the projects that have been undertaken between January 2009 and now that are directly linked to the Transformational Route Map include:</w:t>
      </w:r>
      <w:r w:rsidR="007602BC" w:rsidRPr="007602BC">
        <w:rPr>
          <w:noProof/>
          <w:lang w:eastAsia="en-GB"/>
        </w:rPr>
        <w:t xml:space="preserve"> </w:t>
      </w:r>
    </w:p>
    <w:p w:rsidR="00D63070" w:rsidRPr="00D63070" w:rsidRDefault="00D63070" w:rsidP="00E81706">
      <w:pPr>
        <w:pStyle w:val="ListParagraph"/>
        <w:spacing w:after="200"/>
        <w:ind w:left="709"/>
        <w:rPr>
          <w:rFonts w:cs="Arial"/>
          <w:bCs/>
          <w:kern w:val="32"/>
        </w:rPr>
      </w:pPr>
    </w:p>
    <w:p w:rsidR="00D33676" w:rsidRPr="00D63070" w:rsidRDefault="00D4205C" w:rsidP="007B69FC">
      <w:pPr>
        <w:pStyle w:val="ListParagraph"/>
        <w:numPr>
          <w:ilvl w:val="0"/>
          <w:numId w:val="94"/>
        </w:numPr>
        <w:spacing w:after="200" w:line="276" w:lineRule="auto"/>
        <w:ind w:left="567"/>
        <w:rPr>
          <w:rFonts w:cs="Arial"/>
          <w:b/>
          <w:bCs/>
          <w:kern w:val="32"/>
        </w:rPr>
      </w:pPr>
      <w:r w:rsidRPr="00D63070">
        <w:rPr>
          <w:rFonts w:cs="Arial"/>
          <w:b/>
          <w:bCs/>
          <w:kern w:val="32"/>
        </w:rPr>
        <w:t>Mobilisation</w:t>
      </w:r>
    </w:p>
    <w:p w:rsidR="00D63070" w:rsidRPr="004119F9" w:rsidRDefault="00D4205C" w:rsidP="004119F9">
      <w:pPr>
        <w:spacing w:after="200" w:line="276" w:lineRule="auto"/>
        <w:ind w:left="567"/>
        <w:rPr>
          <w:rFonts w:cs="Arial"/>
          <w:b/>
          <w:bCs/>
          <w:kern w:val="32"/>
        </w:rPr>
      </w:pPr>
      <w:r w:rsidRPr="00561FBD">
        <w:rPr>
          <w:rFonts w:cs="Arial"/>
        </w:rPr>
        <w:t>A “mobilisation” programme has been developed setting out steps, timescales and milestones for required actions, which can then be incorporated into any Authority’s main procurement programme. This includes a scope of actions to cover the spectrum of tender possibilities, from those resulting from retaining the same Provider and contract conditions to those generated by changing provider and major changes in contract, for example a shift from a schedule of rates to Open Book methodologies and incentivisation. This programme is attach</w:t>
      </w:r>
      <w:r w:rsidR="004119F9">
        <w:rPr>
          <w:rFonts w:cs="Arial"/>
        </w:rPr>
        <w:t>ed to this manual as Appendix 3.</w:t>
      </w:r>
    </w:p>
    <w:p w:rsidR="00D63070" w:rsidRPr="00D63070" w:rsidRDefault="00D4205C" w:rsidP="001D4309">
      <w:pPr>
        <w:pStyle w:val="ListParagraph"/>
        <w:spacing w:after="200" w:line="276" w:lineRule="auto"/>
        <w:ind w:left="567"/>
        <w:rPr>
          <w:rFonts w:cs="Arial"/>
          <w:b/>
          <w:bCs/>
          <w:kern w:val="32"/>
        </w:rPr>
      </w:pPr>
      <w:r w:rsidRPr="00D63070">
        <w:rPr>
          <w:rFonts w:cs="Arial"/>
          <w:bCs/>
          <w:kern w:val="32"/>
        </w:rPr>
        <w:t>Presentations and Sharing of Operating Best Practice by In</w:t>
      </w:r>
      <w:r w:rsidR="00D33676" w:rsidRPr="00D63070">
        <w:rPr>
          <w:rFonts w:cs="Arial"/>
          <w:bCs/>
          <w:kern w:val="32"/>
        </w:rPr>
        <w:t>dividual Member Authorities.</w:t>
      </w:r>
    </w:p>
    <w:p w:rsidR="00D63070" w:rsidRPr="00D63070" w:rsidRDefault="00D63070" w:rsidP="001D4309">
      <w:pPr>
        <w:pStyle w:val="ListParagraph"/>
        <w:ind w:left="567"/>
        <w:rPr>
          <w:rFonts w:cs="Arial"/>
          <w:bCs/>
          <w:kern w:val="32"/>
        </w:rPr>
      </w:pPr>
    </w:p>
    <w:p w:rsidR="00D63070" w:rsidRPr="00D63070" w:rsidRDefault="00D4205C" w:rsidP="001D4309">
      <w:pPr>
        <w:pStyle w:val="ListParagraph"/>
        <w:spacing w:after="200" w:line="276" w:lineRule="auto"/>
        <w:ind w:left="567"/>
        <w:rPr>
          <w:rFonts w:cs="Arial"/>
          <w:b/>
          <w:bCs/>
          <w:kern w:val="32"/>
        </w:rPr>
      </w:pPr>
      <w:r w:rsidRPr="00D63070">
        <w:rPr>
          <w:rFonts w:cs="Arial"/>
          <w:bCs/>
          <w:kern w:val="32"/>
        </w:rPr>
        <w:t xml:space="preserve">Since the best practice review the TWG have at all opportunities, working group meetings, workshops and forums, encouraged presentations by individual Authorities on how they deliver their services. These have been invaluable as practical lessons of operating some of the key principles described in this manual. </w:t>
      </w:r>
    </w:p>
    <w:p w:rsidR="00D63070" w:rsidRPr="00D63070" w:rsidRDefault="00D63070" w:rsidP="001D4309">
      <w:pPr>
        <w:pStyle w:val="ListParagraph"/>
        <w:ind w:left="567"/>
        <w:rPr>
          <w:rFonts w:cs="Arial"/>
        </w:rPr>
      </w:pPr>
    </w:p>
    <w:p w:rsidR="000B118D" w:rsidRPr="00D63070" w:rsidRDefault="00D4205C" w:rsidP="001D4309">
      <w:pPr>
        <w:pStyle w:val="ListParagraph"/>
        <w:spacing w:after="200" w:line="276" w:lineRule="auto"/>
        <w:ind w:left="567"/>
        <w:rPr>
          <w:rFonts w:cs="Arial"/>
          <w:b/>
          <w:bCs/>
          <w:kern w:val="32"/>
        </w:rPr>
      </w:pPr>
      <w:r w:rsidRPr="00D63070">
        <w:rPr>
          <w:rFonts w:cs="Arial"/>
        </w:rPr>
        <w:t>Interactive seminars and workshops have been held on</w:t>
      </w:r>
      <w:r w:rsidR="008B35C7" w:rsidRPr="00D63070">
        <w:rPr>
          <w:rFonts w:cs="Arial"/>
        </w:rPr>
        <w:t xml:space="preserve"> Cost Management and Performance</w:t>
      </w:r>
      <w:r w:rsidR="00555E87" w:rsidRPr="00D63070">
        <w:rPr>
          <w:rFonts w:cs="Arial"/>
        </w:rPr>
        <w:t xml:space="preserve"> to bring all members </w:t>
      </w:r>
      <w:r w:rsidR="00025899" w:rsidRPr="00D63070">
        <w:rPr>
          <w:rFonts w:cs="Arial"/>
        </w:rPr>
        <w:t>to a full</w:t>
      </w:r>
      <w:r w:rsidR="00555E87" w:rsidRPr="00D63070">
        <w:rPr>
          <w:rFonts w:cs="Arial"/>
        </w:rPr>
        <w:t xml:space="preserve"> understanding of best practice</w:t>
      </w:r>
      <w:r w:rsidR="00025899" w:rsidRPr="00D63070">
        <w:rPr>
          <w:rFonts w:cs="Arial"/>
        </w:rPr>
        <w:t xml:space="preserve"> principles</w:t>
      </w:r>
      <w:r w:rsidRPr="00D63070">
        <w:rPr>
          <w:rFonts w:cs="Arial"/>
        </w:rPr>
        <w:t>:</w:t>
      </w:r>
    </w:p>
    <w:p w:rsidR="000B118D" w:rsidRPr="00C07B91" w:rsidRDefault="000B118D" w:rsidP="00062685">
      <w:pPr>
        <w:pStyle w:val="ListParagraph"/>
        <w:rPr>
          <w:rFonts w:cs="Arial"/>
          <w:b/>
          <w:sz w:val="14"/>
          <w:szCs w:val="14"/>
        </w:rPr>
      </w:pPr>
    </w:p>
    <w:p w:rsidR="00AF3180" w:rsidRPr="00AF3180" w:rsidRDefault="00D4205C" w:rsidP="008204FD">
      <w:pPr>
        <w:pStyle w:val="ListParagraph"/>
        <w:numPr>
          <w:ilvl w:val="0"/>
          <w:numId w:val="95"/>
        </w:numPr>
        <w:spacing w:after="200" w:line="276" w:lineRule="auto"/>
        <w:ind w:left="993"/>
        <w:rPr>
          <w:rFonts w:cs="Arial"/>
          <w:b/>
          <w:bCs/>
          <w:kern w:val="32"/>
        </w:rPr>
      </w:pPr>
      <w:r w:rsidRPr="00CA018A">
        <w:rPr>
          <w:rFonts w:cs="Arial"/>
          <w:b/>
        </w:rPr>
        <w:t>Cost vs. Price – The value of Open Book Cost Management (OBCM)</w:t>
      </w:r>
      <w:r w:rsidR="000B118D" w:rsidRPr="00CA018A">
        <w:rPr>
          <w:rFonts w:cs="Arial"/>
          <w:b/>
        </w:rPr>
        <w:br/>
      </w:r>
      <w:r w:rsidRPr="00CA018A">
        <w:rPr>
          <w:rFonts w:cs="Arial"/>
        </w:rPr>
        <w:t>A reiteration and acceptance of the benefits of understanding actual cost and by default the elements that, make up a price. Within this detail the issue of risk and contingency was identified together with common and practicable a</w:t>
      </w:r>
      <w:r w:rsidR="000B118D" w:rsidRPr="00CA018A">
        <w:rPr>
          <w:rFonts w:cs="Arial"/>
        </w:rPr>
        <w:t>pproaches to risk mitigation.</w:t>
      </w:r>
    </w:p>
    <w:p w:rsidR="00AF3180" w:rsidRPr="00AF3180" w:rsidRDefault="00AF3180" w:rsidP="001D4309">
      <w:pPr>
        <w:pStyle w:val="ListParagraph"/>
        <w:spacing w:after="200" w:line="276" w:lineRule="auto"/>
        <w:ind w:left="993"/>
        <w:rPr>
          <w:rFonts w:cs="Arial"/>
          <w:b/>
          <w:bCs/>
          <w:kern w:val="32"/>
          <w:sz w:val="14"/>
          <w:szCs w:val="14"/>
        </w:rPr>
      </w:pPr>
    </w:p>
    <w:p w:rsidR="00AF3180" w:rsidRPr="00AF3180" w:rsidRDefault="00D4205C" w:rsidP="008204FD">
      <w:pPr>
        <w:pStyle w:val="ListParagraph"/>
        <w:numPr>
          <w:ilvl w:val="0"/>
          <w:numId w:val="95"/>
        </w:numPr>
        <w:spacing w:after="200" w:line="276" w:lineRule="auto"/>
        <w:ind w:left="993"/>
        <w:rPr>
          <w:rFonts w:cs="Arial"/>
          <w:b/>
          <w:bCs/>
          <w:kern w:val="32"/>
        </w:rPr>
      </w:pPr>
      <w:r w:rsidRPr="00AF3180">
        <w:rPr>
          <w:rFonts w:cs="Arial"/>
          <w:b/>
        </w:rPr>
        <w:t>Involvement of stakeholders in budget, planning and programming</w:t>
      </w:r>
      <w:r w:rsidR="000B118D" w:rsidRPr="00AF3180">
        <w:rPr>
          <w:rFonts w:cs="Arial"/>
          <w:b/>
        </w:rPr>
        <w:br/>
      </w:r>
      <w:r w:rsidRPr="00AF3180">
        <w:rPr>
          <w:rFonts w:cs="Arial"/>
        </w:rPr>
        <w:t>Emphasising the benefits and efficiency gains that can be achieved by the ability of suppliers at all tiers to engage in forward planning. These workshops where attended by representativ</w:t>
      </w:r>
      <w:r w:rsidR="000B118D" w:rsidRPr="00AF3180">
        <w:rPr>
          <w:rFonts w:cs="Arial"/>
        </w:rPr>
        <w:t>es of the members supply chain.</w:t>
      </w:r>
    </w:p>
    <w:p w:rsidR="00AF3180" w:rsidRPr="00AF3180" w:rsidRDefault="00AF3180" w:rsidP="008204FD">
      <w:pPr>
        <w:pStyle w:val="ListParagraph"/>
        <w:spacing w:after="200" w:line="276" w:lineRule="auto"/>
        <w:ind w:left="993"/>
        <w:rPr>
          <w:rFonts w:cs="Arial"/>
          <w:b/>
          <w:bCs/>
          <w:kern w:val="32"/>
          <w:sz w:val="14"/>
          <w:szCs w:val="14"/>
        </w:rPr>
      </w:pPr>
    </w:p>
    <w:p w:rsidR="00AF3180" w:rsidRPr="00AF3180" w:rsidRDefault="00D4205C" w:rsidP="008204FD">
      <w:pPr>
        <w:pStyle w:val="ListParagraph"/>
        <w:numPr>
          <w:ilvl w:val="0"/>
          <w:numId w:val="95"/>
        </w:numPr>
        <w:spacing w:after="200" w:line="276" w:lineRule="auto"/>
        <w:ind w:left="993"/>
        <w:rPr>
          <w:rFonts w:cs="Arial"/>
          <w:b/>
          <w:bCs/>
          <w:kern w:val="32"/>
        </w:rPr>
      </w:pPr>
      <w:r w:rsidRPr="00AF3180">
        <w:rPr>
          <w:rFonts w:cs="Arial"/>
          <w:b/>
          <w:bCs/>
          <w:kern w:val="32"/>
        </w:rPr>
        <w:t>Incentivisation, Innovation and the Supply Chain</w:t>
      </w:r>
      <w:r w:rsidR="000B118D" w:rsidRPr="00AF3180">
        <w:rPr>
          <w:rFonts w:cs="Arial"/>
        </w:rPr>
        <w:br/>
      </w:r>
      <w:r w:rsidRPr="00AF3180">
        <w:rPr>
          <w:rFonts w:cs="Arial"/>
        </w:rPr>
        <w:t>Each member Authority expressed their views on what constituted incentivisation in a Term contract and how far should it extend through the supply chain through the means of a focused questionnaire. This information was passed onto the supply chain for their comments. The Authorities also stated how their delivery had benefited from innovation and efficiency gains in operat</w:t>
      </w:r>
      <w:r w:rsidR="000B118D" w:rsidRPr="00AF3180">
        <w:rPr>
          <w:rFonts w:cs="Arial"/>
        </w:rPr>
        <w:t>ing best practice.</w:t>
      </w:r>
    </w:p>
    <w:p w:rsidR="00AF3180" w:rsidRPr="00AF3180" w:rsidRDefault="00AF3180" w:rsidP="008204FD">
      <w:pPr>
        <w:pStyle w:val="ListParagraph"/>
        <w:spacing w:after="200" w:line="276" w:lineRule="auto"/>
        <w:ind w:left="993" w:firstLine="720"/>
        <w:rPr>
          <w:rFonts w:cs="Arial"/>
          <w:b/>
          <w:bCs/>
          <w:kern w:val="32"/>
          <w:sz w:val="14"/>
          <w:szCs w:val="14"/>
        </w:rPr>
      </w:pPr>
    </w:p>
    <w:p w:rsidR="00C07B91" w:rsidRPr="00AF3180" w:rsidRDefault="00D4205C" w:rsidP="008204FD">
      <w:pPr>
        <w:pStyle w:val="ListParagraph"/>
        <w:numPr>
          <w:ilvl w:val="0"/>
          <w:numId w:val="95"/>
        </w:numPr>
        <w:spacing w:after="200" w:line="276" w:lineRule="auto"/>
        <w:ind w:left="993"/>
        <w:rPr>
          <w:rFonts w:cs="Arial"/>
          <w:b/>
          <w:bCs/>
          <w:kern w:val="32"/>
        </w:rPr>
      </w:pPr>
      <w:r w:rsidRPr="00AF3180">
        <w:rPr>
          <w:rFonts w:cs="Arial"/>
          <w:b/>
          <w:bCs/>
          <w:kern w:val="32"/>
        </w:rPr>
        <w:t>Target Cost Forum</w:t>
      </w:r>
      <w:r w:rsidR="000B118D" w:rsidRPr="00AF3180">
        <w:rPr>
          <w:rFonts w:cs="Arial"/>
          <w:b/>
          <w:bCs/>
          <w:kern w:val="32"/>
        </w:rPr>
        <w:br/>
      </w:r>
      <w:r w:rsidRPr="00AF3180">
        <w:rPr>
          <w:rFonts w:cs="Arial"/>
          <w:bCs/>
          <w:kern w:val="32"/>
        </w:rPr>
        <w:t xml:space="preserve">This forum concentrated on sharing experiences on Target Costing by evaluating each member’s methodology for building target costs and identifying the way </w:t>
      </w:r>
      <w:r w:rsidRPr="00AF3180">
        <w:rPr>
          <w:rFonts w:cs="Arial"/>
          <w:bCs/>
          <w:kern w:val="32"/>
        </w:rPr>
        <w:lastRenderedPageBreak/>
        <w:t>forward and key principles for the Alliance members. After collation and feedback the supply chain again commented upon this data.</w:t>
      </w:r>
    </w:p>
    <w:p w:rsidR="00D63070" w:rsidRPr="00D63070" w:rsidRDefault="00D63070" w:rsidP="00E81706">
      <w:pPr>
        <w:pStyle w:val="ListParagraph"/>
        <w:spacing w:after="200"/>
        <w:rPr>
          <w:rFonts w:cs="Arial"/>
          <w:b/>
          <w:bCs/>
          <w:kern w:val="32"/>
        </w:rPr>
      </w:pPr>
    </w:p>
    <w:p w:rsidR="00D63070" w:rsidRDefault="005670FC" w:rsidP="001D4309">
      <w:pPr>
        <w:pStyle w:val="ListParagraph"/>
        <w:spacing w:after="200" w:line="276" w:lineRule="auto"/>
        <w:ind w:left="567"/>
        <w:rPr>
          <w:rFonts w:cs="Arial"/>
          <w:bCs/>
          <w:kern w:val="32"/>
        </w:rPr>
      </w:pPr>
      <w:r w:rsidRPr="00D63070">
        <w:rPr>
          <w:rFonts w:cs="Arial"/>
          <w:bCs/>
          <w:kern w:val="32"/>
        </w:rPr>
        <w:t>As the group evolved, the savings generated through in</w:t>
      </w:r>
      <w:r w:rsidR="00DA0F15" w:rsidRPr="00D63070">
        <w:rPr>
          <w:rFonts w:cs="Arial"/>
          <w:bCs/>
          <w:kern w:val="32"/>
        </w:rPr>
        <w:t xml:space="preserve">novation and the implementation </w:t>
      </w:r>
      <w:r w:rsidRPr="00D63070">
        <w:rPr>
          <w:rFonts w:cs="Arial"/>
          <w:bCs/>
          <w:kern w:val="32"/>
        </w:rPr>
        <w:t xml:space="preserve">of best practice have been recorded. </w:t>
      </w:r>
      <w:r w:rsidR="00194040" w:rsidRPr="00D63070">
        <w:rPr>
          <w:rFonts w:cs="Arial"/>
          <w:bCs/>
          <w:kern w:val="32"/>
        </w:rPr>
        <w:t>Th</w:t>
      </w:r>
      <w:r w:rsidR="007D0F8A" w:rsidRPr="00D63070">
        <w:rPr>
          <w:rFonts w:cs="Arial"/>
          <w:bCs/>
          <w:kern w:val="32"/>
        </w:rPr>
        <w:t>e group introduced focused</w:t>
      </w:r>
      <w:r w:rsidR="00194040" w:rsidRPr="00D63070">
        <w:rPr>
          <w:rFonts w:cs="Arial"/>
          <w:bCs/>
          <w:kern w:val="32"/>
        </w:rPr>
        <w:t xml:space="preserve"> forum sessions within the regular quarterly community board efficiency workshops </w:t>
      </w:r>
      <w:r w:rsidR="007D0F8A" w:rsidRPr="00D63070">
        <w:rPr>
          <w:rFonts w:cs="Arial"/>
          <w:bCs/>
          <w:kern w:val="32"/>
        </w:rPr>
        <w:t>and this led to</w:t>
      </w:r>
      <w:r w:rsidR="00AD3D5B" w:rsidRPr="00D63070">
        <w:rPr>
          <w:rFonts w:cs="Arial"/>
          <w:bCs/>
          <w:kern w:val="32"/>
        </w:rPr>
        <w:t xml:space="preserve"> the </w:t>
      </w:r>
      <w:r w:rsidR="007723AC" w:rsidRPr="00D63070">
        <w:rPr>
          <w:rFonts w:cs="Arial"/>
          <w:bCs/>
          <w:kern w:val="32"/>
        </w:rPr>
        <w:t>setting up of</w:t>
      </w:r>
      <w:r w:rsidR="007D0F8A" w:rsidRPr="00D63070">
        <w:rPr>
          <w:rFonts w:cs="Arial"/>
          <w:bCs/>
          <w:kern w:val="32"/>
        </w:rPr>
        <w:t xml:space="preserve"> efficiency </w:t>
      </w:r>
      <w:r w:rsidR="00070D88" w:rsidRPr="00D63070">
        <w:rPr>
          <w:rFonts w:cs="Arial"/>
          <w:bCs/>
          <w:kern w:val="32"/>
        </w:rPr>
        <w:t xml:space="preserve">review </w:t>
      </w:r>
      <w:r w:rsidR="007D0F8A" w:rsidRPr="00D63070">
        <w:rPr>
          <w:rFonts w:cs="Arial"/>
          <w:bCs/>
          <w:kern w:val="32"/>
        </w:rPr>
        <w:t>pilots. Where expe</w:t>
      </w:r>
      <w:r w:rsidR="007723AC" w:rsidRPr="00D63070">
        <w:rPr>
          <w:rFonts w:cs="Arial"/>
          <w:bCs/>
          <w:kern w:val="32"/>
        </w:rPr>
        <w:t>r</w:t>
      </w:r>
      <w:r w:rsidR="007D0F8A" w:rsidRPr="00D63070">
        <w:rPr>
          <w:rFonts w:cs="Arial"/>
          <w:bCs/>
          <w:kern w:val="32"/>
        </w:rPr>
        <w:t>t help, when required</w:t>
      </w:r>
      <w:r w:rsidR="007723AC" w:rsidRPr="00D63070">
        <w:rPr>
          <w:rFonts w:cs="Arial"/>
          <w:bCs/>
          <w:kern w:val="32"/>
        </w:rPr>
        <w:t>,</w:t>
      </w:r>
      <w:r w:rsidR="007D0F8A" w:rsidRPr="00D63070">
        <w:rPr>
          <w:rFonts w:cs="Arial"/>
          <w:bCs/>
          <w:kern w:val="32"/>
        </w:rPr>
        <w:t xml:space="preserve"> was brought into support a member authority in implementing and recording the benefits of these best practices. This process was based around disseminating all the information garnered from </w:t>
      </w:r>
      <w:r w:rsidR="00501C0D" w:rsidRPr="00D63070">
        <w:rPr>
          <w:rFonts w:cs="Arial"/>
          <w:bCs/>
          <w:kern w:val="32"/>
        </w:rPr>
        <w:t xml:space="preserve">supporting </w:t>
      </w:r>
      <w:r w:rsidR="007723AC" w:rsidRPr="00D63070">
        <w:rPr>
          <w:rFonts w:cs="Arial"/>
          <w:bCs/>
          <w:kern w:val="32"/>
        </w:rPr>
        <w:t>including the current state, the challenges to overcome and the revised process and benefits to all members and through this toolkit.</w:t>
      </w:r>
      <w:r w:rsidR="00C17511" w:rsidRPr="00D63070">
        <w:rPr>
          <w:rFonts w:cs="Arial"/>
          <w:bCs/>
          <w:kern w:val="32"/>
        </w:rPr>
        <w:t xml:space="preserve"> Part of this support was a Peer</w:t>
      </w:r>
      <w:r w:rsidR="007723AC" w:rsidRPr="00D63070">
        <w:rPr>
          <w:rFonts w:cs="Arial"/>
          <w:bCs/>
          <w:kern w:val="32"/>
        </w:rPr>
        <w:t xml:space="preserve"> review by members of the current state of the pilot authority. </w:t>
      </w:r>
    </w:p>
    <w:p w:rsidR="00D63070" w:rsidRDefault="00D63070" w:rsidP="001D4309">
      <w:pPr>
        <w:pStyle w:val="ListParagraph"/>
        <w:spacing w:after="200"/>
        <w:ind w:left="567"/>
        <w:rPr>
          <w:rFonts w:cs="Arial"/>
          <w:bCs/>
          <w:kern w:val="32"/>
        </w:rPr>
      </w:pPr>
    </w:p>
    <w:p w:rsidR="00517406" w:rsidRPr="00D63070" w:rsidRDefault="00070D88" w:rsidP="001D4309">
      <w:pPr>
        <w:pStyle w:val="ListParagraph"/>
        <w:spacing w:after="200" w:line="276" w:lineRule="auto"/>
        <w:ind w:left="567"/>
        <w:rPr>
          <w:rFonts w:cs="Arial"/>
          <w:bCs/>
          <w:kern w:val="32"/>
        </w:rPr>
      </w:pPr>
      <w:r w:rsidRPr="00D63070">
        <w:rPr>
          <w:rFonts w:cs="Arial"/>
          <w:bCs/>
          <w:kern w:val="32"/>
        </w:rPr>
        <w:t xml:space="preserve">The group has latterly </w:t>
      </w:r>
      <w:r w:rsidR="009E5B5B" w:rsidRPr="00D63070">
        <w:rPr>
          <w:rFonts w:cs="Arial"/>
          <w:bCs/>
          <w:kern w:val="32"/>
        </w:rPr>
        <w:t xml:space="preserve">developed and </w:t>
      </w:r>
      <w:r w:rsidRPr="00D63070">
        <w:rPr>
          <w:rFonts w:cs="Arial"/>
          <w:bCs/>
          <w:kern w:val="32"/>
        </w:rPr>
        <w:t xml:space="preserve">introduced </w:t>
      </w:r>
      <w:r w:rsidR="009E5B5B" w:rsidRPr="00D63070">
        <w:rPr>
          <w:rFonts w:cs="Arial"/>
          <w:bCs/>
          <w:kern w:val="32"/>
        </w:rPr>
        <w:t>the following best practice toolkits for use by all members that allows direct comparison and therefore identifies areas for inter-authority support:</w:t>
      </w:r>
    </w:p>
    <w:p w:rsidR="00742398" w:rsidRPr="00C07B91" w:rsidRDefault="00742398" w:rsidP="00742398">
      <w:pPr>
        <w:pStyle w:val="ListParagraph"/>
        <w:spacing w:after="200"/>
        <w:ind w:left="284"/>
        <w:rPr>
          <w:rFonts w:cs="Arial"/>
          <w:bCs/>
          <w:kern w:val="32"/>
          <w:sz w:val="14"/>
          <w:szCs w:val="14"/>
        </w:rPr>
      </w:pPr>
    </w:p>
    <w:p w:rsidR="009E5B5B" w:rsidRPr="00CA018A" w:rsidRDefault="00EC073F" w:rsidP="008204FD">
      <w:pPr>
        <w:pStyle w:val="ListParagraph"/>
        <w:numPr>
          <w:ilvl w:val="0"/>
          <w:numId w:val="96"/>
        </w:numPr>
        <w:spacing w:after="200" w:line="276" w:lineRule="auto"/>
        <w:ind w:left="993" w:hanging="284"/>
        <w:rPr>
          <w:rFonts w:cs="Arial"/>
          <w:b/>
          <w:bCs/>
          <w:kern w:val="32"/>
        </w:rPr>
      </w:pPr>
      <w:r w:rsidRPr="00CA018A">
        <w:rPr>
          <w:rFonts w:cs="Arial"/>
          <w:b/>
          <w:bCs/>
          <w:kern w:val="32"/>
        </w:rPr>
        <w:t>A C</w:t>
      </w:r>
      <w:r w:rsidR="009E5B5B" w:rsidRPr="00CA018A">
        <w:rPr>
          <w:rFonts w:cs="Arial"/>
          <w:b/>
          <w:bCs/>
          <w:kern w:val="32"/>
        </w:rPr>
        <w:t>ultural Framework</w:t>
      </w:r>
    </w:p>
    <w:p w:rsidR="00AF3180" w:rsidRDefault="00602899" w:rsidP="008204FD">
      <w:pPr>
        <w:pStyle w:val="ListParagraph"/>
        <w:spacing w:after="200" w:line="276" w:lineRule="auto"/>
        <w:ind w:left="993"/>
        <w:rPr>
          <w:rFonts w:cs="Arial"/>
          <w:bCs/>
          <w:kern w:val="32"/>
        </w:rPr>
      </w:pPr>
      <w:r>
        <w:rPr>
          <w:rFonts w:cs="Arial"/>
          <w:bCs/>
          <w:kern w:val="32"/>
        </w:rPr>
        <w:t xml:space="preserve">This is a </w:t>
      </w:r>
      <w:r w:rsidR="00EC073F">
        <w:rPr>
          <w:rFonts w:cs="Arial"/>
          <w:bCs/>
          <w:kern w:val="32"/>
        </w:rPr>
        <w:t xml:space="preserve">360-degree </w:t>
      </w:r>
      <w:r>
        <w:rPr>
          <w:rFonts w:cs="Arial"/>
          <w:bCs/>
          <w:kern w:val="32"/>
        </w:rPr>
        <w:t xml:space="preserve">questionnaire that </w:t>
      </w:r>
      <w:r w:rsidR="00EC073F">
        <w:rPr>
          <w:rFonts w:cs="Arial"/>
          <w:bCs/>
          <w:kern w:val="32"/>
        </w:rPr>
        <w:t>identifies how the term contract is perceived to be operating and delivered through the eyes of all stakeholders. The outcome of this exercise is twofold it identifies areas for improvement for the individual authority and when all member returns are collated, it identifies which areas are weak and strong within the term community. This drives inter-authority support and identifies areas for a community approach to improvement.</w:t>
      </w:r>
    </w:p>
    <w:p w:rsidR="009E5B5B" w:rsidRPr="00AF3180" w:rsidRDefault="00EC371D" w:rsidP="008204FD">
      <w:pPr>
        <w:pStyle w:val="ListParagraph"/>
        <w:numPr>
          <w:ilvl w:val="0"/>
          <w:numId w:val="96"/>
        </w:numPr>
        <w:spacing w:after="200" w:line="276" w:lineRule="auto"/>
        <w:ind w:left="993"/>
        <w:rPr>
          <w:rFonts w:cs="Arial"/>
          <w:bCs/>
          <w:kern w:val="32"/>
        </w:rPr>
      </w:pPr>
      <w:r w:rsidRPr="00AF3180">
        <w:rPr>
          <w:rFonts w:cs="Arial"/>
          <w:b/>
          <w:bCs/>
          <w:kern w:val="32"/>
        </w:rPr>
        <w:t>A C</w:t>
      </w:r>
      <w:r w:rsidR="009E5B5B" w:rsidRPr="00AF3180">
        <w:rPr>
          <w:rFonts w:cs="Arial"/>
          <w:b/>
          <w:bCs/>
          <w:kern w:val="32"/>
        </w:rPr>
        <w:t>ommon set of Performance Indicators</w:t>
      </w:r>
    </w:p>
    <w:p w:rsidR="00CA018A" w:rsidRDefault="00E249B6" w:rsidP="008204FD">
      <w:pPr>
        <w:pStyle w:val="ListParagraph"/>
        <w:spacing w:after="200" w:line="276" w:lineRule="auto"/>
        <w:ind w:left="993"/>
        <w:rPr>
          <w:rFonts w:cs="Arial"/>
          <w:bCs/>
          <w:kern w:val="32"/>
        </w:rPr>
      </w:pPr>
      <w:r w:rsidRPr="00CA018A">
        <w:rPr>
          <w:rFonts w:cs="Arial"/>
          <w:bCs/>
          <w:kern w:val="32"/>
        </w:rPr>
        <w:t>These</w:t>
      </w:r>
      <w:r>
        <w:rPr>
          <w:rFonts w:cs="Arial"/>
          <w:bCs/>
          <w:kern w:val="32"/>
        </w:rPr>
        <w:t xml:space="preserve"> are not a complete set of indicators but ones that all members can measure in the same </w:t>
      </w:r>
      <w:r w:rsidR="005670FC">
        <w:rPr>
          <w:rFonts w:cs="Arial"/>
          <w:bCs/>
          <w:kern w:val="32"/>
        </w:rPr>
        <w:t>manner that</w:t>
      </w:r>
      <w:r>
        <w:rPr>
          <w:rFonts w:cs="Arial"/>
          <w:bCs/>
          <w:kern w:val="32"/>
        </w:rPr>
        <w:t xml:space="preserve"> allows for direct comparison. These are regularly updated and are available on the website.</w:t>
      </w:r>
    </w:p>
    <w:p w:rsidR="00CA018A" w:rsidRPr="00CA018A" w:rsidRDefault="00CA018A" w:rsidP="00CD2A0F">
      <w:pPr>
        <w:pStyle w:val="ListParagraph"/>
        <w:spacing w:after="200" w:line="276" w:lineRule="auto"/>
        <w:ind w:left="1134" w:hanging="501"/>
        <w:rPr>
          <w:rFonts w:cs="Arial"/>
          <w:bCs/>
          <w:kern w:val="32"/>
          <w:sz w:val="14"/>
          <w:szCs w:val="14"/>
        </w:rPr>
      </w:pPr>
    </w:p>
    <w:p w:rsidR="009E5B5B" w:rsidRPr="00CA018A" w:rsidRDefault="00602899" w:rsidP="008204FD">
      <w:pPr>
        <w:pStyle w:val="ListParagraph"/>
        <w:numPr>
          <w:ilvl w:val="0"/>
          <w:numId w:val="96"/>
        </w:numPr>
        <w:spacing w:after="200" w:line="276" w:lineRule="auto"/>
        <w:ind w:left="993"/>
        <w:rPr>
          <w:rFonts w:cs="Arial"/>
          <w:b/>
          <w:bCs/>
          <w:kern w:val="32"/>
        </w:rPr>
      </w:pPr>
      <w:r w:rsidRPr="00CA018A">
        <w:rPr>
          <w:rFonts w:cs="Arial"/>
          <w:b/>
          <w:bCs/>
          <w:kern w:val="32"/>
        </w:rPr>
        <w:t>A C</w:t>
      </w:r>
      <w:r w:rsidR="009E5B5B" w:rsidRPr="00CA018A">
        <w:rPr>
          <w:rFonts w:cs="Arial"/>
          <w:b/>
          <w:bCs/>
          <w:kern w:val="32"/>
        </w:rPr>
        <w:t>ollaborative</w:t>
      </w:r>
      <w:r w:rsidRPr="00CA018A">
        <w:rPr>
          <w:rFonts w:cs="Arial"/>
          <w:b/>
          <w:bCs/>
          <w:kern w:val="32"/>
        </w:rPr>
        <w:t xml:space="preserve"> / Partnership</w:t>
      </w:r>
      <w:r w:rsidR="009E5B5B" w:rsidRPr="00CA018A">
        <w:rPr>
          <w:rFonts w:cs="Arial"/>
          <w:b/>
          <w:bCs/>
          <w:kern w:val="32"/>
        </w:rPr>
        <w:t xml:space="preserve"> Charter  </w:t>
      </w:r>
    </w:p>
    <w:p w:rsidR="00602899" w:rsidRDefault="00602899" w:rsidP="008204FD">
      <w:pPr>
        <w:pStyle w:val="ListParagraph"/>
        <w:spacing w:after="200" w:line="276" w:lineRule="auto"/>
        <w:ind w:left="993"/>
        <w:rPr>
          <w:rFonts w:cs="Arial"/>
          <w:bCs/>
          <w:kern w:val="32"/>
        </w:rPr>
      </w:pPr>
      <w:r w:rsidRPr="00CA018A">
        <w:rPr>
          <w:rFonts w:cs="Arial"/>
          <w:bCs/>
          <w:kern w:val="32"/>
        </w:rPr>
        <w:t>This</w:t>
      </w:r>
      <w:r w:rsidRPr="00602899">
        <w:rPr>
          <w:rFonts w:cs="Arial"/>
          <w:bCs/>
          <w:kern w:val="32"/>
        </w:rPr>
        <w:t xml:space="preserve"> Charter is designed to commit all parties, including the supply chain where appropriate, to </w:t>
      </w:r>
      <w:r>
        <w:rPr>
          <w:rFonts w:cs="Arial"/>
          <w:bCs/>
          <w:kern w:val="32"/>
        </w:rPr>
        <w:t>deliver</w:t>
      </w:r>
      <w:r w:rsidRPr="00602899">
        <w:rPr>
          <w:rFonts w:cs="Arial"/>
          <w:bCs/>
          <w:kern w:val="32"/>
        </w:rPr>
        <w:t xml:space="preserve"> a contract on the right collaborative path and build genuine trust throughout the duration of the contract, aimed towards achieving long term, mutually beneficial success together.</w:t>
      </w:r>
    </w:p>
    <w:p w:rsidR="00311338" w:rsidRPr="00602899" w:rsidRDefault="00311338" w:rsidP="00E81706">
      <w:pPr>
        <w:pStyle w:val="ListParagraph"/>
        <w:spacing w:after="200"/>
        <w:rPr>
          <w:rFonts w:cs="Arial"/>
          <w:bCs/>
          <w:kern w:val="32"/>
        </w:rPr>
      </w:pPr>
    </w:p>
    <w:p w:rsidR="00311338" w:rsidRPr="00D63070" w:rsidRDefault="00D4205C" w:rsidP="00CD2A0F">
      <w:pPr>
        <w:pStyle w:val="ListParagraph"/>
        <w:numPr>
          <w:ilvl w:val="1"/>
          <w:numId w:val="65"/>
        </w:numPr>
        <w:spacing w:after="200" w:line="276" w:lineRule="auto"/>
        <w:ind w:left="567" w:hanging="567"/>
        <w:rPr>
          <w:rFonts w:cs="Arial"/>
          <w:b/>
          <w:bCs/>
          <w:kern w:val="32"/>
        </w:rPr>
      </w:pPr>
      <w:r w:rsidRPr="00D63070">
        <w:rPr>
          <w:rFonts w:cs="Arial"/>
          <w:b/>
          <w:bCs/>
          <w:kern w:val="32"/>
        </w:rPr>
        <w:t xml:space="preserve">Compilation of this Rationale and Strategic Guidance Manual </w:t>
      </w:r>
    </w:p>
    <w:p w:rsidR="00311338" w:rsidRDefault="00311338" w:rsidP="002F0F9E">
      <w:pPr>
        <w:pStyle w:val="ListParagraph"/>
        <w:spacing w:after="200"/>
        <w:ind w:left="284"/>
        <w:rPr>
          <w:rFonts w:cs="Arial"/>
          <w:b/>
          <w:bCs/>
          <w:kern w:val="32"/>
        </w:rPr>
      </w:pPr>
    </w:p>
    <w:p w:rsidR="00D63070" w:rsidRPr="00D63070" w:rsidRDefault="00D4205C" w:rsidP="00CD2A0F">
      <w:pPr>
        <w:pStyle w:val="ListParagraph"/>
        <w:numPr>
          <w:ilvl w:val="2"/>
          <w:numId w:val="65"/>
        </w:numPr>
        <w:spacing w:after="200" w:line="276" w:lineRule="auto"/>
        <w:ind w:left="567"/>
        <w:rPr>
          <w:rFonts w:cs="Arial"/>
          <w:b/>
          <w:bCs/>
          <w:kern w:val="32"/>
        </w:rPr>
      </w:pPr>
      <w:r w:rsidRPr="00D63070">
        <w:rPr>
          <w:rFonts w:cs="Arial"/>
          <w:bCs/>
          <w:kern w:val="32"/>
        </w:rPr>
        <w:t xml:space="preserve">This manual </w:t>
      </w:r>
      <w:r w:rsidR="00387714" w:rsidRPr="00D63070">
        <w:rPr>
          <w:rFonts w:cs="Arial"/>
          <w:bCs/>
          <w:kern w:val="32"/>
        </w:rPr>
        <w:t xml:space="preserve">is a live document and </w:t>
      </w:r>
      <w:r w:rsidRPr="00D63070">
        <w:rPr>
          <w:rFonts w:cs="Arial"/>
          <w:bCs/>
          <w:kern w:val="32"/>
        </w:rPr>
        <w:t>has been developed from the work carried out previously by the TWG</w:t>
      </w:r>
      <w:r w:rsidR="00387714" w:rsidRPr="00D63070">
        <w:rPr>
          <w:rFonts w:cs="Arial"/>
          <w:bCs/>
          <w:kern w:val="32"/>
        </w:rPr>
        <w:t xml:space="preserve"> and Community Board</w:t>
      </w:r>
      <w:r w:rsidRPr="00D63070">
        <w:rPr>
          <w:rFonts w:cs="Arial"/>
          <w:bCs/>
          <w:kern w:val="32"/>
        </w:rPr>
        <w:t xml:space="preserve"> with the specific aim to establish</w:t>
      </w:r>
      <w:r w:rsidR="00387714" w:rsidRPr="00D63070">
        <w:rPr>
          <w:rFonts w:cs="Arial"/>
          <w:bCs/>
          <w:kern w:val="32"/>
        </w:rPr>
        <w:t xml:space="preserve"> and implement a</w:t>
      </w:r>
      <w:r w:rsidRPr="00D63070">
        <w:rPr>
          <w:rFonts w:cs="Arial"/>
          <w:bCs/>
          <w:kern w:val="32"/>
        </w:rPr>
        <w:t xml:space="preserve"> set of minimum best practice principles</w:t>
      </w:r>
      <w:r w:rsidR="00387714" w:rsidRPr="00D63070">
        <w:rPr>
          <w:rFonts w:cs="Arial"/>
          <w:bCs/>
          <w:kern w:val="32"/>
        </w:rPr>
        <w:t>.</w:t>
      </w:r>
    </w:p>
    <w:p w:rsidR="00D63070" w:rsidRPr="00D63070" w:rsidRDefault="00D63070" w:rsidP="00E81706">
      <w:pPr>
        <w:pStyle w:val="ListParagraph"/>
        <w:spacing w:after="200"/>
        <w:ind w:left="709"/>
        <w:rPr>
          <w:rFonts w:cs="Arial"/>
          <w:b/>
          <w:bCs/>
          <w:kern w:val="32"/>
        </w:rPr>
      </w:pPr>
    </w:p>
    <w:p w:rsidR="00D63070" w:rsidRPr="00CD2A0F" w:rsidRDefault="00D4205C" w:rsidP="00CD2A0F">
      <w:pPr>
        <w:pStyle w:val="ListParagraph"/>
        <w:numPr>
          <w:ilvl w:val="2"/>
          <w:numId w:val="65"/>
        </w:numPr>
        <w:spacing w:after="200" w:line="276" w:lineRule="auto"/>
        <w:ind w:left="567"/>
        <w:rPr>
          <w:rFonts w:cs="Arial"/>
          <w:b/>
          <w:bCs/>
          <w:kern w:val="32"/>
        </w:rPr>
      </w:pPr>
      <w:r w:rsidRPr="00D63070">
        <w:rPr>
          <w:rFonts w:cs="Arial"/>
          <w:bCs/>
          <w:kern w:val="32"/>
        </w:rPr>
        <w:t xml:space="preserve">These principles should be seen as a minimum requirement on all Alliance members </w:t>
      </w:r>
      <w:r w:rsidR="00387714" w:rsidRPr="00D63070">
        <w:rPr>
          <w:rFonts w:cs="Arial"/>
          <w:bCs/>
          <w:kern w:val="32"/>
        </w:rPr>
        <w:t xml:space="preserve">for inclusion </w:t>
      </w:r>
      <w:r w:rsidRPr="00D63070">
        <w:rPr>
          <w:rFonts w:cs="Arial"/>
          <w:bCs/>
          <w:kern w:val="32"/>
        </w:rPr>
        <w:t xml:space="preserve">when procuring externally or as an in-house service agreement. </w:t>
      </w:r>
      <w:r w:rsidR="00387714" w:rsidRPr="00D63070">
        <w:rPr>
          <w:rFonts w:cs="Arial"/>
          <w:bCs/>
          <w:kern w:val="32"/>
        </w:rPr>
        <w:t xml:space="preserve">They should also be </w:t>
      </w:r>
      <w:r w:rsidR="00653C4C" w:rsidRPr="00D63070">
        <w:rPr>
          <w:rFonts w:cs="Arial"/>
          <w:bCs/>
          <w:kern w:val="32"/>
        </w:rPr>
        <w:t>used when delivering the ter</w:t>
      </w:r>
      <w:r w:rsidR="00311338" w:rsidRPr="00D63070">
        <w:rPr>
          <w:rFonts w:cs="Arial"/>
          <w:bCs/>
          <w:kern w:val="32"/>
        </w:rPr>
        <w:t>m contract.</w:t>
      </w:r>
    </w:p>
    <w:p w:rsidR="00CD2A0F" w:rsidRPr="00E81706" w:rsidRDefault="00CD2A0F" w:rsidP="00CD2A0F">
      <w:pPr>
        <w:pStyle w:val="ListParagraph"/>
        <w:spacing w:after="200" w:line="276" w:lineRule="auto"/>
        <w:ind w:left="567"/>
        <w:rPr>
          <w:rFonts w:cs="Arial"/>
          <w:b/>
          <w:bCs/>
          <w:kern w:val="32"/>
        </w:rPr>
      </w:pPr>
    </w:p>
    <w:p w:rsidR="00062685" w:rsidRPr="00D63070" w:rsidRDefault="00C35B9F" w:rsidP="00CD2A0F">
      <w:pPr>
        <w:pStyle w:val="ListParagraph"/>
        <w:numPr>
          <w:ilvl w:val="2"/>
          <w:numId w:val="65"/>
        </w:numPr>
        <w:spacing w:after="200" w:line="276" w:lineRule="auto"/>
        <w:ind w:left="567"/>
        <w:rPr>
          <w:rFonts w:cs="Arial"/>
          <w:b/>
          <w:bCs/>
          <w:kern w:val="32"/>
        </w:rPr>
      </w:pPr>
      <w:r w:rsidRPr="00D63070">
        <w:rPr>
          <w:rFonts w:cs="Arial"/>
          <w:bCs/>
          <w:kern w:val="32"/>
        </w:rPr>
        <w:t xml:space="preserve">The TWG recognises the importance of works being undertaken by other bodies, particularly that of the Highways Maintenance Improvement Partnership (HMEP) and as such have referenced their work to further enhance this toolkit where appropriate.  </w:t>
      </w:r>
    </w:p>
    <w:p w:rsidR="00D63070" w:rsidRDefault="00D63070" w:rsidP="00E81706">
      <w:pPr>
        <w:pStyle w:val="ListParagraph"/>
        <w:spacing w:after="200"/>
        <w:ind w:left="284"/>
        <w:rPr>
          <w:rFonts w:cs="Arial"/>
          <w:b/>
          <w:bCs/>
          <w:kern w:val="32"/>
        </w:rPr>
      </w:pPr>
    </w:p>
    <w:p w:rsidR="00062685" w:rsidRPr="00D63070" w:rsidRDefault="00D4205C" w:rsidP="00CD2A0F">
      <w:pPr>
        <w:pStyle w:val="ListParagraph"/>
        <w:numPr>
          <w:ilvl w:val="1"/>
          <w:numId w:val="65"/>
        </w:numPr>
        <w:spacing w:after="200" w:line="276" w:lineRule="auto"/>
        <w:ind w:left="567" w:hanging="567"/>
        <w:rPr>
          <w:rFonts w:cs="Arial"/>
          <w:b/>
          <w:bCs/>
          <w:kern w:val="32"/>
        </w:rPr>
      </w:pPr>
      <w:r w:rsidRPr="00D63070">
        <w:rPr>
          <w:rFonts w:cs="Arial"/>
          <w:b/>
          <w:bCs/>
          <w:kern w:val="32"/>
        </w:rPr>
        <w:t xml:space="preserve">The benefits that are being realised </w:t>
      </w:r>
    </w:p>
    <w:p w:rsidR="00062685" w:rsidRDefault="00062685" w:rsidP="00CD2A0F">
      <w:pPr>
        <w:pStyle w:val="ListParagraph"/>
        <w:spacing w:after="200"/>
        <w:ind w:left="567"/>
        <w:rPr>
          <w:rFonts w:cs="Arial"/>
          <w:b/>
          <w:bCs/>
          <w:kern w:val="32"/>
        </w:rPr>
      </w:pPr>
    </w:p>
    <w:p w:rsidR="00D4205C" w:rsidRPr="00D63070" w:rsidRDefault="00D4205C" w:rsidP="00CD2A0F">
      <w:pPr>
        <w:pStyle w:val="ListParagraph"/>
        <w:numPr>
          <w:ilvl w:val="2"/>
          <w:numId w:val="65"/>
        </w:numPr>
        <w:spacing w:after="200" w:line="276" w:lineRule="auto"/>
        <w:ind w:left="567"/>
        <w:rPr>
          <w:rFonts w:cs="Arial"/>
          <w:b/>
          <w:bCs/>
          <w:kern w:val="32"/>
        </w:rPr>
      </w:pPr>
      <w:r w:rsidRPr="00D63070">
        <w:rPr>
          <w:rFonts w:cs="Arial"/>
          <w:bCs/>
          <w:kern w:val="32"/>
        </w:rPr>
        <w:t xml:space="preserve">The TWG have outlined their goals </w:t>
      </w:r>
      <w:r w:rsidR="00653C4C" w:rsidRPr="00D63070">
        <w:rPr>
          <w:rFonts w:cs="Arial"/>
          <w:bCs/>
          <w:kern w:val="32"/>
        </w:rPr>
        <w:t>and</w:t>
      </w:r>
      <w:r w:rsidRPr="00D63070">
        <w:rPr>
          <w:rFonts w:cs="Arial"/>
          <w:bCs/>
          <w:kern w:val="32"/>
        </w:rPr>
        <w:t xml:space="preserve"> they are reproduced here:</w:t>
      </w:r>
    </w:p>
    <w:p w:rsidR="00D61A53" w:rsidRDefault="00D4205C" w:rsidP="00CD2A0F">
      <w:pPr>
        <w:pStyle w:val="ListParagraph"/>
        <w:numPr>
          <w:ilvl w:val="0"/>
          <w:numId w:val="76"/>
        </w:numPr>
        <w:spacing w:after="200" w:line="276" w:lineRule="auto"/>
        <w:ind w:left="1134"/>
        <w:rPr>
          <w:rFonts w:cs="Arial"/>
          <w:bCs/>
          <w:kern w:val="32"/>
        </w:rPr>
      </w:pPr>
      <w:r w:rsidRPr="00D61A53">
        <w:rPr>
          <w:rFonts w:cs="Arial"/>
          <w:bCs/>
          <w:kern w:val="32"/>
        </w:rPr>
        <w:t>An informed and intelligent Alliance Client understanding barriers and challenges required to operate an efficient and innovative service</w:t>
      </w:r>
    </w:p>
    <w:p w:rsidR="00D61A53" w:rsidRDefault="00D4205C" w:rsidP="00CD2A0F">
      <w:pPr>
        <w:pStyle w:val="ListParagraph"/>
        <w:numPr>
          <w:ilvl w:val="0"/>
          <w:numId w:val="76"/>
        </w:numPr>
        <w:spacing w:after="200" w:line="276" w:lineRule="auto"/>
        <w:ind w:left="1134"/>
        <w:rPr>
          <w:rFonts w:cs="Arial"/>
          <w:bCs/>
          <w:kern w:val="32"/>
        </w:rPr>
      </w:pPr>
      <w:r w:rsidRPr="00D61A53">
        <w:rPr>
          <w:rFonts w:cs="Arial"/>
          <w:bCs/>
          <w:kern w:val="32"/>
        </w:rPr>
        <w:t>Greater cohesion in processes and procedures providing a regional first in Term service delivery</w:t>
      </w:r>
    </w:p>
    <w:p w:rsidR="00D61A53" w:rsidRDefault="00D4205C" w:rsidP="00CD2A0F">
      <w:pPr>
        <w:pStyle w:val="ListParagraph"/>
        <w:numPr>
          <w:ilvl w:val="0"/>
          <w:numId w:val="76"/>
        </w:numPr>
        <w:spacing w:after="200" w:line="276" w:lineRule="auto"/>
        <w:ind w:left="1134"/>
        <w:rPr>
          <w:rFonts w:cs="Arial"/>
          <w:bCs/>
          <w:kern w:val="32"/>
        </w:rPr>
      </w:pPr>
      <w:r w:rsidRPr="00D61A53">
        <w:rPr>
          <w:rFonts w:cs="Arial"/>
          <w:bCs/>
          <w:kern w:val="32"/>
        </w:rPr>
        <w:t>The creation of the best practice contract / service level agreement key principles toolkit providing substantial saving in procurement</w:t>
      </w:r>
    </w:p>
    <w:p w:rsidR="00D61A53" w:rsidRDefault="00D4205C" w:rsidP="00CD2A0F">
      <w:pPr>
        <w:pStyle w:val="ListParagraph"/>
        <w:numPr>
          <w:ilvl w:val="0"/>
          <w:numId w:val="76"/>
        </w:numPr>
        <w:spacing w:after="200" w:line="276" w:lineRule="auto"/>
        <w:ind w:left="1134"/>
        <w:rPr>
          <w:rFonts w:cs="Arial"/>
          <w:bCs/>
          <w:kern w:val="32"/>
        </w:rPr>
      </w:pPr>
      <w:r w:rsidRPr="00D61A53">
        <w:rPr>
          <w:rFonts w:cs="Arial"/>
          <w:bCs/>
          <w:kern w:val="32"/>
        </w:rPr>
        <w:t>The MHA is recognised to be at the leading edge of efficient Term delivery</w:t>
      </w:r>
    </w:p>
    <w:p w:rsidR="00D61A53" w:rsidRDefault="00D4205C" w:rsidP="00CD2A0F">
      <w:pPr>
        <w:pStyle w:val="ListParagraph"/>
        <w:numPr>
          <w:ilvl w:val="0"/>
          <w:numId w:val="76"/>
        </w:numPr>
        <w:spacing w:after="200" w:line="276" w:lineRule="auto"/>
        <w:ind w:left="1134"/>
        <w:rPr>
          <w:rFonts w:cs="Arial"/>
          <w:bCs/>
          <w:kern w:val="32"/>
        </w:rPr>
      </w:pPr>
      <w:r w:rsidRPr="00D61A53">
        <w:rPr>
          <w:rFonts w:cs="Arial"/>
          <w:bCs/>
          <w:kern w:val="32"/>
        </w:rPr>
        <w:t>Each member Authority has improved upon their position from the 2007/8 best practice review</w:t>
      </w:r>
    </w:p>
    <w:p w:rsidR="00D61A53" w:rsidRDefault="00D4205C" w:rsidP="00CD2A0F">
      <w:pPr>
        <w:pStyle w:val="ListParagraph"/>
        <w:numPr>
          <w:ilvl w:val="0"/>
          <w:numId w:val="76"/>
        </w:numPr>
        <w:spacing w:after="200" w:line="276" w:lineRule="auto"/>
        <w:ind w:left="1134"/>
        <w:rPr>
          <w:rFonts w:cs="Arial"/>
          <w:bCs/>
          <w:kern w:val="32"/>
        </w:rPr>
      </w:pPr>
      <w:r w:rsidRPr="00D61A53">
        <w:rPr>
          <w:rFonts w:cs="Arial"/>
          <w:bCs/>
          <w:kern w:val="32"/>
        </w:rPr>
        <w:t>Collaboration and integration is embedded as the route to greatest efficiency savings</w:t>
      </w:r>
    </w:p>
    <w:p w:rsidR="00D61A53" w:rsidRDefault="00FD38E5" w:rsidP="00CD2A0F">
      <w:pPr>
        <w:pStyle w:val="ListParagraph"/>
        <w:numPr>
          <w:ilvl w:val="0"/>
          <w:numId w:val="76"/>
        </w:numPr>
        <w:spacing w:after="200" w:line="276" w:lineRule="auto"/>
        <w:ind w:left="1134"/>
        <w:rPr>
          <w:rFonts w:cs="Arial"/>
          <w:bCs/>
          <w:kern w:val="32"/>
        </w:rPr>
      </w:pPr>
      <w:r w:rsidRPr="00D61A53">
        <w:rPr>
          <w:rFonts w:cs="Arial"/>
          <w:bCs/>
          <w:kern w:val="32"/>
        </w:rPr>
        <w:t>Savings (</w:t>
      </w:r>
      <w:r w:rsidR="00D4205C" w:rsidRPr="00D61A53">
        <w:rPr>
          <w:rFonts w:cs="Arial"/>
          <w:bCs/>
          <w:kern w:val="32"/>
        </w:rPr>
        <w:t>cost avoidance) are being recorded and their method of generation shared with all members</w:t>
      </w:r>
    </w:p>
    <w:p w:rsidR="00D61A53" w:rsidRDefault="00FD38E5" w:rsidP="00CD2A0F">
      <w:pPr>
        <w:pStyle w:val="ListParagraph"/>
        <w:numPr>
          <w:ilvl w:val="0"/>
          <w:numId w:val="76"/>
        </w:numPr>
        <w:spacing w:after="200" w:line="276" w:lineRule="auto"/>
        <w:ind w:left="1134"/>
        <w:rPr>
          <w:rFonts w:cs="Arial"/>
          <w:bCs/>
          <w:kern w:val="32"/>
        </w:rPr>
      </w:pPr>
      <w:r w:rsidRPr="00D61A53">
        <w:rPr>
          <w:rFonts w:cs="Arial"/>
          <w:bCs/>
          <w:kern w:val="32"/>
        </w:rPr>
        <w:t>Savings (</w:t>
      </w:r>
      <w:r w:rsidR="00D4205C" w:rsidRPr="00D61A53">
        <w:rPr>
          <w:rFonts w:cs="Arial"/>
          <w:bCs/>
          <w:kern w:val="32"/>
        </w:rPr>
        <w:t>cost avoidance) are robust and auditable</w:t>
      </w:r>
    </w:p>
    <w:p w:rsidR="00D61A53" w:rsidRDefault="00D4205C" w:rsidP="00CD2A0F">
      <w:pPr>
        <w:pStyle w:val="ListParagraph"/>
        <w:numPr>
          <w:ilvl w:val="0"/>
          <w:numId w:val="76"/>
        </w:numPr>
        <w:spacing w:after="200" w:line="276" w:lineRule="auto"/>
        <w:ind w:left="1134"/>
        <w:rPr>
          <w:rFonts w:cs="Arial"/>
          <w:bCs/>
          <w:kern w:val="32"/>
        </w:rPr>
      </w:pPr>
      <w:r w:rsidRPr="00D61A53">
        <w:rPr>
          <w:rFonts w:cs="Arial"/>
          <w:bCs/>
          <w:kern w:val="32"/>
        </w:rPr>
        <w:t xml:space="preserve">Client and Provider staff no longer think </w:t>
      </w:r>
      <w:r w:rsidR="0078578B" w:rsidRPr="00D61A53">
        <w:rPr>
          <w:rFonts w:cs="Arial"/>
          <w:bCs/>
          <w:kern w:val="32"/>
        </w:rPr>
        <w:t>adversarial</w:t>
      </w:r>
      <w:r w:rsidRPr="00D61A53">
        <w:rPr>
          <w:rFonts w:cs="Arial"/>
          <w:bCs/>
          <w:kern w:val="32"/>
        </w:rPr>
        <w:t xml:space="preserve"> but work jointly to improve the efficiency of the service</w:t>
      </w:r>
    </w:p>
    <w:p w:rsidR="00D61A53" w:rsidRDefault="00D4205C" w:rsidP="00CD2A0F">
      <w:pPr>
        <w:pStyle w:val="ListParagraph"/>
        <w:numPr>
          <w:ilvl w:val="0"/>
          <w:numId w:val="76"/>
        </w:numPr>
        <w:spacing w:after="200" w:line="276" w:lineRule="auto"/>
        <w:ind w:left="1134"/>
        <w:rPr>
          <w:rFonts w:cs="Arial"/>
          <w:bCs/>
          <w:kern w:val="32"/>
        </w:rPr>
      </w:pPr>
      <w:r w:rsidRPr="00D61A53">
        <w:rPr>
          <w:rFonts w:cs="Arial"/>
          <w:bCs/>
          <w:kern w:val="32"/>
        </w:rPr>
        <w:t>Reactive maintenance has reduced as more planned work is delivered</w:t>
      </w:r>
    </w:p>
    <w:p w:rsidR="00D61A53" w:rsidRDefault="00D4205C" w:rsidP="00CD2A0F">
      <w:pPr>
        <w:pStyle w:val="ListParagraph"/>
        <w:numPr>
          <w:ilvl w:val="0"/>
          <w:numId w:val="76"/>
        </w:numPr>
        <w:spacing w:after="200" w:line="276" w:lineRule="auto"/>
        <w:ind w:left="1134"/>
        <w:rPr>
          <w:rFonts w:cs="Arial"/>
          <w:bCs/>
          <w:kern w:val="32"/>
        </w:rPr>
      </w:pPr>
      <w:r w:rsidRPr="00D61A53">
        <w:rPr>
          <w:rFonts w:cs="Arial"/>
          <w:bCs/>
          <w:kern w:val="32"/>
        </w:rPr>
        <w:t xml:space="preserve">Support is available between members to improve elements of work. </w:t>
      </w:r>
    </w:p>
    <w:p w:rsidR="00D4205C" w:rsidRPr="00D61A53" w:rsidRDefault="00D4205C" w:rsidP="00CD2A0F">
      <w:pPr>
        <w:pStyle w:val="ListParagraph"/>
        <w:numPr>
          <w:ilvl w:val="0"/>
          <w:numId w:val="76"/>
        </w:numPr>
        <w:spacing w:after="200" w:line="276" w:lineRule="auto"/>
        <w:ind w:left="1134"/>
        <w:rPr>
          <w:rFonts w:cs="Arial"/>
          <w:bCs/>
          <w:kern w:val="32"/>
        </w:rPr>
      </w:pPr>
      <w:r w:rsidRPr="00D61A53">
        <w:rPr>
          <w:rFonts w:cs="Arial"/>
          <w:bCs/>
          <w:kern w:val="32"/>
        </w:rPr>
        <w:t>The development of a Skills Academy to encourage the development and training of new staff/ operatives including apprenticeships into the industry</w:t>
      </w:r>
    </w:p>
    <w:p w:rsidR="00D4205C" w:rsidRPr="00542152" w:rsidRDefault="00D4205C" w:rsidP="00E81706">
      <w:pPr>
        <w:pStyle w:val="ListParagraph"/>
        <w:spacing w:after="200"/>
        <w:rPr>
          <w:rFonts w:cs="Arial"/>
          <w:bCs/>
          <w:kern w:val="32"/>
        </w:rPr>
      </w:pPr>
    </w:p>
    <w:p w:rsidR="00D4205C" w:rsidRPr="00D63070" w:rsidRDefault="00BC4736" w:rsidP="00CD2A0F">
      <w:pPr>
        <w:pStyle w:val="ListParagraph"/>
        <w:numPr>
          <w:ilvl w:val="2"/>
          <w:numId w:val="65"/>
        </w:numPr>
        <w:spacing w:after="200" w:line="276" w:lineRule="auto"/>
        <w:ind w:left="567"/>
        <w:rPr>
          <w:rFonts w:cs="Arial"/>
          <w:bCs/>
          <w:kern w:val="32"/>
        </w:rPr>
      </w:pPr>
      <w:r w:rsidRPr="005C29DB">
        <w:rPr>
          <w:noProof/>
          <w:lang w:eastAsia="en-GB"/>
        </w:rPr>
        <w:drawing>
          <wp:anchor distT="0" distB="0" distL="114300" distR="114300" simplePos="0" relativeHeight="251696127" behindDoc="1" locked="0" layoutInCell="1" allowOverlap="1" wp14:anchorId="26B5BC75" wp14:editId="250BA547">
            <wp:simplePos x="0" y="0"/>
            <wp:positionH relativeFrom="column">
              <wp:posOffset>470535</wp:posOffset>
            </wp:positionH>
            <wp:positionV relativeFrom="paragraph">
              <wp:posOffset>362585</wp:posOffset>
            </wp:positionV>
            <wp:extent cx="5178416" cy="2904460"/>
            <wp:effectExtent l="0" t="0" r="381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78416" cy="2904460"/>
                    </a:xfrm>
                    <a:prstGeom prst="rect">
                      <a:avLst/>
                    </a:prstGeom>
                    <a:noFill/>
                    <a:ln>
                      <a:noFill/>
                    </a:ln>
                  </pic:spPr>
                </pic:pic>
              </a:graphicData>
            </a:graphic>
            <wp14:sizeRelH relativeFrom="page">
              <wp14:pctWidth>0</wp14:pctWidth>
            </wp14:sizeRelH>
            <wp14:sizeRelV relativeFrom="page">
              <wp14:pctHeight>0</wp14:pctHeight>
            </wp14:sizeRelV>
          </wp:anchor>
        </w:drawing>
      </w:r>
      <w:r w:rsidR="0012796A" w:rsidRPr="00D63070">
        <w:rPr>
          <w:rFonts w:cs="Arial"/>
          <w:bCs/>
          <w:kern w:val="32"/>
        </w:rPr>
        <w:t xml:space="preserve">The evolution cycle of the Term Working Group </w:t>
      </w:r>
      <w:r w:rsidR="006F02A2" w:rsidRPr="00D63070">
        <w:rPr>
          <w:rFonts w:cs="Arial"/>
          <w:bCs/>
          <w:kern w:val="32"/>
        </w:rPr>
        <w:t xml:space="preserve">and by definition this toolkit </w:t>
      </w:r>
      <w:r w:rsidR="0012796A" w:rsidRPr="00D63070">
        <w:rPr>
          <w:rFonts w:cs="Arial"/>
          <w:bCs/>
          <w:kern w:val="32"/>
        </w:rPr>
        <w:t xml:space="preserve">can be summarised in the </w:t>
      </w:r>
      <w:r w:rsidR="005B6283" w:rsidRPr="00D63070">
        <w:rPr>
          <w:rFonts w:cs="Arial"/>
          <w:bCs/>
          <w:kern w:val="32"/>
        </w:rPr>
        <w:t xml:space="preserve">following diagram. </w:t>
      </w:r>
    </w:p>
    <w:p w:rsidR="00676EFE" w:rsidRDefault="00676EFE" w:rsidP="005B6283">
      <w:pPr>
        <w:spacing w:after="200" w:line="276" w:lineRule="auto"/>
        <w:rPr>
          <w:rFonts w:cs="Arial"/>
          <w:bCs/>
          <w:kern w:val="32"/>
        </w:rPr>
      </w:pPr>
    </w:p>
    <w:p w:rsidR="00577B2A" w:rsidRDefault="00577B2A" w:rsidP="005B6283">
      <w:pPr>
        <w:spacing w:after="200" w:line="276" w:lineRule="auto"/>
        <w:rPr>
          <w:rFonts w:cs="Arial"/>
          <w:bCs/>
          <w:kern w:val="32"/>
        </w:rPr>
      </w:pPr>
    </w:p>
    <w:p w:rsidR="00577B2A" w:rsidRDefault="00577B2A" w:rsidP="005B6283">
      <w:pPr>
        <w:spacing w:after="200" w:line="276" w:lineRule="auto"/>
        <w:rPr>
          <w:rFonts w:cs="Arial"/>
          <w:bCs/>
          <w:kern w:val="32"/>
        </w:rPr>
      </w:pPr>
    </w:p>
    <w:p w:rsidR="00577B2A" w:rsidRDefault="00577B2A" w:rsidP="005B6283">
      <w:pPr>
        <w:spacing w:after="200" w:line="276" w:lineRule="auto"/>
        <w:rPr>
          <w:rFonts w:cs="Arial"/>
          <w:bCs/>
          <w:kern w:val="32"/>
        </w:rPr>
      </w:pPr>
    </w:p>
    <w:p w:rsidR="00577B2A" w:rsidRDefault="00577B2A" w:rsidP="005B6283">
      <w:pPr>
        <w:spacing w:after="200" w:line="276" w:lineRule="auto"/>
        <w:rPr>
          <w:rFonts w:cs="Arial"/>
          <w:bCs/>
          <w:kern w:val="32"/>
        </w:rPr>
      </w:pPr>
    </w:p>
    <w:p w:rsidR="00E81706" w:rsidRDefault="00E81706" w:rsidP="005B6283">
      <w:pPr>
        <w:spacing w:after="200" w:line="276" w:lineRule="auto"/>
        <w:rPr>
          <w:rFonts w:cs="Arial"/>
          <w:bCs/>
          <w:kern w:val="32"/>
        </w:rPr>
      </w:pPr>
    </w:p>
    <w:p w:rsidR="00E81706" w:rsidRDefault="00E81706" w:rsidP="005B6283">
      <w:pPr>
        <w:spacing w:after="200" w:line="276" w:lineRule="auto"/>
        <w:rPr>
          <w:rFonts w:cs="Arial"/>
          <w:bCs/>
          <w:kern w:val="32"/>
        </w:rPr>
      </w:pPr>
    </w:p>
    <w:p w:rsidR="00A319FC" w:rsidRDefault="00A319FC" w:rsidP="00A319FC">
      <w:pPr>
        <w:jc w:val="both"/>
        <w:rPr>
          <w:rFonts w:cs="Arial"/>
          <w:bCs/>
          <w:kern w:val="32"/>
        </w:rPr>
      </w:pPr>
    </w:p>
    <w:p w:rsidR="00101D07" w:rsidRPr="00A319FC" w:rsidRDefault="003D47C9" w:rsidP="00A251E8">
      <w:pPr>
        <w:pStyle w:val="ListParagraph"/>
        <w:numPr>
          <w:ilvl w:val="2"/>
          <w:numId w:val="65"/>
        </w:numPr>
        <w:ind w:left="567"/>
        <w:jc w:val="both"/>
        <w:rPr>
          <w:rFonts w:cs="Arial"/>
          <w:b/>
          <w:bCs/>
          <w:kern w:val="32"/>
        </w:rPr>
      </w:pPr>
      <w:r w:rsidRPr="00A319FC">
        <w:rPr>
          <w:rFonts w:cs="Arial"/>
          <w:b/>
          <w:bCs/>
          <w:kern w:val="32"/>
        </w:rPr>
        <w:lastRenderedPageBreak/>
        <w:t xml:space="preserve">Achieving the Benefits </w:t>
      </w:r>
    </w:p>
    <w:p w:rsidR="009812D7" w:rsidRPr="00A319FC" w:rsidRDefault="009334D6" w:rsidP="00A251E8">
      <w:pPr>
        <w:ind w:left="567"/>
        <w:jc w:val="both"/>
        <w:rPr>
          <w:rFonts w:cs="Arial"/>
          <w:b/>
          <w:bCs/>
          <w:kern w:val="32"/>
        </w:rPr>
      </w:pPr>
      <w:r w:rsidRPr="00A319FC">
        <w:rPr>
          <w:rFonts w:cs="Arial"/>
          <w:bCs/>
          <w:kern w:val="32"/>
        </w:rPr>
        <w:t xml:space="preserve">To ensure these benefits are sought and achieved </w:t>
      </w:r>
      <w:r w:rsidR="00886231" w:rsidRPr="00A319FC">
        <w:rPr>
          <w:rFonts w:cs="Arial"/>
          <w:bCs/>
          <w:kern w:val="32"/>
        </w:rPr>
        <w:t>the TWG</w:t>
      </w:r>
      <w:r w:rsidRPr="00A319FC">
        <w:rPr>
          <w:rFonts w:cs="Arial"/>
          <w:bCs/>
          <w:kern w:val="32"/>
        </w:rPr>
        <w:t xml:space="preserve"> have developed the </w:t>
      </w:r>
      <w:r w:rsidR="00886231" w:rsidRPr="00A319FC">
        <w:rPr>
          <w:rFonts w:cs="Arial"/>
          <w:bCs/>
          <w:kern w:val="32"/>
        </w:rPr>
        <w:t>Continuous</w:t>
      </w:r>
      <w:r w:rsidRPr="00A319FC">
        <w:rPr>
          <w:rFonts w:cs="Arial"/>
          <w:bCs/>
          <w:kern w:val="32"/>
        </w:rPr>
        <w:t xml:space="preserve"> </w:t>
      </w:r>
      <w:r w:rsidR="00886231" w:rsidRPr="00A319FC">
        <w:rPr>
          <w:rFonts w:cs="Arial"/>
          <w:bCs/>
          <w:kern w:val="32"/>
        </w:rPr>
        <w:t>Improvement and Funding Cycle (</w:t>
      </w:r>
      <w:r w:rsidRPr="00A319FC">
        <w:rPr>
          <w:rFonts w:cs="Arial"/>
          <w:bCs/>
          <w:kern w:val="32"/>
        </w:rPr>
        <w:t xml:space="preserve">see diagram below and a larger version in </w:t>
      </w:r>
      <w:r w:rsidR="00A93ED1" w:rsidRPr="00A319FC">
        <w:rPr>
          <w:rFonts w:cs="Arial"/>
          <w:bCs/>
          <w:kern w:val="32"/>
        </w:rPr>
        <w:t>the Library 9.3.5</w:t>
      </w:r>
      <w:r w:rsidRPr="00A319FC">
        <w:rPr>
          <w:rFonts w:cs="Arial"/>
          <w:bCs/>
          <w:kern w:val="32"/>
        </w:rPr>
        <w:t xml:space="preserve"> which </w:t>
      </w:r>
      <w:r w:rsidR="00886231" w:rsidRPr="00A319FC">
        <w:rPr>
          <w:rFonts w:cs="Arial"/>
          <w:bCs/>
          <w:kern w:val="32"/>
        </w:rPr>
        <w:t xml:space="preserve">links together the requirement to strive towards these best practice </w:t>
      </w:r>
      <w:r w:rsidR="00101D07">
        <w:t>principles as set out in this manual. It allows for these benefits to be generated within existing contracts and actively promotes the Term Community Board and MHA skills academy as the vehicles for achieving these.</w:t>
      </w:r>
    </w:p>
    <w:p w:rsidR="009812D7" w:rsidRPr="009812D7" w:rsidRDefault="009812D7" w:rsidP="009812D7">
      <w:pPr>
        <w:pStyle w:val="ListParagraph"/>
        <w:ind w:left="709"/>
        <w:jc w:val="both"/>
        <w:rPr>
          <w:rFonts w:cs="Arial"/>
          <w:b/>
          <w:bCs/>
          <w:kern w:val="32"/>
        </w:rPr>
      </w:pPr>
    </w:p>
    <w:p w:rsidR="00101D07" w:rsidRPr="008204FD" w:rsidRDefault="00101D07" w:rsidP="00A251E8">
      <w:pPr>
        <w:pStyle w:val="ListParagraph"/>
        <w:numPr>
          <w:ilvl w:val="2"/>
          <w:numId w:val="65"/>
        </w:numPr>
        <w:ind w:left="567"/>
        <w:jc w:val="both"/>
        <w:rPr>
          <w:rFonts w:cs="Arial"/>
          <w:b/>
          <w:bCs/>
          <w:kern w:val="32"/>
        </w:rPr>
      </w:pPr>
      <w:r w:rsidRPr="008204FD">
        <w:t>A fuller explanation of this cycle is dealt with in section 3.5</w:t>
      </w:r>
      <w:r w:rsidR="00077695" w:rsidRPr="008204FD">
        <w:t>.</w:t>
      </w:r>
    </w:p>
    <w:p w:rsidR="009334D6" w:rsidRPr="00101D07" w:rsidRDefault="009334D6" w:rsidP="00101D07">
      <w:pPr>
        <w:jc w:val="both"/>
        <w:rPr>
          <w:rFonts w:cs="Arial"/>
          <w:b/>
          <w:bCs/>
          <w:kern w:val="32"/>
        </w:rPr>
      </w:pPr>
    </w:p>
    <w:p w:rsidR="00886231" w:rsidRDefault="00101D07">
      <w:pPr>
        <w:rPr>
          <w:rFonts w:cs="Arial"/>
          <w:bCs/>
          <w:kern w:val="32"/>
        </w:rPr>
      </w:pPr>
      <w:r w:rsidRPr="009334D6">
        <w:rPr>
          <w:rFonts w:cs="Arial"/>
          <w:b/>
          <w:bCs/>
          <w:noProof/>
          <w:kern w:val="32"/>
          <w:lang w:eastAsia="en-GB"/>
        </w:rPr>
        <w:drawing>
          <wp:anchor distT="0" distB="0" distL="114300" distR="114300" simplePos="0" relativeHeight="251920384" behindDoc="0" locked="0" layoutInCell="1" allowOverlap="1" wp14:anchorId="217E991E" wp14:editId="10C4D7DD">
            <wp:simplePos x="0" y="0"/>
            <wp:positionH relativeFrom="column">
              <wp:posOffset>741045</wp:posOffset>
            </wp:positionH>
            <wp:positionV relativeFrom="paragraph">
              <wp:posOffset>76200</wp:posOffset>
            </wp:positionV>
            <wp:extent cx="4490085" cy="2809875"/>
            <wp:effectExtent l="0" t="0" r="5715" b="0"/>
            <wp:wrapSquare wrapText="bothSides"/>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90085" cy="28098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3D47C9" w:rsidRDefault="003D47C9">
      <w:pPr>
        <w:rPr>
          <w:rFonts w:cs="Arial"/>
          <w:b/>
          <w:bCs/>
          <w:kern w:val="32"/>
        </w:rPr>
      </w:pPr>
      <w:r>
        <w:rPr>
          <w:rFonts w:cs="Arial"/>
          <w:b/>
          <w:bCs/>
          <w:kern w:val="32"/>
        </w:rPr>
        <w:br w:type="page"/>
      </w:r>
    </w:p>
    <w:p w:rsidR="00D4205C" w:rsidRPr="00182957" w:rsidRDefault="00D4205C" w:rsidP="00A251E8">
      <w:pPr>
        <w:pStyle w:val="ListParagraph"/>
        <w:numPr>
          <w:ilvl w:val="1"/>
          <w:numId w:val="65"/>
        </w:numPr>
        <w:spacing w:after="200" w:line="276" w:lineRule="auto"/>
        <w:ind w:left="567" w:hanging="567"/>
        <w:rPr>
          <w:rFonts w:cs="Arial"/>
          <w:b/>
          <w:bCs/>
          <w:kern w:val="32"/>
        </w:rPr>
      </w:pPr>
      <w:r w:rsidRPr="00182957">
        <w:rPr>
          <w:rFonts w:cs="Arial"/>
          <w:b/>
          <w:bCs/>
          <w:kern w:val="32"/>
        </w:rPr>
        <w:lastRenderedPageBreak/>
        <w:t xml:space="preserve">Acknowledgements </w:t>
      </w:r>
    </w:p>
    <w:p w:rsidR="00D4205C" w:rsidRPr="00542152" w:rsidRDefault="00D4205C" w:rsidP="00A251E8">
      <w:pPr>
        <w:spacing w:after="200" w:line="276" w:lineRule="auto"/>
        <w:ind w:left="567"/>
        <w:rPr>
          <w:rFonts w:cs="Arial"/>
          <w:bCs/>
          <w:kern w:val="32"/>
        </w:rPr>
      </w:pPr>
      <w:r w:rsidRPr="00542152">
        <w:rPr>
          <w:rFonts w:cs="Arial"/>
          <w:bCs/>
          <w:kern w:val="32"/>
        </w:rPr>
        <w:t>In the compilation of this manual the following individual and organisations are thanked for their time and effort</w:t>
      </w:r>
    </w:p>
    <w:p w:rsidR="00D4205C" w:rsidRPr="00513F0D" w:rsidRDefault="00D4205C" w:rsidP="00A251E8">
      <w:pPr>
        <w:spacing w:after="200" w:line="276" w:lineRule="auto"/>
        <w:ind w:left="567"/>
        <w:rPr>
          <w:rFonts w:cs="Arial"/>
          <w:b/>
          <w:bCs/>
          <w:kern w:val="32"/>
        </w:rPr>
      </w:pPr>
      <w:r w:rsidRPr="00513F0D">
        <w:rPr>
          <w:rFonts w:cs="Arial"/>
          <w:b/>
          <w:bCs/>
          <w:kern w:val="32"/>
        </w:rPr>
        <w:t>The Term W</w:t>
      </w:r>
      <w:r w:rsidR="00FF7544" w:rsidRPr="00513F0D">
        <w:rPr>
          <w:rFonts w:cs="Arial"/>
          <w:b/>
          <w:bCs/>
          <w:kern w:val="32"/>
        </w:rPr>
        <w:t>orking Group</w:t>
      </w:r>
      <w:r w:rsidR="00580ABE" w:rsidRPr="00513F0D">
        <w:rPr>
          <w:rFonts w:cs="Arial"/>
          <w:b/>
          <w:bCs/>
          <w:kern w:val="32"/>
        </w:rPr>
        <w:t xml:space="preserve"> / Community Board</w:t>
      </w:r>
      <w:r w:rsidR="00FF7544" w:rsidRPr="00513F0D">
        <w:rPr>
          <w:rFonts w:cs="Arial"/>
          <w:b/>
          <w:bCs/>
          <w:kern w:val="32"/>
        </w:rPr>
        <w:t xml:space="preserve"> Members past and p</w:t>
      </w:r>
      <w:r w:rsidR="00513F0D">
        <w:rPr>
          <w:rFonts w:cs="Arial"/>
          <w:b/>
          <w:bCs/>
          <w:kern w:val="32"/>
        </w:rPr>
        <w:t>resent:</w:t>
      </w:r>
    </w:p>
    <w:p w:rsidR="00D4205C" w:rsidRPr="00542152" w:rsidRDefault="00D4205C" w:rsidP="00A251E8">
      <w:pPr>
        <w:ind w:left="567"/>
        <w:rPr>
          <w:rFonts w:cs="Arial"/>
          <w:bCs/>
          <w:kern w:val="32"/>
        </w:rPr>
      </w:pPr>
      <w:r w:rsidRPr="00542152">
        <w:rPr>
          <w:rFonts w:cs="Arial"/>
          <w:bCs/>
          <w:kern w:val="32"/>
        </w:rPr>
        <w:t>Leicestershire County Council</w:t>
      </w:r>
    </w:p>
    <w:p w:rsidR="00D4205C" w:rsidRPr="00542152" w:rsidRDefault="00D4205C" w:rsidP="00A251E8">
      <w:pPr>
        <w:ind w:left="567"/>
        <w:rPr>
          <w:rFonts w:cs="Arial"/>
          <w:bCs/>
          <w:kern w:val="32"/>
        </w:rPr>
      </w:pPr>
      <w:r w:rsidRPr="00542152">
        <w:rPr>
          <w:rFonts w:cs="Arial"/>
          <w:bCs/>
          <w:kern w:val="32"/>
        </w:rPr>
        <w:t>Leicester City Council</w:t>
      </w:r>
    </w:p>
    <w:p w:rsidR="00D4205C" w:rsidRPr="00542152" w:rsidRDefault="00D4205C" w:rsidP="00A251E8">
      <w:pPr>
        <w:ind w:left="567"/>
        <w:rPr>
          <w:rFonts w:cs="Arial"/>
          <w:bCs/>
          <w:kern w:val="32"/>
        </w:rPr>
      </w:pPr>
      <w:r w:rsidRPr="00542152">
        <w:rPr>
          <w:rFonts w:cs="Arial"/>
          <w:bCs/>
          <w:kern w:val="32"/>
        </w:rPr>
        <w:t>Staffordshire County Council</w:t>
      </w:r>
    </w:p>
    <w:p w:rsidR="00D4205C" w:rsidRPr="00542152" w:rsidRDefault="00D4205C" w:rsidP="00A251E8">
      <w:pPr>
        <w:ind w:left="567"/>
        <w:rPr>
          <w:rFonts w:cs="Arial"/>
          <w:bCs/>
          <w:kern w:val="32"/>
        </w:rPr>
      </w:pPr>
      <w:r w:rsidRPr="00542152">
        <w:rPr>
          <w:rFonts w:cs="Arial"/>
          <w:bCs/>
          <w:kern w:val="32"/>
        </w:rPr>
        <w:t>Derbyshire County Council</w:t>
      </w:r>
    </w:p>
    <w:p w:rsidR="00D4205C" w:rsidRPr="00542152" w:rsidRDefault="00D4205C" w:rsidP="00A251E8">
      <w:pPr>
        <w:ind w:left="567"/>
        <w:rPr>
          <w:rFonts w:cs="Arial"/>
          <w:bCs/>
          <w:kern w:val="32"/>
        </w:rPr>
      </w:pPr>
      <w:r w:rsidRPr="00542152">
        <w:rPr>
          <w:rFonts w:cs="Arial"/>
          <w:bCs/>
          <w:kern w:val="32"/>
        </w:rPr>
        <w:t>Derby City Council</w:t>
      </w:r>
    </w:p>
    <w:p w:rsidR="00D4205C" w:rsidRPr="00542152" w:rsidRDefault="00D4205C" w:rsidP="00A251E8">
      <w:pPr>
        <w:ind w:left="567"/>
        <w:rPr>
          <w:rFonts w:cs="Arial"/>
          <w:bCs/>
          <w:kern w:val="32"/>
        </w:rPr>
      </w:pPr>
      <w:r w:rsidRPr="00542152">
        <w:rPr>
          <w:rFonts w:cs="Arial"/>
          <w:bCs/>
          <w:kern w:val="32"/>
        </w:rPr>
        <w:t>Lincolnshire County Council</w:t>
      </w:r>
    </w:p>
    <w:p w:rsidR="00D4205C" w:rsidRPr="00542152" w:rsidRDefault="00D4205C" w:rsidP="00A251E8">
      <w:pPr>
        <w:ind w:left="567"/>
        <w:rPr>
          <w:rFonts w:cs="Arial"/>
          <w:bCs/>
          <w:kern w:val="32"/>
        </w:rPr>
      </w:pPr>
      <w:r w:rsidRPr="00542152">
        <w:rPr>
          <w:rFonts w:cs="Arial"/>
          <w:bCs/>
          <w:kern w:val="32"/>
        </w:rPr>
        <w:t>Nottinghamshire County Council</w:t>
      </w:r>
    </w:p>
    <w:p w:rsidR="00D4205C" w:rsidRPr="00542152" w:rsidRDefault="00D4205C" w:rsidP="00A251E8">
      <w:pPr>
        <w:ind w:left="567"/>
        <w:rPr>
          <w:rFonts w:cs="Arial"/>
          <w:lang w:eastAsia="en-GB"/>
        </w:rPr>
      </w:pPr>
      <w:r w:rsidRPr="00542152">
        <w:rPr>
          <w:rFonts w:cs="Arial"/>
          <w:lang w:eastAsia="en-GB"/>
        </w:rPr>
        <w:t>Nottingham City Council</w:t>
      </w:r>
    </w:p>
    <w:p w:rsidR="00D4205C" w:rsidRPr="00542152" w:rsidRDefault="00D4205C" w:rsidP="00A251E8">
      <w:pPr>
        <w:ind w:left="567"/>
        <w:rPr>
          <w:rFonts w:cs="Arial"/>
          <w:bCs/>
          <w:kern w:val="32"/>
        </w:rPr>
      </w:pPr>
      <w:r w:rsidRPr="00542152">
        <w:rPr>
          <w:rFonts w:cs="Arial"/>
          <w:bCs/>
          <w:kern w:val="32"/>
        </w:rPr>
        <w:t>Northamptonshire County Council</w:t>
      </w:r>
    </w:p>
    <w:p w:rsidR="00D4205C" w:rsidRPr="00542152" w:rsidRDefault="00D4205C" w:rsidP="00A251E8">
      <w:pPr>
        <w:ind w:left="567"/>
        <w:rPr>
          <w:rFonts w:cs="Arial"/>
          <w:lang w:eastAsia="en-GB"/>
        </w:rPr>
      </w:pPr>
      <w:r w:rsidRPr="00542152">
        <w:rPr>
          <w:rFonts w:cs="Arial"/>
          <w:lang w:eastAsia="en-GB"/>
        </w:rPr>
        <w:t>Peterborough City Council</w:t>
      </w:r>
    </w:p>
    <w:p w:rsidR="00D4205C" w:rsidRPr="00542152" w:rsidRDefault="00D4205C" w:rsidP="00A251E8">
      <w:pPr>
        <w:ind w:left="567"/>
        <w:rPr>
          <w:rFonts w:cs="Arial"/>
          <w:lang w:eastAsia="en-GB"/>
        </w:rPr>
      </w:pPr>
      <w:r w:rsidRPr="00542152">
        <w:rPr>
          <w:rFonts w:cs="Arial"/>
          <w:lang w:eastAsia="en-GB"/>
        </w:rPr>
        <w:t>Rutland County Council</w:t>
      </w:r>
    </w:p>
    <w:p w:rsidR="00D4205C" w:rsidRDefault="00D4205C" w:rsidP="00A251E8">
      <w:pPr>
        <w:ind w:left="567"/>
        <w:rPr>
          <w:rFonts w:cs="Arial"/>
          <w:lang w:eastAsia="en-GB"/>
        </w:rPr>
      </w:pPr>
      <w:r w:rsidRPr="00542152">
        <w:rPr>
          <w:rFonts w:cs="Arial"/>
          <w:lang w:eastAsia="en-GB"/>
        </w:rPr>
        <w:t>South Derbyshire District Council</w:t>
      </w:r>
    </w:p>
    <w:p w:rsidR="00580ABE" w:rsidRDefault="00580ABE" w:rsidP="00A251E8">
      <w:pPr>
        <w:ind w:left="567"/>
        <w:rPr>
          <w:rFonts w:cs="Arial"/>
          <w:lang w:eastAsia="en-GB"/>
        </w:rPr>
      </w:pPr>
      <w:r>
        <w:rPr>
          <w:rFonts w:cs="Arial"/>
          <w:lang w:eastAsia="en-GB"/>
        </w:rPr>
        <w:t xml:space="preserve">Oxfordshire County Council </w:t>
      </w:r>
    </w:p>
    <w:p w:rsidR="00580ABE" w:rsidRPr="00542152" w:rsidRDefault="00580ABE" w:rsidP="00A251E8">
      <w:pPr>
        <w:ind w:left="567"/>
        <w:rPr>
          <w:rFonts w:cs="Arial"/>
          <w:lang w:eastAsia="en-GB"/>
        </w:rPr>
      </w:pPr>
      <w:r>
        <w:rPr>
          <w:rFonts w:cs="Arial"/>
          <w:lang w:eastAsia="en-GB"/>
        </w:rPr>
        <w:t xml:space="preserve">Buckinghamshire County Council </w:t>
      </w:r>
    </w:p>
    <w:p w:rsidR="00580ABE" w:rsidRPr="00542152" w:rsidRDefault="00580ABE" w:rsidP="00A251E8">
      <w:pPr>
        <w:pStyle w:val="NoSpacing"/>
        <w:ind w:left="567"/>
        <w:rPr>
          <w:rFonts w:ascii="Arial" w:hAnsi="Arial" w:cs="Arial"/>
          <w:kern w:val="32"/>
          <w:sz w:val="24"/>
          <w:szCs w:val="24"/>
        </w:rPr>
      </w:pPr>
      <w:r w:rsidRPr="00542152">
        <w:rPr>
          <w:rFonts w:ascii="Arial" w:hAnsi="Arial" w:cs="Arial"/>
          <w:kern w:val="32"/>
          <w:sz w:val="24"/>
          <w:szCs w:val="24"/>
        </w:rPr>
        <w:t>Highways Term Maintenance Association (HTMA)</w:t>
      </w:r>
    </w:p>
    <w:p w:rsidR="00580ABE" w:rsidRDefault="00580ABE" w:rsidP="00A251E8">
      <w:pPr>
        <w:ind w:left="567"/>
        <w:rPr>
          <w:rFonts w:cs="Arial"/>
          <w:b/>
          <w:bCs/>
          <w:kern w:val="32"/>
        </w:rPr>
      </w:pPr>
      <w:r>
        <w:rPr>
          <w:rFonts w:cs="Arial"/>
          <w:bCs/>
          <w:kern w:val="32"/>
        </w:rPr>
        <w:t>Highways England</w:t>
      </w:r>
    </w:p>
    <w:p w:rsidR="00580ABE" w:rsidRDefault="00580ABE" w:rsidP="00182957">
      <w:pPr>
        <w:spacing w:after="200" w:line="276" w:lineRule="auto"/>
        <w:ind w:left="709"/>
        <w:rPr>
          <w:rFonts w:cs="Arial"/>
          <w:b/>
          <w:bCs/>
          <w:kern w:val="32"/>
        </w:rPr>
      </w:pPr>
    </w:p>
    <w:p w:rsidR="00D4205C" w:rsidRPr="00542152" w:rsidRDefault="00580ABE" w:rsidP="00A251E8">
      <w:pPr>
        <w:spacing w:after="200" w:line="276" w:lineRule="auto"/>
        <w:ind w:left="567"/>
        <w:rPr>
          <w:rFonts w:cs="Arial"/>
          <w:b/>
          <w:bCs/>
          <w:kern w:val="32"/>
        </w:rPr>
      </w:pPr>
      <w:r>
        <w:rPr>
          <w:rFonts w:cs="Arial"/>
          <w:b/>
          <w:bCs/>
          <w:kern w:val="32"/>
        </w:rPr>
        <w:t>Community Board Providers:</w:t>
      </w:r>
    </w:p>
    <w:p w:rsidR="00D4205C" w:rsidRPr="00542152" w:rsidRDefault="00D4205C" w:rsidP="00A251E8">
      <w:pPr>
        <w:ind w:left="567"/>
      </w:pPr>
      <w:r w:rsidRPr="00542152">
        <w:t>Carillion Infrastructure Services</w:t>
      </w:r>
    </w:p>
    <w:p w:rsidR="00D4205C" w:rsidRPr="00542152" w:rsidRDefault="00D4205C" w:rsidP="00A251E8">
      <w:pPr>
        <w:ind w:left="567"/>
      </w:pPr>
      <w:r w:rsidRPr="00542152">
        <w:t>Ringway Infrastructure Services</w:t>
      </w:r>
    </w:p>
    <w:p w:rsidR="00D4205C" w:rsidRPr="00542152" w:rsidRDefault="00D4205C" w:rsidP="00A251E8">
      <w:pPr>
        <w:ind w:left="567"/>
      </w:pPr>
      <w:r w:rsidRPr="00542152">
        <w:t xml:space="preserve">Tarmac </w:t>
      </w:r>
    </w:p>
    <w:p w:rsidR="00580ABE" w:rsidRDefault="00D4205C" w:rsidP="00A251E8">
      <w:pPr>
        <w:ind w:left="567"/>
        <w:rPr>
          <w:bCs/>
        </w:rPr>
      </w:pPr>
      <w:r w:rsidRPr="00DC3246">
        <w:rPr>
          <w:bCs/>
        </w:rPr>
        <w:t>Enterprise</w:t>
      </w:r>
    </w:p>
    <w:p w:rsidR="00580ABE" w:rsidRDefault="00580ABE" w:rsidP="00A251E8">
      <w:pPr>
        <w:ind w:left="567"/>
        <w:rPr>
          <w:bCs/>
        </w:rPr>
      </w:pPr>
      <w:r>
        <w:rPr>
          <w:bCs/>
        </w:rPr>
        <w:t>Amey</w:t>
      </w:r>
    </w:p>
    <w:p w:rsidR="00580ABE" w:rsidRDefault="00580ABE" w:rsidP="00A251E8">
      <w:pPr>
        <w:ind w:left="567"/>
        <w:rPr>
          <w:bCs/>
        </w:rPr>
      </w:pPr>
      <w:r>
        <w:rPr>
          <w:bCs/>
        </w:rPr>
        <w:t>Via</w:t>
      </w:r>
    </w:p>
    <w:p w:rsidR="00580ABE" w:rsidRDefault="00580ABE" w:rsidP="00A251E8">
      <w:pPr>
        <w:ind w:left="567"/>
        <w:rPr>
          <w:bCs/>
        </w:rPr>
      </w:pPr>
      <w:r>
        <w:rPr>
          <w:bCs/>
        </w:rPr>
        <w:t>Kier/ WSP</w:t>
      </w:r>
    </w:p>
    <w:p w:rsidR="00580ABE" w:rsidRDefault="00580ABE" w:rsidP="00A251E8">
      <w:pPr>
        <w:tabs>
          <w:tab w:val="left" w:pos="1080"/>
        </w:tabs>
        <w:ind w:left="567"/>
        <w:rPr>
          <w:bCs/>
        </w:rPr>
      </w:pPr>
      <w:r>
        <w:rPr>
          <w:bCs/>
        </w:rPr>
        <w:t>Kier</w:t>
      </w:r>
      <w:r w:rsidR="00257FB0">
        <w:rPr>
          <w:bCs/>
        </w:rPr>
        <w:tab/>
      </w:r>
    </w:p>
    <w:p w:rsidR="00D4205C" w:rsidRPr="00DC3246" w:rsidRDefault="00580ABE" w:rsidP="00A251E8">
      <w:pPr>
        <w:ind w:left="567"/>
        <w:rPr>
          <w:bCs/>
        </w:rPr>
      </w:pPr>
      <w:r>
        <w:rPr>
          <w:bCs/>
        </w:rPr>
        <w:t>Balfour Beatty</w:t>
      </w:r>
      <w:r w:rsidR="00D4205C" w:rsidRPr="00DC3246">
        <w:rPr>
          <w:bCs/>
        </w:rPr>
        <w:br w:type="page"/>
      </w:r>
    </w:p>
    <w:p w:rsidR="00D4205C" w:rsidRPr="00182957" w:rsidRDefault="00D4205C" w:rsidP="00A251E8">
      <w:pPr>
        <w:pStyle w:val="ListParagraph"/>
        <w:numPr>
          <w:ilvl w:val="1"/>
          <w:numId w:val="65"/>
        </w:numPr>
        <w:spacing w:after="200" w:line="276" w:lineRule="auto"/>
        <w:ind w:left="567" w:hanging="567"/>
        <w:rPr>
          <w:rFonts w:cs="Arial"/>
          <w:b/>
          <w:bCs/>
          <w:kern w:val="32"/>
        </w:rPr>
      </w:pPr>
      <w:r w:rsidRPr="00182957">
        <w:rPr>
          <w:rFonts w:cs="Arial"/>
          <w:b/>
          <w:bCs/>
          <w:kern w:val="32"/>
        </w:rPr>
        <w:lastRenderedPageBreak/>
        <w:t xml:space="preserve">Mission Statements </w:t>
      </w:r>
    </w:p>
    <w:p w:rsidR="00D4205C" w:rsidRPr="00542152" w:rsidRDefault="00D4205C" w:rsidP="009E214C">
      <w:pPr>
        <w:spacing w:after="200" w:line="276" w:lineRule="auto"/>
        <w:jc w:val="center"/>
        <w:rPr>
          <w:rFonts w:cs="Arial"/>
          <w:b/>
          <w:bCs/>
          <w:kern w:val="32"/>
        </w:rPr>
      </w:pPr>
    </w:p>
    <w:p w:rsidR="00D4205C" w:rsidRPr="00542152" w:rsidRDefault="00D4205C" w:rsidP="00A251E8">
      <w:pPr>
        <w:spacing w:after="200" w:line="276" w:lineRule="auto"/>
        <w:ind w:left="567"/>
        <w:rPr>
          <w:rFonts w:cs="Arial"/>
          <w:b/>
          <w:bCs/>
          <w:kern w:val="32"/>
        </w:rPr>
      </w:pPr>
      <w:r w:rsidRPr="00542152">
        <w:rPr>
          <w:rFonts w:cs="Arial"/>
          <w:b/>
          <w:bCs/>
          <w:kern w:val="32"/>
        </w:rPr>
        <w:t>MHA Term Objective:</w:t>
      </w:r>
    </w:p>
    <w:p w:rsidR="00D4205C" w:rsidRPr="00542152" w:rsidRDefault="00D4205C" w:rsidP="00A251E8">
      <w:pPr>
        <w:spacing w:after="200" w:line="276" w:lineRule="auto"/>
        <w:ind w:left="567"/>
        <w:rPr>
          <w:rFonts w:cs="Arial"/>
          <w:bCs/>
          <w:i/>
          <w:kern w:val="32"/>
        </w:rPr>
      </w:pPr>
      <w:r w:rsidRPr="00542152">
        <w:rPr>
          <w:rFonts w:cs="Arial"/>
          <w:bCs/>
          <w:i/>
          <w:kern w:val="32"/>
        </w:rPr>
        <w:t>“Establish, implement and develop a continuous improvement model for Highways Term Maintenance to achieve convergence to best practice”</w:t>
      </w:r>
    </w:p>
    <w:p w:rsidR="00D4205C" w:rsidRPr="00542152" w:rsidRDefault="00D4205C" w:rsidP="00A251E8">
      <w:pPr>
        <w:spacing w:after="200" w:line="276" w:lineRule="auto"/>
        <w:ind w:left="567"/>
        <w:jc w:val="right"/>
        <w:rPr>
          <w:rFonts w:cs="Arial"/>
          <w:bCs/>
          <w:i/>
          <w:kern w:val="32"/>
        </w:rPr>
      </w:pPr>
      <w:r w:rsidRPr="00542152">
        <w:rPr>
          <w:rFonts w:cs="Arial"/>
          <w:bCs/>
          <w:i/>
          <w:kern w:val="32"/>
        </w:rPr>
        <w:t>MHA Web Site</w:t>
      </w:r>
    </w:p>
    <w:p w:rsidR="00D4205C" w:rsidRPr="00542152" w:rsidRDefault="00D4205C" w:rsidP="00A251E8">
      <w:pPr>
        <w:spacing w:after="200" w:line="276" w:lineRule="auto"/>
        <w:ind w:left="567"/>
        <w:rPr>
          <w:rFonts w:cs="Arial"/>
          <w:b/>
          <w:bCs/>
          <w:kern w:val="32"/>
        </w:rPr>
      </w:pPr>
      <w:r w:rsidRPr="00542152">
        <w:rPr>
          <w:rFonts w:cs="Arial"/>
          <w:b/>
          <w:bCs/>
          <w:kern w:val="32"/>
        </w:rPr>
        <w:t>TWG Mission Statement:</w:t>
      </w:r>
    </w:p>
    <w:p w:rsidR="00D4205C" w:rsidRPr="00542152" w:rsidRDefault="00D4205C" w:rsidP="00A251E8">
      <w:pPr>
        <w:spacing w:after="200" w:line="276" w:lineRule="auto"/>
        <w:ind w:left="567"/>
        <w:rPr>
          <w:rFonts w:cs="Arial"/>
          <w:bCs/>
          <w:i/>
          <w:kern w:val="32"/>
        </w:rPr>
      </w:pPr>
      <w:r w:rsidRPr="00542152">
        <w:rPr>
          <w:rFonts w:cs="Arial"/>
          <w:bCs/>
          <w:i/>
          <w:kern w:val="32"/>
        </w:rPr>
        <w:t xml:space="preserve">“To facilitate a consistent, efficient and reliable service delivery throughout the MHA where collaboration and partnership is recognised as providing value for money and a win / win relationship” </w:t>
      </w:r>
    </w:p>
    <w:p w:rsidR="00D4205C" w:rsidRPr="00542152" w:rsidRDefault="00D4205C" w:rsidP="00427327">
      <w:pPr>
        <w:spacing w:after="200" w:line="276" w:lineRule="auto"/>
        <w:jc w:val="right"/>
        <w:rPr>
          <w:rFonts w:cs="Arial"/>
          <w:bCs/>
          <w:i/>
          <w:kern w:val="32"/>
        </w:rPr>
      </w:pPr>
      <w:r w:rsidRPr="00542152">
        <w:rPr>
          <w:rFonts w:cs="Arial"/>
          <w:bCs/>
          <w:i/>
          <w:kern w:val="32"/>
        </w:rPr>
        <w:t xml:space="preserve">TWG Transformational Route Map </w:t>
      </w:r>
    </w:p>
    <w:p w:rsidR="00D4205C" w:rsidRPr="00542152" w:rsidRDefault="00D4205C" w:rsidP="00182957">
      <w:pPr>
        <w:spacing w:after="200" w:line="276" w:lineRule="auto"/>
        <w:ind w:left="709"/>
        <w:rPr>
          <w:rFonts w:cs="Arial"/>
          <w:b/>
          <w:bCs/>
          <w:kern w:val="32"/>
        </w:rPr>
      </w:pPr>
    </w:p>
    <w:p w:rsidR="00D4205C" w:rsidRDefault="00D4205C" w:rsidP="00A251E8">
      <w:pPr>
        <w:spacing w:after="200" w:line="276" w:lineRule="auto"/>
        <w:ind w:left="567"/>
        <w:rPr>
          <w:rFonts w:cs="Arial"/>
          <w:b/>
          <w:bCs/>
          <w:kern w:val="32"/>
        </w:rPr>
      </w:pPr>
      <w:r w:rsidRPr="00542152">
        <w:rPr>
          <w:rFonts w:cs="Arial"/>
          <w:b/>
          <w:bCs/>
          <w:kern w:val="32"/>
        </w:rPr>
        <w:t>TWG Objectives:</w:t>
      </w:r>
    </w:p>
    <w:p w:rsidR="005C40A0" w:rsidRPr="00116CB9" w:rsidRDefault="005C40A0" w:rsidP="00816278">
      <w:pPr>
        <w:pStyle w:val="ListParagraph"/>
        <w:numPr>
          <w:ilvl w:val="0"/>
          <w:numId w:val="42"/>
        </w:numPr>
        <w:ind w:left="1134"/>
        <w:rPr>
          <w:rFonts w:ascii="Times New Roman" w:hAnsi="Times New Roman"/>
          <w:lang w:eastAsia="en-GB"/>
        </w:rPr>
      </w:pPr>
      <w:r w:rsidRPr="00116CB9">
        <w:rPr>
          <w:rFonts w:eastAsiaTheme="minorEastAsia" w:cs="Arial"/>
          <w:color w:val="000000" w:themeColor="text1"/>
          <w:kern w:val="24"/>
          <w:lang w:eastAsia="en-GB"/>
        </w:rPr>
        <w:t>Save time and money for members through collaborative working and procurement</w:t>
      </w:r>
    </w:p>
    <w:p w:rsidR="005C40A0" w:rsidRPr="00182957" w:rsidRDefault="005C40A0" w:rsidP="00816278">
      <w:pPr>
        <w:pStyle w:val="ListParagraph"/>
        <w:numPr>
          <w:ilvl w:val="0"/>
          <w:numId w:val="42"/>
        </w:numPr>
        <w:ind w:left="1134"/>
        <w:rPr>
          <w:rFonts w:ascii="Times New Roman" w:hAnsi="Times New Roman"/>
          <w:lang w:eastAsia="en-GB"/>
        </w:rPr>
      </w:pPr>
      <w:r w:rsidRPr="00116CB9">
        <w:rPr>
          <w:rFonts w:eastAsiaTheme="minorEastAsia" w:cs="Arial"/>
          <w:color w:val="000000" w:themeColor="text1"/>
          <w:kern w:val="24"/>
          <w:lang w:eastAsia="en-GB"/>
        </w:rPr>
        <w:t>Enable members to achieve best practice and continuous improvement in highway maintenance</w:t>
      </w:r>
    </w:p>
    <w:p w:rsidR="00182957" w:rsidRPr="00116CB9" w:rsidRDefault="00182957" w:rsidP="00182957">
      <w:pPr>
        <w:pStyle w:val="ListParagraph"/>
        <w:ind w:left="709"/>
        <w:rPr>
          <w:rFonts w:ascii="Times New Roman" w:hAnsi="Times New Roman"/>
          <w:lang w:eastAsia="en-GB"/>
        </w:rPr>
      </w:pPr>
    </w:p>
    <w:p w:rsidR="005C40A0" w:rsidRPr="00542152" w:rsidRDefault="00116CB9" w:rsidP="00A251E8">
      <w:pPr>
        <w:spacing w:after="200" w:line="276" w:lineRule="auto"/>
        <w:ind w:left="567"/>
        <w:rPr>
          <w:rFonts w:cs="Arial"/>
          <w:b/>
          <w:bCs/>
          <w:kern w:val="32"/>
        </w:rPr>
      </w:pPr>
      <w:r>
        <w:rPr>
          <w:rFonts w:cs="Arial"/>
          <w:b/>
          <w:bCs/>
          <w:kern w:val="32"/>
        </w:rPr>
        <w:t>How:</w:t>
      </w:r>
    </w:p>
    <w:p w:rsidR="00D4205C" w:rsidRPr="00542152" w:rsidRDefault="00D4205C" w:rsidP="00816278">
      <w:pPr>
        <w:pStyle w:val="ListParagraph"/>
        <w:numPr>
          <w:ilvl w:val="0"/>
          <w:numId w:val="29"/>
        </w:numPr>
        <w:tabs>
          <w:tab w:val="clear" w:pos="720"/>
          <w:tab w:val="num" w:pos="1134"/>
        </w:tabs>
        <w:spacing w:after="200" w:line="276" w:lineRule="auto"/>
        <w:ind w:left="1134"/>
        <w:rPr>
          <w:rFonts w:cs="Arial"/>
          <w:bCs/>
          <w:kern w:val="32"/>
        </w:rPr>
      </w:pPr>
      <w:r w:rsidRPr="00542152">
        <w:rPr>
          <w:rFonts w:cs="Arial"/>
          <w:bCs/>
          <w:kern w:val="32"/>
        </w:rPr>
        <w:t>One Integrated Team, One Integrated Delivery</w:t>
      </w:r>
    </w:p>
    <w:p w:rsidR="00D4205C" w:rsidRPr="00542152" w:rsidRDefault="00D4205C" w:rsidP="00816278">
      <w:pPr>
        <w:pStyle w:val="ListParagraph"/>
        <w:numPr>
          <w:ilvl w:val="0"/>
          <w:numId w:val="29"/>
        </w:numPr>
        <w:tabs>
          <w:tab w:val="clear" w:pos="720"/>
          <w:tab w:val="num" w:pos="851"/>
        </w:tabs>
        <w:spacing w:after="200" w:line="276" w:lineRule="auto"/>
        <w:ind w:left="1134"/>
        <w:rPr>
          <w:rFonts w:cs="Arial"/>
          <w:bCs/>
          <w:kern w:val="32"/>
        </w:rPr>
      </w:pPr>
      <w:r w:rsidRPr="00542152">
        <w:rPr>
          <w:rFonts w:cs="Arial"/>
          <w:bCs/>
          <w:kern w:val="32"/>
        </w:rPr>
        <w:t>The development of a collaborative Term culture operating in a proactive environment</w:t>
      </w:r>
    </w:p>
    <w:p w:rsidR="00D4205C" w:rsidRPr="00542152" w:rsidRDefault="00D4205C" w:rsidP="00182957">
      <w:pPr>
        <w:spacing w:after="200" w:line="276" w:lineRule="auto"/>
        <w:ind w:left="709"/>
        <w:rPr>
          <w:rFonts w:cs="Arial"/>
          <w:b/>
          <w:bCs/>
          <w:kern w:val="32"/>
        </w:rPr>
      </w:pPr>
    </w:p>
    <w:p w:rsidR="00D4205C" w:rsidRPr="00542152" w:rsidRDefault="00D4205C" w:rsidP="00A251E8">
      <w:pPr>
        <w:spacing w:after="200" w:line="276" w:lineRule="auto"/>
        <w:ind w:left="567"/>
        <w:rPr>
          <w:rFonts w:cs="Arial"/>
          <w:b/>
          <w:bCs/>
          <w:kern w:val="32"/>
        </w:rPr>
      </w:pPr>
      <w:r w:rsidRPr="00542152">
        <w:rPr>
          <w:rFonts w:cs="Arial"/>
          <w:b/>
          <w:bCs/>
          <w:kern w:val="32"/>
        </w:rPr>
        <w:t>TWG Philosophy:</w:t>
      </w:r>
    </w:p>
    <w:p w:rsidR="005B6283" w:rsidRDefault="00D4205C" w:rsidP="00A251E8">
      <w:pPr>
        <w:spacing w:after="200" w:line="276" w:lineRule="auto"/>
        <w:ind w:left="567"/>
        <w:rPr>
          <w:rFonts w:cs="Arial"/>
          <w:bCs/>
          <w:i/>
          <w:iCs/>
        </w:rPr>
      </w:pPr>
      <w:r w:rsidRPr="005B6283">
        <w:rPr>
          <w:rFonts w:cs="Arial"/>
          <w:bCs/>
          <w:i/>
          <w:iCs/>
        </w:rPr>
        <w:t>‘We are what we repeatedly do. Excellence, therefore, is not an act but a habit.’</w:t>
      </w:r>
    </w:p>
    <w:p w:rsidR="00D4205C" w:rsidRPr="005B6283" w:rsidRDefault="00D4205C" w:rsidP="005B6283">
      <w:pPr>
        <w:spacing w:after="200" w:line="276" w:lineRule="auto"/>
        <w:jc w:val="right"/>
        <w:rPr>
          <w:rFonts w:cs="Arial"/>
          <w:bCs/>
          <w:kern w:val="32"/>
        </w:rPr>
      </w:pPr>
      <w:r w:rsidRPr="005B6283">
        <w:rPr>
          <w:rFonts w:cs="Arial"/>
          <w:bCs/>
          <w:i/>
          <w:iCs/>
        </w:rPr>
        <w:t xml:space="preserve"> Aristotle</w:t>
      </w:r>
    </w:p>
    <w:p w:rsidR="00D4205C" w:rsidRPr="00542152" w:rsidRDefault="00D4205C" w:rsidP="00E20C82">
      <w:pPr>
        <w:pStyle w:val="Heading1"/>
        <w:tabs>
          <w:tab w:val="clear" w:pos="574"/>
        </w:tabs>
        <w:ind w:left="0" w:firstLine="0"/>
        <w:rPr>
          <w:sz w:val="24"/>
          <w:szCs w:val="24"/>
        </w:rPr>
      </w:pPr>
      <w:r w:rsidRPr="00542152">
        <w:rPr>
          <w:b w:val="0"/>
          <w:bCs w:val="0"/>
          <w:sz w:val="24"/>
          <w:szCs w:val="24"/>
        </w:rPr>
        <w:br w:type="page"/>
      </w:r>
    </w:p>
    <w:p w:rsidR="00D4205C" w:rsidRPr="000C1423" w:rsidRDefault="00D4205C" w:rsidP="000C1423">
      <w:pPr>
        <w:pBdr>
          <w:top w:val="single" w:sz="4" w:space="0" w:color="auto"/>
          <w:left w:val="single" w:sz="4" w:space="4" w:color="auto"/>
          <w:bottom w:val="single" w:sz="4" w:space="1" w:color="auto"/>
          <w:right w:val="single" w:sz="4" w:space="4" w:color="auto"/>
        </w:pBdr>
        <w:shd w:val="clear" w:color="auto" w:fill="76923C"/>
        <w:jc w:val="center"/>
        <w:rPr>
          <w:rFonts w:cs="Arial"/>
          <w:b/>
        </w:rPr>
      </w:pPr>
      <w:r w:rsidRPr="000C1423">
        <w:rPr>
          <w:rFonts w:cs="Arial"/>
          <w:b/>
        </w:rPr>
        <w:lastRenderedPageBreak/>
        <w:t>PART 1: GENERAL:</w:t>
      </w:r>
    </w:p>
    <w:p w:rsidR="00D4205C" w:rsidRPr="00542152" w:rsidRDefault="00D4205C" w:rsidP="007B69FC">
      <w:pPr>
        <w:pStyle w:val="Heading1"/>
        <w:numPr>
          <w:ilvl w:val="0"/>
          <w:numId w:val="89"/>
        </w:numPr>
        <w:pBdr>
          <w:top w:val="single" w:sz="4" w:space="1" w:color="auto"/>
          <w:left w:val="single" w:sz="4" w:space="4" w:color="auto"/>
          <w:bottom w:val="single" w:sz="4" w:space="1" w:color="auto"/>
          <w:right w:val="single" w:sz="4" w:space="4" w:color="auto"/>
        </w:pBdr>
        <w:shd w:val="clear" w:color="auto" w:fill="3366FF"/>
        <w:rPr>
          <w:color w:val="FFFFFF"/>
          <w:sz w:val="24"/>
          <w:szCs w:val="24"/>
        </w:rPr>
      </w:pPr>
      <w:r w:rsidRPr="00542152">
        <w:rPr>
          <w:color w:val="FFFFFF"/>
          <w:sz w:val="24"/>
          <w:szCs w:val="24"/>
        </w:rPr>
        <w:t>Components of the Toolkit</w:t>
      </w:r>
    </w:p>
    <w:p w:rsidR="00D4205C" w:rsidRPr="00C50AEF" w:rsidRDefault="00D4205C" w:rsidP="00793B14">
      <w:pPr>
        <w:pStyle w:val="Heading2"/>
        <w:numPr>
          <w:ilvl w:val="1"/>
          <w:numId w:val="84"/>
        </w:numPr>
        <w:ind w:left="567" w:hanging="567"/>
        <w:rPr>
          <w:i w:val="0"/>
          <w:sz w:val="24"/>
          <w:szCs w:val="24"/>
        </w:rPr>
      </w:pPr>
      <w:r w:rsidRPr="00C50AEF">
        <w:rPr>
          <w:i w:val="0"/>
          <w:sz w:val="24"/>
          <w:szCs w:val="24"/>
        </w:rPr>
        <w:t xml:space="preserve">General </w:t>
      </w:r>
      <w:r w:rsidR="008F31B2" w:rsidRPr="00C50AEF">
        <w:rPr>
          <w:i w:val="0"/>
          <w:sz w:val="24"/>
          <w:szCs w:val="24"/>
        </w:rPr>
        <w:t>Rationale</w:t>
      </w:r>
    </w:p>
    <w:p w:rsidR="00267F77" w:rsidRPr="00542152" w:rsidRDefault="00267F77" w:rsidP="00793B14">
      <w:pPr>
        <w:pStyle w:val="NoSpacing"/>
        <w:numPr>
          <w:ilvl w:val="2"/>
          <w:numId w:val="84"/>
        </w:numPr>
        <w:ind w:left="567" w:hanging="709"/>
        <w:rPr>
          <w:rFonts w:ascii="Arial" w:hAnsi="Arial" w:cs="Arial"/>
          <w:sz w:val="24"/>
          <w:szCs w:val="24"/>
        </w:rPr>
      </w:pPr>
      <w:r w:rsidRPr="00542152">
        <w:rPr>
          <w:rFonts w:ascii="Arial" w:hAnsi="Arial" w:cs="Arial"/>
          <w:sz w:val="24"/>
          <w:szCs w:val="24"/>
        </w:rPr>
        <w:t>The manual (RSGM) is designed as a detailed guidance manual to help the reader to understand in detail</w:t>
      </w:r>
      <w:r>
        <w:rPr>
          <w:rFonts w:ascii="Arial" w:hAnsi="Arial" w:cs="Arial"/>
          <w:sz w:val="24"/>
          <w:szCs w:val="24"/>
        </w:rPr>
        <w:t xml:space="preserve"> the drivers behi</w:t>
      </w:r>
      <w:r w:rsidR="005D4574">
        <w:rPr>
          <w:rFonts w:ascii="Arial" w:hAnsi="Arial" w:cs="Arial"/>
          <w:sz w:val="24"/>
          <w:szCs w:val="24"/>
        </w:rPr>
        <w:t xml:space="preserve">nd and support the delivery of </w:t>
      </w:r>
      <w:r>
        <w:rPr>
          <w:rFonts w:ascii="Arial" w:hAnsi="Arial" w:cs="Arial"/>
          <w:sz w:val="24"/>
          <w:szCs w:val="24"/>
        </w:rPr>
        <w:t>efficient term maintenance contracts</w:t>
      </w:r>
      <w:r w:rsidRPr="00542152">
        <w:rPr>
          <w:rFonts w:ascii="Arial" w:hAnsi="Arial" w:cs="Arial"/>
          <w:sz w:val="24"/>
          <w:szCs w:val="24"/>
        </w:rPr>
        <w:t xml:space="preserve">. </w:t>
      </w:r>
    </w:p>
    <w:p w:rsidR="00F81E8E" w:rsidRDefault="00D4205C" w:rsidP="00793B14">
      <w:pPr>
        <w:ind w:left="567"/>
        <w:rPr>
          <w:rFonts w:cs="Arial"/>
        </w:rPr>
      </w:pPr>
      <w:r w:rsidRPr="00542152">
        <w:rPr>
          <w:rFonts w:cs="Arial"/>
        </w:rPr>
        <w:t>Th</w:t>
      </w:r>
      <w:r w:rsidR="007C63BB">
        <w:rPr>
          <w:rFonts w:cs="Arial"/>
        </w:rPr>
        <w:t xml:space="preserve">rough shared learning the TCB has developed a cascade approach for this manual. General requirement themes have been identified as being required to procure and deliver an effective and efficient term maintenance contract. Underlying each of these themes are best practice principles, these principles are then delivered through either a process or a toolkit these either having been generated by the TCB or developed by other </w:t>
      </w:r>
      <w:r w:rsidR="00267F77">
        <w:rPr>
          <w:rFonts w:cs="Arial"/>
        </w:rPr>
        <w:t>bodies</w:t>
      </w:r>
      <w:r w:rsidR="007C63BB">
        <w:rPr>
          <w:rFonts w:cs="Arial"/>
        </w:rPr>
        <w:t xml:space="preserve"> and incorporated into this manual. </w:t>
      </w:r>
    </w:p>
    <w:p w:rsidR="007C63BB" w:rsidRDefault="007C63BB" w:rsidP="00793B14">
      <w:pPr>
        <w:tabs>
          <w:tab w:val="left" w:pos="709"/>
        </w:tabs>
        <w:ind w:left="567"/>
        <w:rPr>
          <w:rFonts w:cs="Arial"/>
        </w:rPr>
      </w:pPr>
      <w:r>
        <w:rPr>
          <w:rFonts w:cs="Arial"/>
        </w:rPr>
        <w:t>This cascade approach can be illustrated in the following diagram:</w:t>
      </w:r>
    </w:p>
    <w:p w:rsidR="007C63BB" w:rsidRDefault="00930DD9" w:rsidP="005B328D">
      <w:pPr>
        <w:rPr>
          <w:rFonts w:cs="Arial"/>
        </w:rPr>
      </w:pPr>
      <w:r>
        <w:rPr>
          <w:rFonts w:cs="Arial"/>
          <w:noProof/>
          <w:lang w:eastAsia="en-GB"/>
        </w:rPr>
        <mc:AlternateContent>
          <mc:Choice Requires="wps">
            <w:drawing>
              <wp:anchor distT="45720" distB="45720" distL="114300" distR="114300" simplePos="0" relativeHeight="251702272" behindDoc="0" locked="0" layoutInCell="1" allowOverlap="1" wp14:anchorId="572890FB" wp14:editId="4A4ED88E">
                <wp:simplePos x="0" y="0"/>
                <wp:positionH relativeFrom="column">
                  <wp:posOffset>146685</wp:posOffset>
                </wp:positionH>
                <wp:positionV relativeFrom="paragraph">
                  <wp:posOffset>147955</wp:posOffset>
                </wp:positionV>
                <wp:extent cx="1744980" cy="655320"/>
                <wp:effectExtent l="22860" t="24130" r="22860" b="25400"/>
                <wp:wrapSquare wrapText="bothSides"/>
                <wp:docPr id="351"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655320"/>
                        </a:xfrm>
                        <a:prstGeom prst="rect">
                          <a:avLst/>
                        </a:prstGeom>
                        <a:solidFill>
                          <a:srgbClr val="FFFFFF"/>
                        </a:solidFill>
                        <a:ln w="38100">
                          <a:solidFill>
                            <a:schemeClr val="accent1">
                              <a:lumMod val="75000"/>
                              <a:lumOff val="0"/>
                            </a:schemeClr>
                          </a:solidFill>
                          <a:miter lim="800000"/>
                          <a:headEnd/>
                          <a:tailEnd/>
                        </a:ln>
                      </wps:spPr>
                      <wps:txbx>
                        <w:txbxContent>
                          <w:p w:rsidR="000F78DB" w:rsidRPr="00FF59A0" w:rsidRDefault="000F78DB" w:rsidP="000907DF">
                            <w:pPr>
                              <w:rPr>
                                <w:b/>
                              </w:rPr>
                            </w:pPr>
                            <w:r w:rsidRPr="00FF59A0">
                              <w:rPr>
                                <w:b/>
                              </w:rPr>
                              <w:t xml:space="preserve">Required Outcome </w:t>
                            </w:r>
                          </w:p>
                          <w:p w:rsidR="000F78DB" w:rsidRDefault="000F78DB" w:rsidP="000907DF"/>
                          <w:p w:rsidR="000F78DB" w:rsidRDefault="000F78DB" w:rsidP="00490929">
                            <w:pPr>
                              <w:jc w:val="center"/>
                            </w:pPr>
                            <w:r>
                              <w:t>Groups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84" o:spid="_x0000_s1441" type="#_x0000_t202" style="position:absolute;margin-left:11.55pt;margin-top:11.65pt;width:137.4pt;height:51.6pt;z-index:2517022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" strokecolor="#365f91 [2404]" strokeweight="3pt">
                <v:textbox style="mso-fit-shape-to-text:t">
                  <w:txbxContent>
                    <w:p w:rsidR="000F78DB" w:rsidRPr="00FF59A0" w:rsidRDefault="000F78DB" w:rsidP="000907DF">
                      <w:pPr>
                        <w:rPr>
                          <w:b/>
                        </w:rPr>
                      </w:pPr>
                      <w:r w:rsidRPr="00FF59A0">
                        <w:rPr>
                          <w:b/>
                        </w:rPr>
                        <w:t xml:space="preserve">Required Outcome </w:t>
                      </w:r>
                    </w:p>
                    <w:p w:rsidR="000F78DB" w:rsidRDefault="000F78DB" w:rsidP="000907DF"/>
                    <w:p w:rsidR="000F78DB" w:rsidRDefault="000F78DB" w:rsidP="00490929">
                      <w:pPr>
                        <w:jc w:val="center"/>
                      </w:pPr>
                      <w:r>
                        <w:t>Groups</w:t>
                      </w:r>
                    </w:p>
                  </w:txbxContent>
                </v:textbox>
                <w10:wrap type="square"/>
              </v:shape>
            </w:pict>
          </mc:Fallback>
        </mc:AlternateContent>
      </w:r>
    </w:p>
    <w:p w:rsidR="007C63BB" w:rsidRDefault="00930DD9" w:rsidP="005B328D">
      <w:pPr>
        <w:rPr>
          <w:rFonts w:cs="Arial"/>
        </w:rPr>
      </w:pPr>
      <w:r>
        <w:rPr>
          <w:noProof/>
          <w:lang w:eastAsia="en-GB"/>
        </w:rPr>
        <mc:AlternateContent>
          <mc:Choice Requires="wps">
            <w:drawing>
              <wp:anchor distT="0" distB="0" distL="114300" distR="114300" simplePos="0" relativeHeight="251705344" behindDoc="0" locked="0" layoutInCell="1" allowOverlap="1" wp14:anchorId="4DD6A497" wp14:editId="3E750900">
                <wp:simplePos x="0" y="0"/>
                <wp:positionH relativeFrom="column">
                  <wp:posOffset>-96520</wp:posOffset>
                </wp:positionH>
                <wp:positionV relativeFrom="paragraph">
                  <wp:posOffset>173990</wp:posOffset>
                </wp:positionV>
                <wp:extent cx="445770" cy="424180"/>
                <wp:effectExtent l="0" t="8255" r="22225" b="22225"/>
                <wp:wrapNone/>
                <wp:docPr id="350" name="Arrow: Bent 6">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45770" cy="424180"/>
                        </a:xfrm>
                        <a:prstGeom prst="ben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rrow: Bent 6" o:spid="_x0000_s1026" style="position:absolute;margin-left:-7.6pt;margin-top:13.7pt;width:35.1pt;height:33.4pt;rotation:9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5770,424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" path="m,424180l,238601c,136109,83087,53022,185579,53022r154146,1l339725,,445770,106045,339725,212090r,-53022l185579,159068v-43925,,-79534,35609,-79534,79534l106045,424180,,424180xe" fillcolor="#4f81bd [3204]" strokecolor="#243f60 [1604]" strokeweight="2pt">
                <v:path arrowok="t" o:connecttype="custom" o:connectlocs="0,424180;0,238601;185579,53022;339725,53023;339725,0;445770,106045;339725,212090;339725,159068;185579,159068;106045,238602;106045,424180;0,424180" o:connectangles="0,0,0,0,0,0,0,0,0,0,0,0"/>
              </v:shape>
            </w:pict>
          </mc:Fallback>
        </mc:AlternateContent>
      </w:r>
    </w:p>
    <w:p w:rsidR="007C63BB" w:rsidRDefault="007C63BB" w:rsidP="005B328D">
      <w:pPr>
        <w:rPr>
          <w:rFonts w:cs="Arial"/>
        </w:rPr>
      </w:pPr>
    </w:p>
    <w:p w:rsidR="007C63BB" w:rsidRDefault="007C63BB" w:rsidP="005B328D">
      <w:pPr>
        <w:rPr>
          <w:rFonts w:cs="Arial"/>
        </w:rPr>
      </w:pPr>
    </w:p>
    <w:p w:rsidR="007C63BB" w:rsidRDefault="007C63BB" w:rsidP="005B328D">
      <w:pPr>
        <w:rPr>
          <w:rFonts w:cs="Arial"/>
        </w:rPr>
      </w:pPr>
    </w:p>
    <w:p w:rsidR="007C63BB" w:rsidRDefault="00930DD9" w:rsidP="005B328D">
      <w:pPr>
        <w:rPr>
          <w:rFonts w:cs="Arial"/>
        </w:rPr>
      </w:pPr>
      <w:r>
        <w:rPr>
          <w:rFonts w:cs="Arial"/>
          <w:noProof/>
          <w:lang w:eastAsia="en-GB"/>
        </w:rPr>
        <mc:AlternateContent>
          <mc:Choice Requires="wps">
            <w:drawing>
              <wp:anchor distT="45720" distB="45720" distL="114300" distR="114300" simplePos="0" relativeHeight="251701248" behindDoc="0" locked="0" layoutInCell="1" allowOverlap="1" wp14:anchorId="2AE71E2B" wp14:editId="7F7D10F0">
                <wp:simplePos x="0" y="0"/>
                <wp:positionH relativeFrom="column">
                  <wp:posOffset>-400050</wp:posOffset>
                </wp:positionH>
                <wp:positionV relativeFrom="paragraph">
                  <wp:posOffset>33655</wp:posOffset>
                </wp:positionV>
                <wp:extent cx="2088515" cy="655320"/>
                <wp:effectExtent l="19050" t="24130" r="26035" b="25400"/>
                <wp:wrapSquare wrapText="bothSides"/>
                <wp:docPr id="34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8515" cy="655320"/>
                        </a:xfrm>
                        <a:prstGeom prst="rect">
                          <a:avLst/>
                        </a:prstGeom>
                        <a:solidFill>
                          <a:srgbClr val="FFFFFF"/>
                        </a:solidFill>
                        <a:ln w="38100">
                          <a:solidFill>
                            <a:schemeClr val="accent1">
                              <a:lumMod val="75000"/>
                              <a:lumOff val="0"/>
                            </a:schemeClr>
                          </a:solidFill>
                          <a:miter lim="800000"/>
                          <a:headEnd/>
                          <a:tailEnd/>
                        </a:ln>
                      </wps:spPr>
                      <wps:txbx>
                        <w:txbxContent>
                          <w:p w:rsidR="000F78DB" w:rsidRPr="00FF59A0" w:rsidRDefault="000F78DB" w:rsidP="000907DF">
                            <w:pPr>
                              <w:rPr>
                                <w:b/>
                              </w:rPr>
                            </w:pPr>
                            <w:r w:rsidRPr="00FF59A0">
                              <w:rPr>
                                <w:b/>
                              </w:rPr>
                              <w:t xml:space="preserve">Best Practice Principles </w:t>
                            </w:r>
                          </w:p>
                          <w:p w:rsidR="000F78DB" w:rsidRDefault="000F78DB" w:rsidP="000907DF"/>
                          <w:p w:rsidR="000F78DB" w:rsidRDefault="000F78DB" w:rsidP="00490929">
                            <w:pPr>
                              <w:jc w:val="center"/>
                            </w:pPr>
                            <w:r>
                              <w:t>That apply to the group</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83" o:spid="_x0000_s1442" type="#_x0000_t202" style="position:absolute;margin-left:-31.5pt;margin-top:2.65pt;width:164.45pt;height:51.6pt;z-index:251701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" strokecolor="#365f91 [2404]" strokeweight="3pt">
                <v:textbox style="mso-fit-shape-to-text:t">
                  <w:txbxContent>
                    <w:p w:rsidR="000F78DB" w:rsidRPr="00FF59A0" w:rsidRDefault="000F78DB" w:rsidP="000907DF">
                      <w:pPr>
                        <w:rPr>
                          <w:b/>
                        </w:rPr>
                      </w:pPr>
                      <w:r w:rsidRPr="00FF59A0">
                        <w:rPr>
                          <w:b/>
                        </w:rPr>
                        <w:t xml:space="preserve">Best Practice Principles </w:t>
                      </w:r>
                    </w:p>
                    <w:p w:rsidR="000F78DB" w:rsidRDefault="000F78DB" w:rsidP="000907DF"/>
                    <w:p w:rsidR="000F78DB" w:rsidRDefault="000F78DB" w:rsidP="00490929">
                      <w:pPr>
                        <w:jc w:val="center"/>
                      </w:pPr>
                      <w:proofErr w:type="gramStart"/>
                      <w:r>
                        <w:t>That apply</w:t>
                      </w:r>
                      <w:proofErr w:type="gramEnd"/>
                      <w:r>
                        <w:t xml:space="preserve"> to the group</w:t>
                      </w:r>
                    </w:p>
                  </w:txbxContent>
                </v:textbox>
                <w10:wrap type="square"/>
              </v:shape>
            </w:pict>
          </mc:Fallback>
        </mc:AlternateContent>
      </w:r>
    </w:p>
    <w:p w:rsidR="007C63BB" w:rsidRDefault="00930DD9" w:rsidP="005B328D">
      <w:pPr>
        <w:rPr>
          <w:rFonts w:cs="Arial"/>
        </w:rPr>
      </w:pPr>
      <w:r>
        <w:rPr>
          <w:rFonts w:cs="Arial"/>
          <w:noProof/>
          <w:lang w:eastAsia="en-GB"/>
        </w:rPr>
        <mc:AlternateContent>
          <mc:Choice Requires="wps">
            <w:drawing>
              <wp:anchor distT="0" distB="0" distL="114300" distR="114300" simplePos="0" relativeHeight="251707392" behindDoc="0" locked="0" layoutInCell="1" allowOverlap="1" wp14:anchorId="7BFFC5AA" wp14:editId="1E4EFBFA">
                <wp:simplePos x="0" y="0"/>
                <wp:positionH relativeFrom="column">
                  <wp:posOffset>3836035</wp:posOffset>
                </wp:positionH>
                <wp:positionV relativeFrom="paragraph">
                  <wp:posOffset>55880</wp:posOffset>
                </wp:positionV>
                <wp:extent cx="445770" cy="424180"/>
                <wp:effectExtent l="0" t="8255" r="22225" b="22225"/>
                <wp:wrapNone/>
                <wp:docPr id="348" name="Arrow: Bent 6">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45770" cy="424180"/>
                        </a:xfrm>
                        <a:prstGeom prst="ben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Arrow: Bent 6" o:spid="_x0000_s1026" style="position:absolute;margin-left:302.05pt;margin-top:4.4pt;width:35.1pt;height:33.4pt;rotation:9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5770,424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" path="m,424180l,238601c,136109,83087,53022,185579,53022r154146,1l339725,,445770,106045,339725,212090r,-53022l185579,159068v-43925,,-79534,35609,-79534,79534l106045,424180,,424180xe" fillcolor="#4f81bd [3204]" strokecolor="#243f60 [1604]" strokeweight="2pt">
                <v:path arrowok="t" o:connecttype="custom" o:connectlocs="0,424180;0,238601;185579,53022;339725,53023;339725,0;445770,106045;339725,212090;339725,159068;185579,159068;106045,238602;106045,424180;0,424180" o:connectangles="0,0,0,0,0,0,0,0,0,0,0,0"/>
              </v:shape>
            </w:pict>
          </mc:Fallback>
        </mc:AlternateContent>
      </w:r>
    </w:p>
    <w:p w:rsidR="007C63BB" w:rsidRDefault="007C63BB" w:rsidP="005B328D">
      <w:pPr>
        <w:rPr>
          <w:rFonts w:cs="Arial"/>
        </w:rPr>
      </w:pPr>
    </w:p>
    <w:p w:rsidR="007C63BB" w:rsidRDefault="007C63BB" w:rsidP="005B328D">
      <w:pPr>
        <w:rPr>
          <w:rFonts w:cs="Arial"/>
        </w:rPr>
      </w:pPr>
    </w:p>
    <w:p w:rsidR="007C63BB" w:rsidRDefault="00930DD9" w:rsidP="005B328D">
      <w:pPr>
        <w:rPr>
          <w:rFonts w:cs="Arial"/>
        </w:rPr>
      </w:pPr>
      <w:r>
        <w:rPr>
          <w:noProof/>
          <w:lang w:eastAsia="en-GB"/>
        </w:rPr>
        <mc:AlternateContent>
          <mc:Choice Requires="wps">
            <w:drawing>
              <wp:anchor distT="45720" distB="45720" distL="114300" distR="114300" simplePos="0" relativeHeight="251700224" behindDoc="0" locked="0" layoutInCell="1" allowOverlap="1" wp14:anchorId="57256AFA" wp14:editId="5185EBC2">
                <wp:simplePos x="0" y="0"/>
                <wp:positionH relativeFrom="column">
                  <wp:posOffset>3483610</wp:posOffset>
                </wp:positionH>
                <wp:positionV relativeFrom="paragraph">
                  <wp:posOffset>161925</wp:posOffset>
                </wp:positionV>
                <wp:extent cx="2386965" cy="666750"/>
                <wp:effectExtent l="26035" t="19050" r="25400" b="19050"/>
                <wp:wrapSquare wrapText="bothSides"/>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6965" cy="666750"/>
                        </a:xfrm>
                        <a:prstGeom prst="rect">
                          <a:avLst/>
                        </a:prstGeom>
                        <a:solidFill>
                          <a:srgbClr val="FFFFFF"/>
                        </a:solidFill>
                        <a:ln w="38100">
                          <a:solidFill>
                            <a:schemeClr val="accent1">
                              <a:lumMod val="75000"/>
                              <a:lumOff val="0"/>
                            </a:schemeClr>
                          </a:solidFill>
                          <a:miter lim="800000"/>
                          <a:headEnd/>
                          <a:tailEnd/>
                        </a:ln>
                      </wps:spPr>
                      <wps:txbx>
                        <w:txbxContent>
                          <w:p w:rsidR="000F78DB" w:rsidRDefault="000F78DB">
                            <w:r w:rsidRPr="00FF59A0">
                              <w:rPr>
                                <w:b/>
                              </w:rPr>
                              <w:t>The Process and or Toolkits</w:t>
                            </w:r>
                            <w:r>
                              <w:t xml:space="preserve"> </w:t>
                            </w:r>
                          </w:p>
                          <w:p w:rsidR="000F78DB" w:rsidRDefault="000F78DB"/>
                          <w:p w:rsidR="000F78DB" w:rsidRDefault="000F78DB" w:rsidP="00490929">
                            <w:pPr>
                              <w:jc w:val="center"/>
                            </w:pPr>
                            <w:r>
                              <w:t>Enabling these principles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443" type="#_x0000_t202" style="position:absolute;margin-left:274.3pt;margin-top:12.75pt;width:187.95pt;height:52.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" strokecolor="#365f91 [2404]" strokeweight="3pt">
                <v:textbox>
                  <w:txbxContent>
                    <w:p w:rsidR="000F78DB" w:rsidRDefault="000F78DB">
                      <w:r w:rsidRPr="00FF59A0">
                        <w:rPr>
                          <w:b/>
                        </w:rPr>
                        <w:t>The Process and or Toolkits</w:t>
                      </w:r>
                      <w:r>
                        <w:t xml:space="preserve"> </w:t>
                      </w:r>
                    </w:p>
                    <w:p w:rsidR="000F78DB" w:rsidRDefault="000F78DB"/>
                    <w:p w:rsidR="000F78DB" w:rsidRDefault="000F78DB" w:rsidP="00490929">
                      <w:pPr>
                        <w:jc w:val="center"/>
                      </w:pPr>
                      <w:r>
                        <w:t>Enabling these principles</w:t>
                      </w:r>
                    </w:p>
                  </w:txbxContent>
                </v:textbox>
                <w10:wrap type="square"/>
              </v:shape>
            </w:pict>
          </mc:Fallback>
        </mc:AlternateContent>
      </w:r>
    </w:p>
    <w:p w:rsidR="007C63BB" w:rsidRDefault="007C63BB" w:rsidP="005B328D">
      <w:pPr>
        <w:rPr>
          <w:rFonts w:cs="Arial"/>
        </w:rPr>
      </w:pPr>
    </w:p>
    <w:p w:rsidR="007C63BB" w:rsidRDefault="007C63BB" w:rsidP="005B328D">
      <w:pPr>
        <w:rPr>
          <w:rFonts w:cs="Arial"/>
        </w:rPr>
      </w:pPr>
    </w:p>
    <w:p w:rsidR="00C0344C" w:rsidRDefault="00C0344C" w:rsidP="005B328D">
      <w:pPr>
        <w:rPr>
          <w:rFonts w:cs="Arial"/>
        </w:rPr>
      </w:pPr>
    </w:p>
    <w:p w:rsidR="00C0344C" w:rsidRDefault="00C0344C" w:rsidP="005B328D">
      <w:pPr>
        <w:rPr>
          <w:rFonts w:cs="Arial"/>
        </w:rPr>
      </w:pPr>
    </w:p>
    <w:p w:rsidR="00C0344C" w:rsidRDefault="00C0344C" w:rsidP="005B328D">
      <w:pPr>
        <w:rPr>
          <w:rFonts w:cs="Arial"/>
        </w:rPr>
      </w:pPr>
    </w:p>
    <w:p w:rsidR="005E4F90" w:rsidRPr="00A80CBB" w:rsidRDefault="007C63BB" w:rsidP="00793B14">
      <w:pPr>
        <w:pStyle w:val="ListParagraph"/>
        <w:numPr>
          <w:ilvl w:val="2"/>
          <w:numId w:val="84"/>
        </w:numPr>
        <w:ind w:left="567"/>
        <w:rPr>
          <w:rFonts w:cs="Arial"/>
        </w:rPr>
      </w:pPr>
      <w:r w:rsidRPr="00A80CBB">
        <w:rPr>
          <w:rFonts w:cs="Arial"/>
        </w:rPr>
        <w:t>Further to the above it has become apparent that by combining certain processes / toolkits, a</w:t>
      </w:r>
      <w:r w:rsidR="005D4574" w:rsidRPr="00A80CBB">
        <w:rPr>
          <w:rFonts w:cs="Arial"/>
        </w:rPr>
        <w:t>n</w:t>
      </w:r>
      <w:r w:rsidRPr="00A80CBB">
        <w:rPr>
          <w:rFonts w:cs="Arial"/>
        </w:rPr>
        <w:t xml:space="preserve"> implementation package can be derived. </w:t>
      </w:r>
      <w:r w:rsidR="00490929" w:rsidRPr="00A80CBB">
        <w:rPr>
          <w:rFonts w:cs="Arial"/>
        </w:rPr>
        <w:t xml:space="preserve">The Packages so far derived are identified in the diagram below: </w:t>
      </w:r>
    </w:p>
    <w:p w:rsidR="005E4F90" w:rsidRDefault="00930DD9" w:rsidP="005B328D">
      <w:pPr>
        <w:rPr>
          <w:rFonts w:cs="Arial"/>
        </w:rPr>
      </w:pPr>
      <w:r>
        <w:rPr>
          <w:rFonts w:cs="Arial"/>
          <w:noProof/>
          <w:lang w:eastAsia="en-GB"/>
        </w:rPr>
        <mc:AlternateContent>
          <mc:Choice Requires="wps">
            <w:drawing>
              <wp:anchor distT="45720" distB="45720" distL="114300" distR="114300" simplePos="0" relativeHeight="251711488" behindDoc="0" locked="0" layoutInCell="1" allowOverlap="1" wp14:anchorId="19B263BF" wp14:editId="6BA949EF">
                <wp:simplePos x="0" y="0"/>
                <wp:positionH relativeFrom="column">
                  <wp:posOffset>26035</wp:posOffset>
                </wp:positionH>
                <wp:positionV relativeFrom="paragraph">
                  <wp:posOffset>619125</wp:posOffset>
                </wp:positionV>
                <wp:extent cx="2386965" cy="666750"/>
                <wp:effectExtent l="26035" t="19050" r="25400" b="19050"/>
                <wp:wrapSquare wrapText="bothSides"/>
                <wp:docPr id="346"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6965" cy="666750"/>
                        </a:xfrm>
                        <a:prstGeom prst="rect">
                          <a:avLst/>
                        </a:prstGeom>
                        <a:solidFill>
                          <a:srgbClr val="FFFFFF"/>
                        </a:solidFill>
                        <a:ln w="38100">
                          <a:solidFill>
                            <a:schemeClr val="accent1">
                              <a:lumMod val="75000"/>
                              <a:lumOff val="0"/>
                            </a:schemeClr>
                          </a:solidFill>
                          <a:miter lim="800000"/>
                          <a:headEnd/>
                          <a:tailEnd/>
                        </a:ln>
                      </wps:spPr>
                      <wps:txbx>
                        <w:txbxContent>
                          <w:p w:rsidR="000F78DB" w:rsidRDefault="000F78DB" w:rsidP="00490929">
                            <w:r w:rsidRPr="00FF59A0">
                              <w:rPr>
                                <w:b/>
                              </w:rPr>
                              <w:t>The Process and or Toolkits</w:t>
                            </w:r>
                            <w:r>
                              <w:t xml:space="preserve"> </w:t>
                            </w:r>
                          </w:p>
                          <w:p w:rsidR="000F78DB" w:rsidRDefault="000F78DB" w:rsidP="00490929"/>
                          <w:p w:rsidR="000F78DB" w:rsidRDefault="000F78DB" w:rsidP="00490929">
                            <w:pPr>
                              <w:jc w:val="center"/>
                            </w:pPr>
                            <w:r>
                              <w:t>Enabling these principles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8" o:spid="_x0000_s1444" type="#_x0000_t202" style="position:absolute;margin-left:2.05pt;margin-top:48.75pt;width:187.95pt;height:52.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" strokecolor="#365f91 [2404]" strokeweight="3pt">
                <v:textbox>
                  <w:txbxContent>
                    <w:p w:rsidR="000F78DB" w:rsidRDefault="000F78DB" w:rsidP="00490929">
                      <w:r w:rsidRPr="00FF59A0">
                        <w:rPr>
                          <w:b/>
                        </w:rPr>
                        <w:t>The Process and or Toolkits</w:t>
                      </w:r>
                      <w:r>
                        <w:t xml:space="preserve"> </w:t>
                      </w:r>
                    </w:p>
                    <w:p w:rsidR="000F78DB" w:rsidRDefault="000F78DB" w:rsidP="00490929"/>
                    <w:p w:rsidR="000F78DB" w:rsidRDefault="000F78DB" w:rsidP="00490929">
                      <w:pPr>
                        <w:jc w:val="center"/>
                      </w:pPr>
                      <w:r>
                        <w:t>Enabling these principles</w:t>
                      </w:r>
                    </w:p>
                  </w:txbxContent>
                </v:textbox>
                <w10:wrap type="square"/>
              </v:shape>
            </w:pict>
          </mc:Fallback>
        </mc:AlternateContent>
      </w:r>
    </w:p>
    <w:p w:rsidR="005E4F90" w:rsidRDefault="00930DD9" w:rsidP="005B328D">
      <w:pPr>
        <w:rPr>
          <w:rFonts w:cs="Arial"/>
        </w:rPr>
      </w:pPr>
      <w:r>
        <w:rPr>
          <w:rFonts w:cs="Arial"/>
          <w:noProof/>
          <w:lang w:eastAsia="en-GB"/>
        </w:rPr>
        <mc:AlternateContent>
          <mc:Choice Requires="wps">
            <w:drawing>
              <wp:anchor distT="45720" distB="45720" distL="114300" distR="114300" simplePos="0" relativeHeight="251710464" behindDoc="0" locked="0" layoutInCell="1" allowOverlap="1" wp14:anchorId="588654D4" wp14:editId="34711E5C">
                <wp:simplePos x="0" y="0"/>
                <wp:positionH relativeFrom="column">
                  <wp:posOffset>2632710</wp:posOffset>
                </wp:positionH>
                <wp:positionV relativeFrom="paragraph">
                  <wp:posOffset>215265</wp:posOffset>
                </wp:positionV>
                <wp:extent cx="3463290" cy="1352550"/>
                <wp:effectExtent l="22860" t="24765" r="19050" b="22860"/>
                <wp:wrapSquare wrapText="bothSides"/>
                <wp:docPr id="345"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3290" cy="1352550"/>
                        </a:xfrm>
                        <a:prstGeom prst="rect">
                          <a:avLst/>
                        </a:prstGeom>
                        <a:solidFill>
                          <a:srgbClr val="FFFFFF"/>
                        </a:solidFill>
                        <a:ln w="38100">
                          <a:solidFill>
                            <a:schemeClr val="accent1">
                              <a:lumMod val="75000"/>
                              <a:lumOff val="0"/>
                            </a:schemeClr>
                          </a:solidFill>
                          <a:miter lim="800000"/>
                          <a:headEnd/>
                          <a:tailEnd/>
                        </a:ln>
                      </wps:spPr>
                      <wps:txbx>
                        <w:txbxContent>
                          <w:p w:rsidR="000F78DB" w:rsidRDefault="000F78DB" w:rsidP="00B15246">
                            <w:pPr>
                              <w:jc w:val="center"/>
                            </w:pPr>
                            <w:r w:rsidRPr="00FF59A0">
                              <w:rPr>
                                <w:b/>
                              </w:rPr>
                              <w:t>An Implementation Package</w:t>
                            </w:r>
                          </w:p>
                          <w:p w:rsidR="000F78DB" w:rsidRDefault="000F78DB" w:rsidP="00490929"/>
                          <w:p w:rsidR="000F78DB" w:rsidRDefault="000F78DB" w:rsidP="00816278">
                            <w:pPr>
                              <w:pStyle w:val="ListParagraph"/>
                              <w:numPr>
                                <w:ilvl w:val="0"/>
                                <w:numId w:val="43"/>
                              </w:numPr>
                            </w:pPr>
                            <w:r>
                              <w:t>The Efficiency Review Package</w:t>
                            </w:r>
                          </w:p>
                          <w:p w:rsidR="000F78DB" w:rsidRDefault="000F78DB" w:rsidP="00816278">
                            <w:pPr>
                              <w:pStyle w:val="ListParagraph"/>
                              <w:numPr>
                                <w:ilvl w:val="0"/>
                                <w:numId w:val="43"/>
                              </w:numPr>
                            </w:pPr>
                            <w:r>
                              <w:t>The Procurement Package</w:t>
                            </w:r>
                          </w:p>
                          <w:p w:rsidR="000F78DB" w:rsidRDefault="000F78DB" w:rsidP="00816278">
                            <w:pPr>
                              <w:pStyle w:val="ListParagraph"/>
                              <w:numPr>
                                <w:ilvl w:val="0"/>
                                <w:numId w:val="43"/>
                              </w:numPr>
                            </w:pPr>
                            <w:r>
                              <w:t>The Performance Management Package</w:t>
                            </w:r>
                          </w:p>
                          <w:p w:rsidR="000F78DB" w:rsidRDefault="000F78DB" w:rsidP="0049092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7" o:spid="_x0000_s1445" type="#_x0000_t202" style="position:absolute;margin-left:207.3pt;margin-top:16.95pt;width:272.7pt;height:106.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" strokecolor="#365f91 [2404]" strokeweight="3pt">
                <v:textbox>
                  <w:txbxContent>
                    <w:p w:rsidR="000F78DB" w:rsidRDefault="000F78DB" w:rsidP="00B15246">
                      <w:pPr>
                        <w:jc w:val="center"/>
                      </w:pPr>
                      <w:r w:rsidRPr="00FF59A0">
                        <w:rPr>
                          <w:b/>
                        </w:rPr>
                        <w:t>An Implementation Package</w:t>
                      </w:r>
                    </w:p>
                    <w:p w:rsidR="000F78DB" w:rsidRDefault="000F78DB" w:rsidP="00490929"/>
                    <w:p w:rsidR="000F78DB" w:rsidRDefault="000F78DB" w:rsidP="00816278">
                      <w:pPr>
                        <w:pStyle w:val="ListParagraph"/>
                        <w:numPr>
                          <w:ilvl w:val="0"/>
                          <w:numId w:val="43"/>
                        </w:numPr>
                      </w:pPr>
                      <w:r>
                        <w:t>The Efficiency Review Package</w:t>
                      </w:r>
                    </w:p>
                    <w:p w:rsidR="000F78DB" w:rsidRDefault="000F78DB" w:rsidP="00816278">
                      <w:pPr>
                        <w:pStyle w:val="ListParagraph"/>
                        <w:numPr>
                          <w:ilvl w:val="0"/>
                          <w:numId w:val="43"/>
                        </w:numPr>
                      </w:pPr>
                      <w:r>
                        <w:t>The Procurement Package</w:t>
                      </w:r>
                    </w:p>
                    <w:p w:rsidR="000F78DB" w:rsidRDefault="000F78DB" w:rsidP="00816278">
                      <w:pPr>
                        <w:pStyle w:val="ListParagraph"/>
                        <w:numPr>
                          <w:ilvl w:val="0"/>
                          <w:numId w:val="43"/>
                        </w:numPr>
                      </w:pPr>
                      <w:r>
                        <w:t>The Performance Management Package</w:t>
                      </w:r>
                    </w:p>
                    <w:p w:rsidR="000F78DB" w:rsidRDefault="000F78DB" w:rsidP="00490929"/>
                  </w:txbxContent>
                </v:textbox>
                <w10:wrap type="square"/>
              </v:shape>
            </w:pict>
          </mc:Fallback>
        </mc:AlternateContent>
      </w:r>
    </w:p>
    <w:p w:rsidR="005E4F90" w:rsidRDefault="00930DD9" w:rsidP="005B328D">
      <w:pPr>
        <w:rPr>
          <w:rFonts w:cs="Arial"/>
        </w:rPr>
      </w:pPr>
      <w:r>
        <w:rPr>
          <w:rFonts w:cs="Arial"/>
          <w:noProof/>
          <w:lang w:eastAsia="en-GB"/>
        </w:rPr>
        <mc:AlternateContent>
          <mc:Choice Requires="wps">
            <w:drawing>
              <wp:anchor distT="0" distB="0" distL="114300" distR="114300" simplePos="0" relativeHeight="251712512" behindDoc="0" locked="0" layoutInCell="1" allowOverlap="1" wp14:anchorId="72A684FD" wp14:editId="7948C861">
                <wp:simplePos x="0" y="0"/>
                <wp:positionH relativeFrom="column">
                  <wp:posOffset>2375535</wp:posOffset>
                </wp:positionH>
                <wp:positionV relativeFrom="paragraph">
                  <wp:posOffset>468630</wp:posOffset>
                </wp:positionV>
                <wp:extent cx="238125" cy="238125"/>
                <wp:effectExtent l="13335" t="30480" r="15240" b="26670"/>
                <wp:wrapNone/>
                <wp:docPr id="344" name="AutoShap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238125"/>
                        </a:xfrm>
                        <a:prstGeom prst="rightArrow">
                          <a:avLst>
                            <a:gd name="adj1" fmla="val 50000"/>
                            <a:gd name="adj2" fmla="val 25000"/>
                          </a:avLst>
                        </a:prstGeom>
                        <a:solidFill>
                          <a:schemeClr val="tx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9" o:spid="_x0000_s1026" type="#_x0000_t13" style="position:absolute;margin-left:187.05pt;margin-top:36.9pt;width:18.75pt;height:18.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" fillcolor="#548dd4 [1951]"/>
            </w:pict>
          </mc:Fallback>
        </mc:AlternateContent>
      </w:r>
    </w:p>
    <w:p w:rsidR="00267F77" w:rsidRDefault="00267F77" w:rsidP="005B328D">
      <w:pPr>
        <w:rPr>
          <w:rFonts w:cs="Arial"/>
        </w:rPr>
      </w:pPr>
    </w:p>
    <w:p w:rsidR="00267F77" w:rsidRDefault="00267F77" w:rsidP="005B328D">
      <w:pPr>
        <w:rPr>
          <w:rFonts w:cs="Arial"/>
        </w:rPr>
      </w:pPr>
    </w:p>
    <w:p w:rsidR="00267F77" w:rsidRDefault="00267F77" w:rsidP="005B328D">
      <w:pPr>
        <w:rPr>
          <w:rFonts w:cs="Arial"/>
        </w:rPr>
      </w:pPr>
    </w:p>
    <w:p w:rsidR="00267F77" w:rsidRDefault="00267F77" w:rsidP="005B328D">
      <w:pPr>
        <w:rPr>
          <w:rFonts w:cs="Arial"/>
        </w:rPr>
      </w:pPr>
    </w:p>
    <w:p w:rsidR="00267F77" w:rsidRPr="00A80CBB" w:rsidRDefault="00267F77" w:rsidP="00793B14">
      <w:pPr>
        <w:pStyle w:val="ListParagraph"/>
        <w:numPr>
          <w:ilvl w:val="2"/>
          <w:numId w:val="84"/>
        </w:numPr>
        <w:ind w:left="567"/>
        <w:rPr>
          <w:rFonts w:cs="Arial"/>
        </w:rPr>
      </w:pPr>
      <w:r w:rsidRPr="00A80CBB">
        <w:rPr>
          <w:rFonts w:cs="Arial"/>
        </w:rPr>
        <w:t xml:space="preserve">Most importantly it is to be understood that this manual is a live document and within the processes adopted by the TWG is to be continually updated to include innovation, new best practice and practicable case studies. It is specifically developed for the MHA </w:t>
      </w:r>
      <w:r w:rsidR="005670FC" w:rsidRPr="00A80CBB">
        <w:rPr>
          <w:rFonts w:cs="Arial"/>
        </w:rPr>
        <w:t>member’s</w:t>
      </w:r>
      <w:r w:rsidRPr="00A80CBB">
        <w:rPr>
          <w:rFonts w:cs="Arial"/>
        </w:rPr>
        <w:t xml:space="preserve"> needs and requirements.</w:t>
      </w:r>
    </w:p>
    <w:p w:rsidR="00267F77" w:rsidRPr="00542152" w:rsidRDefault="00267F77" w:rsidP="00267F77">
      <w:pPr>
        <w:rPr>
          <w:rFonts w:cs="Arial"/>
        </w:rPr>
      </w:pPr>
    </w:p>
    <w:p w:rsidR="00A80CBB" w:rsidRDefault="00267F77" w:rsidP="00793B14">
      <w:pPr>
        <w:pStyle w:val="ListParagraph"/>
        <w:numPr>
          <w:ilvl w:val="2"/>
          <w:numId w:val="84"/>
        </w:numPr>
        <w:ind w:left="567"/>
        <w:rPr>
          <w:rFonts w:cs="Arial"/>
        </w:rPr>
      </w:pPr>
      <w:r w:rsidRPr="00A80CBB">
        <w:rPr>
          <w:rFonts w:cs="Arial"/>
        </w:rPr>
        <w:lastRenderedPageBreak/>
        <w:t xml:space="preserve">Finally, it has been apparent in developing the key principles that the issue of organisational culture is at the heart of operating a successful delivery. It is worthless having a best practice contract if the parties have not signed up to the collaborative nature and present the respect and trust required.  This manual attempt, where possible, to instigate this culture but it will be the building of a MHA Term collaborative environment that will ensure the principles deliver the operational efficiencies that are there to be had.  </w:t>
      </w:r>
    </w:p>
    <w:p w:rsidR="00A80CBB" w:rsidRPr="00A80CBB" w:rsidRDefault="00A80CBB" w:rsidP="00793B14">
      <w:pPr>
        <w:pStyle w:val="ListParagraph"/>
        <w:ind w:left="567"/>
        <w:rPr>
          <w:rFonts w:cs="Arial"/>
        </w:rPr>
      </w:pPr>
    </w:p>
    <w:p w:rsidR="00267F77" w:rsidRPr="00A80CBB" w:rsidRDefault="00267F77" w:rsidP="00793B14">
      <w:pPr>
        <w:pStyle w:val="ListParagraph"/>
        <w:numPr>
          <w:ilvl w:val="2"/>
          <w:numId w:val="84"/>
        </w:numPr>
        <w:ind w:left="567"/>
        <w:rPr>
          <w:rFonts w:cs="Arial"/>
        </w:rPr>
      </w:pPr>
      <w:r w:rsidRPr="00A80CBB">
        <w:rPr>
          <w:rFonts w:cs="Arial"/>
        </w:rPr>
        <w:t>Wherever possible common model templates have been included and further ones will be added as these principles are delivered and honed yet further.</w:t>
      </w:r>
    </w:p>
    <w:p w:rsidR="005E4F90" w:rsidRDefault="005E4F90" w:rsidP="005B328D">
      <w:pPr>
        <w:rPr>
          <w:rFonts w:cs="Arial"/>
        </w:rPr>
      </w:pPr>
    </w:p>
    <w:p w:rsidR="005E4F90" w:rsidRPr="00A80CBB" w:rsidRDefault="00267F77" w:rsidP="00793B14">
      <w:pPr>
        <w:pStyle w:val="ListParagraph"/>
        <w:numPr>
          <w:ilvl w:val="1"/>
          <w:numId w:val="84"/>
        </w:numPr>
        <w:ind w:left="567" w:hanging="567"/>
        <w:rPr>
          <w:rFonts w:cs="Arial"/>
          <w:b/>
        </w:rPr>
      </w:pPr>
      <w:r w:rsidRPr="00A80CBB">
        <w:rPr>
          <w:rFonts w:cs="Arial"/>
          <w:b/>
        </w:rPr>
        <w:t xml:space="preserve">The Components </w:t>
      </w:r>
    </w:p>
    <w:p w:rsidR="005E4F90" w:rsidRDefault="005E4F90" w:rsidP="005B328D">
      <w:pPr>
        <w:rPr>
          <w:rFonts w:cs="Arial"/>
        </w:rPr>
      </w:pPr>
    </w:p>
    <w:p w:rsidR="00CA018A" w:rsidRPr="00DC7FA2" w:rsidRDefault="00743542" w:rsidP="00793B14">
      <w:pPr>
        <w:pStyle w:val="ListParagraph"/>
        <w:numPr>
          <w:ilvl w:val="2"/>
          <w:numId w:val="84"/>
        </w:numPr>
        <w:ind w:left="567"/>
        <w:rPr>
          <w:rFonts w:cs="Arial"/>
        </w:rPr>
      </w:pPr>
      <w:r w:rsidRPr="00DC7FA2">
        <w:rPr>
          <w:rFonts w:cs="Arial"/>
        </w:rPr>
        <w:t>The components of this toolkit follow the rationale stated above:</w:t>
      </w:r>
    </w:p>
    <w:p w:rsidR="00CA018A" w:rsidRPr="00DC7FA2" w:rsidRDefault="00CA018A" w:rsidP="00793B14">
      <w:pPr>
        <w:pStyle w:val="ListParagraph"/>
        <w:ind w:left="567"/>
        <w:rPr>
          <w:rFonts w:cs="Arial"/>
        </w:rPr>
      </w:pPr>
    </w:p>
    <w:p w:rsidR="00B308AA" w:rsidRPr="00FA794F" w:rsidRDefault="009E4918" w:rsidP="00793B14">
      <w:pPr>
        <w:pStyle w:val="ListParagraph"/>
        <w:numPr>
          <w:ilvl w:val="0"/>
          <w:numId w:val="90"/>
        </w:numPr>
        <w:ind w:left="567"/>
        <w:rPr>
          <w:rFonts w:cs="Arial"/>
          <w:b/>
        </w:rPr>
      </w:pPr>
      <w:r w:rsidRPr="00FA794F">
        <w:rPr>
          <w:rFonts w:cs="Arial"/>
          <w:b/>
        </w:rPr>
        <w:t>Requirement drivers and their key principles</w:t>
      </w:r>
    </w:p>
    <w:p w:rsidR="00CA018A" w:rsidRDefault="005E4F90" w:rsidP="00793B14">
      <w:pPr>
        <w:ind w:left="567"/>
        <w:rPr>
          <w:rFonts w:cs="Arial"/>
        </w:rPr>
      </w:pPr>
      <w:r w:rsidRPr="00DC7FA2">
        <w:rPr>
          <w:rFonts w:cs="Arial"/>
        </w:rPr>
        <w:t xml:space="preserve">Part </w:t>
      </w:r>
      <w:r w:rsidR="007464A5" w:rsidRPr="00DC7FA2">
        <w:rPr>
          <w:rFonts w:cs="Arial"/>
        </w:rPr>
        <w:t>Two</w:t>
      </w:r>
      <w:r>
        <w:rPr>
          <w:rFonts w:cs="Arial"/>
        </w:rPr>
        <w:t xml:space="preserve"> of this manual covers </w:t>
      </w:r>
      <w:r w:rsidR="00B308AA">
        <w:rPr>
          <w:rFonts w:cs="Arial"/>
        </w:rPr>
        <w:t>the key principles identifying separately</w:t>
      </w:r>
      <w:r w:rsidR="009E4918">
        <w:rPr>
          <w:rFonts w:cs="Arial"/>
        </w:rPr>
        <w:t xml:space="preserve"> for each identified requirement driver to deliver efficiencies and innovation through best practice. Each key principle is then further </w:t>
      </w:r>
      <w:r w:rsidR="005670FC">
        <w:rPr>
          <w:rFonts w:cs="Arial"/>
        </w:rPr>
        <w:t>broken</w:t>
      </w:r>
      <w:r w:rsidR="009E4918">
        <w:rPr>
          <w:rFonts w:cs="Arial"/>
        </w:rPr>
        <w:t xml:space="preserve"> down to identify </w:t>
      </w:r>
      <w:r>
        <w:rPr>
          <w:rFonts w:cs="Arial"/>
        </w:rPr>
        <w:t>processes / toolkits that help achieve these</w:t>
      </w:r>
      <w:r w:rsidR="009E4918">
        <w:rPr>
          <w:rFonts w:cs="Arial"/>
        </w:rPr>
        <w:t>.</w:t>
      </w:r>
      <w:r w:rsidR="00CA018A">
        <w:rPr>
          <w:rFonts w:cs="Arial"/>
        </w:rPr>
        <w:t xml:space="preserve"> </w:t>
      </w:r>
    </w:p>
    <w:p w:rsidR="00CA018A" w:rsidRDefault="00CA018A" w:rsidP="00793B14">
      <w:pPr>
        <w:ind w:left="567"/>
        <w:rPr>
          <w:rFonts w:cs="Arial"/>
        </w:rPr>
      </w:pPr>
    </w:p>
    <w:p w:rsidR="00CA018A" w:rsidRPr="00DC7FA2" w:rsidRDefault="005E4F90" w:rsidP="00793B14">
      <w:pPr>
        <w:ind w:left="567"/>
        <w:rPr>
          <w:rFonts w:cs="Arial"/>
        </w:rPr>
      </w:pPr>
      <w:r w:rsidRPr="00DC7FA2">
        <w:rPr>
          <w:rFonts w:cs="Arial"/>
        </w:rPr>
        <w:t xml:space="preserve">Heading up each </w:t>
      </w:r>
      <w:r w:rsidR="00B308AA" w:rsidRPr="00DC7FA2">
        <w:rPr>
          <w:rFonts w:cs="Arial"/>
        </w:rPr>
        <w:t xml:space="preserve">of the </w:t>
      </w:r>
      <w:r w:rsidRPr="00DC7FA2">
        <w:rPr>
          <w:rFonts w:cs="Arial"/>
        </w:rPr>
        <w:t xml:space="preserve">requirement </w:t>
      </w:r>
      <w:r w:rsidR="009E4918" w:rsidRPr="00DC7FA2">
        <w:rPr>
          <w:rFonts w:cs="Arial"/>
        </w:rPr>
        <w:t xml:space="preserve">driver </w:t>
      </w:r>
      <w:r w:rsidRPr="00DC7FA2">
        <w:rPr>
          <w:rFonts w:cs="Arial"/>
        </w:rPr>
        <w:t>section</w:t>
      </w:r>
      <w:r w:rsidR="00B308AA" w:rsidRPr="00DC7FA2">
        <w:rPr>
          <w:rFonts w:cs="Arial"/>
        </w:rPr>
        <w:t>s</w:t>
      </w:r>
      <w:r w:rsidRPr="00DC7FA2">
        <w:rPr>
          <w:rFonts w:cs="Arial"/>
        </w:rPr>
        <w:t xml:space="preserve"> is a linkage diagram indicating </w:t>
      </w:r>
      <w:r w:rsidR="009E4918" w:rsidRPr="00DC7FA2">
        <w:rPr>
          <w:rFonts w:cs="Arial"/>
        </w:rPr>
        <w:t xml:space="preserve">what is currently being </w:t>
      </w:r>
      <w:r w:rsidR="005670FC" w:rsidRPr="00DC7FA2">
        <w:rPr>
          <w:rFonts w:cs="Arial"/>
        </w:rPr>
        <w:t>considered within</w:t>
      </w:r>
      <w:r w:rsidRPr="00DC7FA2">
        <w:rPr>
          <w:rFonts w:cs="Arial"/>
        </w:rPr>
        <w:t xml:space="preserve"> this cascade.  </w:t>
      </w:r>
    </w:p>
    <w:p w:rsidR="00CA018A" w:rsidRDefault="00CA018A" w:rsidP="00793B14">
      <w:pPr>
        <w:pStyle w:val="ListParagraph"/>
        <w:ind w:left="567"/>
        <w:rPr>
          <w:rFonts w:cs="Arial"/>
        </w:rPr>
      </w:pPr>
    </w:p>
    <w:p w:rsidR="00CA018A" w:rsidRPr="00DC7FA2" w:rsidRDefault="005E4F90" w:rsidP="00793B14">
      <w:pPr>
        <w:ind w:left="567"/>
        <w:rPr>
          <w:rFonts w:cs="Arial"/>
        </w:rPr>
      </w:pPr>
      <w:r w:rsidRPr="00DC7FA2">
        <w:rPr>
          <w:rFonts w:cs="Arial"/>
        </w:rPr>
        <w:t>The remainder of each section is the support mechanisms of how to achieve this convergence to best practice, the principles and the processes / toolkits</w:t>
      </w:r>
      <w:r w:rsidR="00267F77" w:rsidRPr="00DC7FA2">
        <w:rPr>
          <w:rFonts w:cs="Arial"/>
        </w:rPr>
        <w:t xml:space="preserve"> and most importantly the rationale behind these choices and inclusions</w:t>
      </w:r>
      <w:r w:rsidRPr="00DC7FA2">
        <w:rPr>
          <w:rFonts w:cs="Arial"/>
        </w:rPr>
        <w:t xml:space="preserve">. </w:t>
      </w:r>
    </w:p>
    <w:p w:rsidR="00CA018A" w:rsidRPr="00CA018A" w:rsidRDefault="00CA018A" w:rsidP="00793B14">
      <w:pPr>
        <w:pStyle w:val="ListParagraph"/>
        <w:ind w:left="567"/>
        <w:rPr>
          <w:rFonts w:cs="Arial"/>
        </w:rPr>
      </w:pPr>
    </w:p>
    <w:p w:rsidR="00CA018A" w:rsidRPr="00DC7FA2" w:rsidRDefault="00B308AA" w:rsidP="00793B14">
      <w:pPr>
        <w:ind w:left="567"/>
        <w:rPr>
          <w:rFonts w:cs="Arial"/>
        </w:rPr>
      </w:pPr>
      <w:r w:rsidRPr="00DC7FA2">
        <w:rPr>
          <w:rFonts w:cs="Arial"/>
        </w:rPr>
        <w:t xml:space="preserve">Applicable case studies and templates for each requirement sections are referenced in the section and held in the </w:t>
      </w:r>
      <w:r w:rsidR="002D184D" w:rsidRPr="00DC7FA2">
        <w:rPr>
          <w:rFonts w:cs="Arial"/>
        </w:rPr>
        <w:t>L</w:t>
      </w:r>
      <w:r w:rsidR="009E4918" w:rsidRPr="00DC7FA2">
        <w:rPr>
          <w:rFonts w:cs="Arial"/>
        </w:rPr>
        <w:t>ibrary (Section four</w:t>
      </w:r>
      <w:r w:rsidR="005670FC" w:rsidRPr="00DC7FA2">
        <w:rPr>
          <w:rFonts w:cs="Arial"/>
        </w:rPr>
        <w:t>) under</w:t>
      </w:r>
      <w:r w:rsidR="009E4918" w:rsidRPr="00DC7FA2">
        <w:rPr>
          <w:rFonts w:cs="Arial"/>
        </w:rPr>
        <w:t xml:space="preserve"> the appropriate heading. </w:t>
      </w:r>
      <w:r w:rsidRPr="00DC7FA2">
        <w:rPr>
          <w:rFonts w:cs="Arial"/>
        </w:rPr>
        <w:t xml:space="preserve"> </w:t>
      </w:r>
    </w:p>
    <w:p w:rsidR="00CA018A" w:rsidRPr="00CA018A" w:rsidRDefault="00CA018A" w:rsidP="00793B14">
      <w:pPr>
        <w:pStyle w:val="ListParagraph"/>
        <w:ind w:left="567"/>
        <w:rPr>
          <w:rFonts w:cs="Arial"/>
        </w:rPr>
      </w:pPr>
    </w:p>
    <w:p w:rsidR="005E4F90" w:rsidRDefault="005E4F90" w:rsidP="00793B14">
      <w:pPr>
        <w:ind w:left="567"/>
        <w:rPr>
          <w:rFonts w:cs="Arial"/>
        </w:rPr>
      </w:pPr>
      <w:r w:rsidRPr="00DC7FA2">
        <w:rPr>
          <w:rFonts w:cs="Arial"/>
        </w:rPr>
        <w:t>The s</w:t>
      </w:r>
      <w:r w:rsidR="00604E1B" w:rsidRPr="00DC7FA2">
        <w:rPr>
          <w:rFonts w:cs="Arial"/>
        </w:rPr>
        <w:t>ix</w:t>
      </w:r>
      <w:r w:rsidRPr="00DC7FA2">
        <w:rPr>
          <w:rFonts w:cs="Arial"/>
        </w:rPr>
        <w:t xml:space="preserve"> </w:t>
      </w:r>
      <w:r w:rsidR="009E4918" w:rsidRPr="00DC7FA2">
        <w:rPr>
          <w:rFonts w:cs="Arial"/>
        </w:rPr>
        <w:t>requirement drivers</w:t>
      </w:r>
      <w:r w:rsidRPr="00DC7FA2">
        <w:rPr>
          <w:rFonts w:cs="Arial"/>
        </w:rPr>
        <w:t xml:space="preserve"> identified by the group are:  </w:t>
      </w:r>
    </w:p>
    <w:p w:rsidR="00DC7FA2" w:rsidRDefault="00B308AA" w:rsidP="007B69FC">
      <w:pPr>
        <w:pStyle w:val="ListParagraph"/>
        <w:numPr>
          <w:ilvl w:val="0"/>
          <w:numId w:val="91"/>
        </w:numPr>
        <w:rPr>
          <w:rFonts w:cs="Arial"/>
        </w:rPr>
      </w:pPr>
      <w:r w:rsidRPr="00B308AA">
        <w:rPr>
          <w:rFonts w:cs="Arial"/>
        </w:rPr>
        <w:t>Collaboration and Teamwork</w:t>
      </w:r>
    </w:p>
    <w:p w:rsidR="00DC7FA2" w:rsidRDefault="00B308AA" w:rsidP="007B69FC">
      <w:pPr>
        <w:pStyle w:val="ListParagraph"/>
        <w:numPr>
          <w:ilvl w:val="0"/>
          <w:numId w:val="91"/>
        </w:numPr>
        <w:rPr>
          <w:rFonts w:cs="Arial"/>
        </w:rPr>
      </w:pPr>
      <w:r w:rsidRPr="00DC7FA2">
        <w:rPr>
          <w:rFonts w:cs="Arial"/>
        </w:rPr>
        <w:t>Continuous Improvement</w:t>
      </w:r>
    </w:p>
    <w:p w:rsidR="00DC7FA2" w:rsidRDefault="00B308AA" w:rsidP="007B69FC">
      <w:pPr>
        <w:pStyle w:val="ListParagraph"/>
        <w:numPr>
          <w:ilvl w:val="0"/>
          <w:numId w:val="91"/>
        </w:numPr>
        <w:rPr>
          <w:rFonts w:cs="Arial"/>
        </w:rPr>
      </w:pPr>
      <w:r w:rsidRPr="00DC7FA2">
        <w:rPr>
          <w:rFonts w:cs="Arial"/>
        </w:rPr>
        <w:t>Reali</w:t>
      </w:r>
      <w:r w:rsidR="00604E1B" w:rsidRPr="00DC7FA2">
        <w:rPr>
          <w:rFonts w:cs="Arial"/>
        </w:rPr>
        <w:t>sing Efficiencies</w:t>
      </w:r>
      <w:r w:rsidR="003C69D7" w:rsidRPr="00DC7FA2">
        <w:rPr>
          <w:rFonts w:cs="Arial"/>
        </w:rPr>
        <w:t>, Innovation and Sharing this I</w:t>
      </w:r>
      <w:r w:rsidR="00604E1B" w:rsidRPr="00DC7FA2">
        <w:rPr>
          <w:rFonts w:cs="Arial"/>
        </w:rPr>
        <w:t>nformation</w:t>
      </w:r>
    </w:p>
    <w:p w:rsidR="00DC7FA2" w:rsidRDefault="00B308AA" w:rsidP="007B69FC">
      <w:pPr>
        <w:pStyle w:val="ListParagraph"/>
        <w:numPr>
          <w:ilvl w:val="0"/>
          <w:numId w:val="91"/>
        </w:numPr>
        <w:rPr>
          <w:rFonts w:cs="Arial"/>
        </w:rPr>
      </w:pPr>
      <w:r w:rsidRPr="00DC7FA2">
        <w:rPr>
          <w:rFonts w:cs="Arial"/>
        </w:rPr>
        <w:t>Ensuring Value for Money (VfM)</w:t>
      </w:r>
    </w:p>
    <w:p w:rsidR="00DC7FA2" w:rsidRDefault="00B308AA" w:rsidP="007B69FC">
      <w:pPr>
        <w:pStyle w:val="ListParagraph"/>
        <w:numPr>
          <w:ilvl w:val="0"/>
          <w:numId w:val="91"/>
        </w:numPr>
        <w:rPr>
          <w:rFonts w:cs="Arial"/>
        </w:rPr>
      </w:pPr>
      <w:r w:rsidRPr="00DC7FA2">
        <w:rPr>
          <w:rFonts w:cs="Arial"/>
        </w:rPr>
        <w:t>Best Practice Procurement</w:t>
      </w:r>
    </w:p>
    <w:p w:rsidR="00B308AA" w:rsidRPr="00DC7FA2" w:rsidRDefault="00B308AA" w:rsidP="007B69FC">
      <w:pPr>
        <w:pStyle w:val="ListParagraph"/>
        <w:numPr>
          <w:ilvl w:val="0"/>
          <w:numId w:val="91"/>
        </w:numPr>
        <w:rPr>
          <w:rFonts w:cs="Arial"/>
        </w:rPr>
      </w:pPr>
      <w:r w:rsidRPr="00DC7FA2">
        <w:rPr>
          <w:rFonts w:cs="Arial"/>
        </w:rPr>
        <w:t>Continuous Updating of Skills</w:t>
      </w:r>
    </w:p>
    <w:p w:rsidR="00267F77" w:rsidRDefault="00267F77" w:rsidP="005B328D">
      <w:pPr>
        <w:rPr>
          <w:rFonts w:cs="Arial"/>
        </w:rPr>
      </w:pPr>
    </w:p>
    <w:p w:rsidR="005E4F90" w:rsidRPr="00FA794F" w:rsidRDefault="00267F77" w:rsidP="00793B14">
      <w:pPr>
        <w:pStyle w:val="ListParagraph"/>
        <w:numPr>
          <w:ilvl w:val="0"/>
          <w:numId w:val="90"/>
        </w:numPr>
        <w:ind w:left="567"/>
        <w:rPr>
          <w:rFonts w:cs="Arial"/>
          <w:b/>
        </w:rPr>
      </w:pPr>
      <w:r w:rsidRPr="00FA794F">
        <w:rPr>
          <w:rFonts w:cs="Arial"/>
          <w:b/>
        </w:rPr>
        <w:t>Implementation Packages</w:t>
      </w:r>
    </w:p>
    <w:p w:rsidR="00B308AA" w:rsidRDefault="005E4F90" w:rsidP="00793B14">
      <w:pPr>
        <w:ind w:left="567"/>
        <w:rPr>
          <w:rFonts w:cs="Arial"/>
        </w:rPr>
      </w:pPr>
      <w:r>
        <w:rPr>
          <w:rFonts w:cs="Arial"/>
        </w:rPr>
        <w:t xml:space="preserve">Part </w:t>
      </w:r>
      <w:r w:rsidR="007464A5">
        <w:rPr>
          <w:rFonts w:cs="Arial"/>
        </w:rPr>
        <w:t>Three</w:t>
      </w:r>
      <w:r>
        <w:rPr>
          <w:rFonts w:cs="Arial"/>
        </w:rPr>
        <w:t xml:space="preserve"> of this manual covers the implementation packages. These are</w:t>
      </w:r>
      <w:r w:rsidR="00FD38E5">
        <w:rPr>
          <w:rFonts w:cs="Arial"/>
        </w:rPr>
        <w:t xml:space="preserve"> the combination of the processes and toolkits, identified in Part 2 this manual, that aligned deliver a rounded outcome objective. Currently these have been identified as</w:t>
      </w:r>
      <w:r>
        <w:rPr>
          <w:rFonts w:cs="Arial"/>
        </w:rPr>
        <w:t xml:space="preserve">: </w:t>
      </w:r>
    </w:p>
    <w:p w:rsidR="00784B8B" w:rsidRDefault="00FD38E5" w:rsidP="007B69FC">
      <w:pPr>
        <w:pStyle w:val="ListParagraph"/>
        <w:numPr>
          <w:ilvl w:val="0"/>
          <w:numId w:val="92"/>
        </w:numPr>
        <w:rPr>
          <w:rFonts w:cs="Arial"/>
        </w:rPr>
      </w:pPr>
      <w:r w:rsidRPr="00FD38E5">
        <w:rPr>
          <w:rFonts w:cs="Arial"/>
        </w:rPr>
        <w:t>The Efficiency Review Package</w:t>
      </w:r>
    </w:p>
    <w:p w:rsidR="00784B8B" w:rsidRDefault="00FD38E5" w:rsidP="007B69FC">
      <w:pPr>
        <w:pStyle w:val="ListParagraph"/>
        <w:numPr>
          <w:ilvl w:val="0"/>
          <w:numId w:val="92"/>
        </w:numPr>
        <w:rPr>
          <w:rFonts w:cs="Arial"/>
        </w:rPr>
      </w:pPr>
      <w:r w:rsidRPr="00784B8B">
        <w:rPr>
          <w:rFonts w:cs="Arial"/>
        </w:rPr>
        <w:t>The Procurement Package</w:t>
      </w:r>
    </w:p>
    <w:p w:rsidR="00267F77" w:rsidRPr="00793B14" w:rsidRDefault="00FD38E5" w:rsidP="005B328D">
      <w:pPr>
        <w:pStyle w:val="ListParagraph"/>
        <w:numPr>
          <w:ilvl w:val="0"/>
          <w:numId w:val="92"/>
        </w:numPr>
        <w:rPr>
          <w:rFonts w:cs="Arial"/>
        </w:rPr>
      </w:pPr>
      <w:r w:rsidRPr="00784B8B">
        <w:rPr>
          <w:rFonts w:cs="Arial"/>
        </w:rPr>
        <w:t>The Performance Management Package</w:t>
      </w:r>
    </w:p>
    <w:p w:rsidR="00267F77" w:rsidRDefault="00267F77" w:rsidP="005B328D">
      <w:pPr>
        <w:rPr>
          <w:rFonts w:cs="Arial"/>
        </w:rPr>
      </w:pPr>
    </w:p>
    <w:p w:rsidR="00793B14" w:rsidRDefault="00793B14" w:rsidP="005B328D">
      <w:pPr>
        <w:rPr>
          <w:rFonts w:cs="Arial"/>
        </w:rPr>
      </w:pPr>
    </w:p>
    <w:p w:rsidR="00793B14" w:rsidRDefault="00793B14" w:rsidP="005B328D">
      <w:pPr>
        <w:rPr>
          <w:rFonts w:cs="Arial"/>
        </w:rPr>
      </w:pPr>
    </w:p>
    <w:p w:rsidR="00793B14" w:rsidRDefault="00793B14" w:rsidP="005B328D">
      <w:pPr>
        <w:rPr>
          <w:rFonts w:cs="Arial"/>
        </w:rPr>
      </w:pPr>
    </w:p>
    <w:p w:rsidR="00267F77" w:rsidRPr="00784B8B" w:rsidRDefault="00604E1B" w:rsidP="00793B14">
      <w:pPr>
        <w:pStyle w:val="ListParagraph"/>
        <w:numPr>
          <w:ilvl w:val="0"/>
          <w:numId w:val="90"/>
        </w:numPr>
        <w:ind w:left="567"/>
        <w:rPr>
          <w:rFonts w:cs="Arial"/>
          <w:b/>
        </w:rPr>
      </w:pPr>
      <w:r w:rsidRPr="00784B8B">
        <w:rPr>
          <w:rFonts w:cs="Arial"/>
          <w:b/>
        </w:rPr>
        <w:lastRenderedPageBreak/>
        <w:t xml:space="preserve">The Library </w:t>
      </w:r>
    </w:p>
    <w:p w:rsidR="00604E1B" w:rsidRPr="00604E1B" w:rsidRDefault="00604E1B" w:rsidP="00793B14">
      <w:pPr>
        <w:ind w:left="567"/>
        <w:rPr>
          <w:rFonts w:cs="Arial"/>
        </w:rPr>
      </w:pPr>
      <w:r>
        <w:rPr>
          <w:rFonts w:cs="Arial"/>
        </w:rPr>
        <w:t xml:space="preserve">Part Four of this manual </w:t>
      </w:r>
      <w:r w:rsidR="002D184D">
        <w:rPr>
          <w:rFonts w:cs="Arial"/>
        </w:rPr>
        <w:t>consists of the L</w:t>
      </w:r>
      <w:r w:rsidR="0044269C">
        <w:rPr>
          <w:rFonts w:cs="Arial"/>
        </w:rPr>
        <w:t>i</w:t>
      </w:r>
      <w:r w:rsidR="000B4162">
        <w:rPr>
          <w:rFonts w:cs="Arial"/>
        </w:rPr>
        <w:t>b</w:t>
      </w:r>
      <w:r w:rsidR="0044269C">
        <w:rPr>
          <w:rFonts w:cs="Arial"/>
        </w:rPr>
        <w:t>rary w</w:t>
      </w:r>
      <w:r w:rsidR="002D184D">
        <w:rPr>
          <w:rFonts w:cs="Arial"/>
        </w:rPr>
        <w:t>h</w:t>
      </w:r>
      <w:r w:rsidR="0044269C">
        <w:rPr>
          <w:rFonts w:cs="Arial"/>
        </w:rPr>
        <w:t xml:space="preserve">ere </w:t>
      </w:r>
      <w:r w:rsidR="000B4162">
        <w:rPr>
          <w:rFonts w:cs="Arial"/>
        </w:rPr>
        <w:t xml:space="preserve">support processes / toolkits are either housed or signposts and </w:t>
      </w:r>
      <w:r>
        <w:rPr>
          <w:rFonts w:cs="Arial"/>
        </w:rPr>
        <w:t>detail</w:t>
      </w:r>
      <w:r w:rsidR="000B4162">
        <w:rPr>
          <w:rFonts w:cs="Arial"/>
        </w:rPr>
        <w:t>ed</w:t>
      </w:r>
      <w:r>
        <w:rPr>
          <w:rFonts w:cs="Arial"/>
        </w:rPr>
        <w:t xml:space="preserve"> case studies, templates, lessons </w:t>
      </w:r>
      <w:r w:rsidR="005670FC">
        <w:rPr>
          <w:rFonts w:cs="Arial"/>
        </w:rPr>
        <w:t>learnt,</w:t>
      </w:r>
      <w:r>
        <w:rPr>
          <w:rFonts w:cs="Arial"/>
        </w:rPr>
        <w:t xml:space="preserve"> etc</w:t>
      </w:r>
      <w:r w:rsidR="00784B8B">
        <w:rPr>
          <w:rFonts w:cs="Arial"/>
        </w:rPr>
        <w:t>.</w:t>
      </w:r>
      <w:r>
        <w:rPr>
          <w:rFonts w:cs="Arial"/>
        </w:rPr>
        <w:t xml:space="preserve"> form the work carrie</w:t>
      </w:r>
      <w:r w:rsidR="002D184D">
        <w:rPr>
          <w:rFonts w:cs="Arial"/>
        </w:rPr>
        <w:t>d out by the group. Within the L</w:t>
      </w:r>
      <w:r>
        <w:rPr>
          <w:rFonts w:cs="Arial"/>
        </w:rPr>
        <w:t xml:space="preserve">ibrary these are filed to correspond to the main groups and then to the key principles contained within.  </w:t>
      </w:r>
    </w:p>
    <w:p w:rsidR="004E0C2C" w:rsidRPr="00DF5D30" w:rsidRDefault="000B4162" w:rsidP="00793B14">
      <w:pPr>
        <w:pStyle w:val="Heading2"/>
        <w:numPr>
          <w:ilvl w:val="1"/>
          <w:numId w:val="84"/>
        </w:numPr>
        <w:ind w:left="567" w:hanging="567"/>
        <w:rPr>
          <w:i w:val="0"/>
          <w:sz w:val="24"/>
          <w:szCs w:val="24"/>
        </w:rPr>
      </w:pPr>
      <w:r w:rsidRPr="00DF5D30">
        <w:rPr>
          <w:i w:val="0"/>
          <w:sz w:val="24"/>
          <w:szCs w:val="24"/>
        </w:rPr>
        <w:t>Beyond the T</w:t>
      </w:r>
      <w:r w:rsidR="004E0C2C" w:rsidRPr="00DF5D30">
        <w:rPr>
          <w:i w:val="0"/>
          <w:sz w:val="24"/>
          <w:szCs w:val="24"/>
        </w:rPr>
        <w:t>oolkit</w:t>
      </w:r>
    </w:p>
    <w:p w:rsidR="004E0C2C" w:rsidRPr="00542152" w:rsidRDefault="004E0C2C" w:rsidP="00793B14">
      <w:pPr>
        <w:pStyle w:val="Heading1"/>
        <w:numPr>
          <w:ilvl w:val="2"/>
          <w:numId w:val="84"/>
        </w:numPr>
        <w:ind w:left="567"/>
        <w:rPr>
          <w:b w:val="0"/>
          <w:sz w:val="24"/>
          <w:szCs w:val="24"/>
        </w:rPr>
      </w:pPr>
      <w:r w:rsidRPr="00542152">
        <w:rPr>
          <w:b w:val="0"/>
          <w:sz w:val="24"/>
          <w:szCs w:val="24"/>
        </w:rPr>
        <w:t>This Toolkit is intended as a Best Practice guide with the information known at the time of publication. It also reflects the shared views of the T</w:t>
      </w:r>
      <w:r>
        <w:rPr>
          <w:b w:val="0"/>
          <w:sz w:val="24"/>
          <w:szCs w:val="24"/>
        </w:rPr>
        <w:t>CB</w:t>
      </w:r>
      <w:r w:rsidRPr="00542152">
        <w:rPr>
          <w:b w:val="0"/>
          <w:sz w:val="24"/>
          <w:szCs w:val="24"/>
        </w:rPr>
        <w:t xml:space="preserve"> membership at the time.</w:t>
      </w:r>
    </w:p>
    <w:p w:rsidR="004E0C2C" w:rsidRPr="00542152" w:rsidRDefault="004E0C2C" w:rsidP="00793B14">
      <w:pPr>
        <w:pStyle w:val="Heading1"/>
        <w:numPr>
          <w:ilvl w:val="2"/>
          <w:numId w:val="84"/>
        </w:numPr>
        <w:ind w:left="567"/>
        <w:rPr>
          <w:b w:val="0"/>
          <w:sz w:val="24"/>
          <w:szCs w:val="24"/>
        </w:rPr>
      </w:pPr>
      <w:r w:rsidRPr="00542152">
        <w:rPr>
          <w:b w:val="0"/>
          <w:sz w:val="24"/>
          <w:szCs w:val="24"/>
        </w:rPr>
        <w:t>As such it is anticipated that the Toolkit will evolve and develop over time and with common usage, will be improved through regular updates.</w:t>
      </w:r>
    </w:p>
    <w:p w:rsidR="00CA018A" w:rsidRDefault="00CA018A" w:rsidP="00CA018A">
      <w:pPr>
        <w:rPr>
          <w:rFonts w:cs="Arial"/>
        </w:rPr>
      </w:pPr>
    </w:p>
    <w:p w:rsidR="00984B4E" w:rsidRPr="00ED1561" w:rsidRDefault="00984B4E" w:rsidP="00793B14">
      <w:pPr>
        <w:pStyle w:val="ListParagraph"/>
        <w:numPr>
          <w:ilvl w:val="1"/>
          <w:numId w:val="84"/>
        </w:numPr>
        <w:ind w:left="567" w:hanging="567"/>
        <w:rPr>
          <w:rFonts w:cs="Arial"/>
          <w:b/>
        </w:rPr>
      </w:pPr>
      <w:r w:rsidRPr="00ED1561">
        <w:rPr>
          <w:rFonts w:cs="Arial"/>
          <w:b/>
        </w:rPr>
        <w:t xml:space="preserve">A living Document </w:t>
      </w:r>
    </w:p>
    <w:p w:rsidR="00984B4E" w:rsidRDefault="00984B4E">
      <w:pPr>
        <w:rPr>
          <w:rFonts w:cs="Arial"/>
        </w:rPr>
      </w:pPr>
    </w:p>
    <w:p w:rsidR="00ED1561" w:rsidRDefault="00984B4E" w:rsidP="00793B14">
      <w:pPr>
        <w:pStyle w:val="ListParagraph"/>
        <w:numPr>
          <w:ilvl w:val="2"/>
          <w:numId w:val="84"/>
        </w:numPr>
        <w:ind w:left="567"/>
        <w:rPr>
          <w:rFonts w:cs="Arial"/>
        </w:rPr>
      </w:pPr>
      <w:r w:rsidRPr="00ED1561">
        <w:rPr>
          <w:rFonts w:cs="Arial"/>
        </w:rPr>
        <w:t xml:space="preserve">As the TCB evolves and more members </w:t>
      </w:r>
      <w:r w:rsidR="00631769" w:rsidRPr="00ED1561">
        <w:rPr>
          <w:rFonts w:cs="Arial"/>
        </w:rPr>
        <w:t xml:space="preserve">push the limits of best practice and celebrate in their successes then all the components and the Library of this toolkit will be updated and added to. If you have any contributions to make please contact either Stewart Corbett (Chair of the TWG) at </w:t>
      </w:r>
      <w:hyperlink r:id="rId17" w:history="1">
        <w:r w:rsidR="000A4669" w:rsidRPr="00ED1561">
          <w:rPr>
            <w:rStyle w:val="Hyperlink"/>
            <w:rFonts w:cs="Arial"/>
          </w:rPr>
          <w:t>Stewart.Corbett@</w:t>
        </w:r>
      </w:hyperlink>
      <w:r w:rsidR="00631769" w:rsidRPr="00ED1561">
        <w:rPr>
          <w:rFonts w:cs="Arial"/>
        </w:rPr>
        <w:t xml:space="preserve"> </w:t>
      </w:r>
    </w:p>
    <w:p w:rsidR="00ED1561" w:rsidRDefault="00ED1561" w:rsidP="00793B14">
      <w:pPr>
        <w:pStyle w:val="ListParagraph"/>
        <w:ind w:left="567"/>
        <w:rPr>
          <w:rFonts w:cs="Arial"/>
        </w:rPr>
      </w:pPr>
    </w:p>
    <w:p w:rsidR="000F6352" w:rsidRPr="00ED1561" w:rsidRDefault="000F6352" w:rsidP="00793B14">
      <w:pPr>
        <w:pStyle w:val="ListParagraph"/>
        <w:numPr>
          <w:ilvl w:val="2"/>
          <w:numId w:val="84"/>
        </w:numPr>
        <w:ind w:left="567"/>
        <w:rPr>
          <w:rFonts w:cs="Arial"/>
        </w:rPr>
      </w:pPr>
      <w:r w:rsidRPr="00ED1561">
        <w:rPr>
          <w:rFonts w:cs="Arial"/>
        </w:rPr>
        <w:t xml:space="preserve">As this toolkit is a living document additions have been made on an ad hoc basis </w:t>
      </w:r>
      <w:r w:rsidR="00971AA8" w:rsidRPr="00ED1561">
        <w:rPr>
          <w:rFonts w:cs="Arial"/>
        </w:rPr>
        <w:t xml:space="preserve">as such there may appear to be inconsistencies. The biggest of which is the naming and referencing of the TWG and TCB. The TWG refers to the period prior to the inclusion of the contractors in the decision process and the subsequent formation of the TCB, The use of these two terms is therefore merely indicating the time line of the evolution of this toolkit. </w:t>
      </w:r>
    </w:p>
    <w:p w:rsidR="007D47B0" w:rsidRDefault="007D47B0">
      <w:pPr>
        <w:rPr>
          <w:rFonts w:cs="Arial"/>
        </w:rPr>
      </w:pPr>
    </w:p>
    <w:p w:rsidR="00793B14" w:rsidRDefault="00793B14">
      <w:pPr>
        <w:rPr>
          <w:rFonts w:cs="Arial"/>
        </w:rPr>
      </w:pPr>
    </w:p>
    <w:p w:rsidR="00793B14" w:rsidRDefault="00793B14">
      <w:pPr>
        <w:rPr>
          <w:rFonts w:cs="Arial"/>
        </w:rPr>
      </w:pPr>
    </w:p>
    <w:p w:rsidR="00793B14" w:rsidRDefault="00793B14">
      <w:pPr>
        <w:rPr>
          <w:rFonts w:cs="Arial"/>
        </w:rPr>
      </w:pPr>
    </w:p>
    <w:p w:rsidR="00793B14" w:rsidRDefault="00793B14">
      <w:pPr>
        <w:rPr>
          <w:rFonts w:cs="Arial"/>
        </w:rPr>
      </w:pPr>
    </w:p>
    <w:p w:rsidR="00793B14" w:rsidRDefault="00793B14">
      <w:pPr>
        <w:rPr>
          <w:rFonts w:cs="Arial"/>
        </w:rPr>
      </w:pPr>
    </w:p>
    <w:p w:rsidR="00793B14" w:rsidRDefault="00793B14">
      <w:pPr>
        <w:rPr>
          <w:rFonts w:cs="Arial"/>
        </w:rPr>
      </w:pPr>
    </w:p>
    <w:p w:rsidR="00793B14" w:rsidRDefault="00793B14">
      <w:pPr>
        <w:rPr>
          <w:rFonts w:cs="Arial"/>
        </w:rPr>
      </w:pPr>
    </w:p>
    <w:p w:rsidR="00793B14" w:rsidRDefault="00793B14">
      <w:pPr>
        <w:rPr>
          <w:rFonts w:cs="Arial"/>
        </w:rPr>
      </w:pPr>
    </w:p>
    <w:p w:rsidR="00793B14" w:rsidRDefault="00793B14">
      <w:pPr>
        <w:rPr>
          <w:rFonts w:cs="Arial"/>
        </w:rPr>
      </w:pPr>
    </w:p>
    <w:p w:rsidR="00793B14" w:rsidRDefault="00793B14">
      <w:pPr>
        <w:rPr>
          <w:rFonts w:cs="Arial"/>
        </w:rPr>
      </w:pPr>
    </w:p>
    <w:p w:rsidR="00793B14" w:rsidRDefault="00793B14">
      <w:pPr>
        <w:rPr>
          <w:rFonts w:cs="Arial"/>
        </w:rPr>
      </w:pPr>
    </w:p>
    <w:p w:rsidR="00793B14" w:rsidRDefault="00793B14">
      <w:pPr>
        <w:rPr>
          <w:rFonts w:cs="Arial"/>
        </w:rPr>
      </w:pPr>
    </w:p>
    <w:p w:rsidR="00793B14" w:rsidRDefault="00793B14">
      <w:pPr>
        <w:rPr>
          <w:rFonts w:cs="Arial"/>
        </w:rPr>
      </w:pPr>
    </w:p>
    <w:p w:rsidR="00793B14" w:rsidRDefault="00793B14">
      <w:pPr>
        <w:rPr>
          <w:rFonts w:cs="Arial"/>
        </w:rPr>
      </w:pPr>
    </w:p>
    <w:p w:rsidR="00793B14" w:rsidRDefault="00793B14">
      <w:pPr>
        <w:rPr>
          <w:rFonts w:cs="Arial"/>
        </w:rPr>
      </w:pPr>
    </w:p>
    <w:p w:rsidR="00793B14" w:rsidRDefault="00793B14">
      <w:pPr>
        <w:rPr>
          <w:rFonts w:cs="Arial"/>
        </w:rPr>
      </w:pPr>
    </w:p>
    <w:p w:rsidR="00793B14" w:rsidRDefault="00793B14">
      <w:pPr>
        <w:rPr>
          <w:rFonts w:cs="Arial"/>
        </w:rPr>
      </w:pPr>
    </w:p>
    <w:p w:rsidR="00793B14" w:rsidRDefault="00793B14">
      <w:pPr>
        <w:rPr>
          <w:rFonts w:cs="Arial"/>
        </w:rPr>
      </w:pPr>
    </w:p>
    <w:p w:rsidR="00793B14" w:rsidRDefault="00793B14">
      <w:pPr>
        <w:rPr>
          <w:rFonts w:cs="Arial"/>
        </w:rPr>
      </w:pPr>
    </w:p>
    <w:p w:rsidR="00793B14" w:rsidRDefault="00793B14">
      <w:pPr>
        <w:rPr>
          <w:rFonts w:cs="Arial"/>
        </w:rPr>
      </w:pPr>
    </w:p>
    <w:p w:rsidR="00DC3246" w:rsidRDefault="00DC3246" w:rsidP="005B328D">
      <w:pPr>
        <w:rPr>
          <w:rFonts w:cs="Arial"/>
        </w:rPr>
      </w:pPr>
    </w:p>
    <w:p w:rsidR="00D4205C" w:rsidRPr="00542152" w:rsidRDefault="009E4918" w:rsidP="000C1423">
      <w:pPr>
        <w:pBdr>
          <w:top w:val="single" w:sz="4" w:space="1" w:color="auto"/>
          <w:left w:val="single" w:sz="4" w:space="4" w:color="auto"/>
          <w:bottom w:val="single" w:sz="4" w:space="1" w:color="auto"/>
          <w:right w:val="single" w:sz="4" w:space="4" w:color="auto"/>
        </w:pBdr>
        <w:shd w:val="clear" w:color="auto" w:fill="76923C"/>
        <w:spacing w:after="200" w:line="276" w:lineRule="auto"/>
        <w:jc w:val="center"/>
        <w:rPr>
          <w:rFonts w:cs="Arial"/>
          <w:b/>
        </w:rPr>
      </w:pPr>
      <w:r>
        <w:rPr>
          <w:rFonts w:cs="Arial"/>
          <w:b/>
        </w:rPr>
        <w:lastRenderedPageBreak/>
        <w:t xml:space="preserve">PART 2: REQUIREMENT DRIVERS AND </w:t>
      </w:r>
      <w:r w:rsidR="000C1423">
        <w:rPr>
          <w:rFonts w:cs="Arial"/>
          <w:b/>
        </w:rPr>
        <w:t>KEY PRINCIPLES</w:t>
      </w:r>
    </w:p>
    <w:p w:rsidR="00D4205C" w:rsidRPr="00984B4E" w:rsidRDefault="00984B4E" w:rsidP="00337B3E">
      <w:pPr>
        <w:pStyle w:val="BodyText"/>
        <w:ind w:left="567"/>
        <w:outlineLvl w:val="0"/>
        <w:rPr>
          <w:rFonts w:ascii="Arial" w:hAnsi="Arial" w:cs="Arial"/>
          <w:b w:val="0"/>
          <w:sz w:val="24"/>
          <w:szCs w:val="24"/>
        </w:rPr>
      </w:pPr>
      <w:r w:rsidRPr="00984B4E">
        <w:rPr>
          <w:rFonts w:ascii="Arial" w:hAnsi="Arial" w:cs="Arial"/>
          <w:b w:val="0"/>
          <w:sz w:val="24"/>
          <w:szCs w:val="24"/>
        </w:rPr>
        <w:t>The TCB identified six requirement divers, these are:</w:t>
      </w:r>
    </w:p>
    <w:p w:rsidR="00984B4E" w:rsidRPr="00B308AA" w:rsidRDefault="00984B4E" w:rsidP="00337B3E">
      <w:pPr>
        <w:pStyle w:val="ListParagraph"/>
        <w:numPr>
          <w:ilvl w:val="0"/>
          <w:numId w:val="49"/>
        </w:numPr>
        <w:ind w:left="1134"/>
        <w:rPr>
          <w:rFonts w:cs="Arial"/>
        </w:rPr>
      </w:pPr>
      <w:r w:rsidRPr="00B308AA">
        <w:rPr>
          <w:rFonts w:cs="Arial"/>
        </w:rPr>
        <w:t>Collaboration and Teamwork</w:t>
      </w:r>
    </w:p>
    <w:p w:rsidR="00984B4E" w:rsidRPr="00B308AA" w:rsidRDefault="00984B4E" w:rsidP="00337B3E">
      <w:pPr>
        <w:pStyle w:val="ListParagraph"/>
        <w:numPr>
          <w:ilvl w:val="0"/>
          <w:numId w:val="49"/>
        </w:numPr>
        <w:ind w:left="1134"/>
        <w:rPr>
          <w:rFonts w:cs="Arial"/>
        </w:rPr>
      </w:pPr>
      <w:r w:rsidRPr="00B308AA">
        <w:rPr>
          <w:rFonts w:cs="Arial"/>
        </w:rPr>
        <w:t>Continuous Improvement</w:t>
      </w:r>
    </w:p>
    <w:p w:rsidR="00984B4E" w:rsidRPr="00B308AA" w:rsidRDefault="00984B4E" w:rsidP="00337B3E">
      <w:pPr>
        <w:pStyle w:val="ListParagraph"/>
        <w:numPr>
          <w:ilvl w:val="0"/>
          <w:numId w:val="49"/>
        </w:numPr>
        <w:ind w:left="1134"/>
        <w:rPr>
          <w:rFonts w:cs="Arial"/>
        </w:rPr>
      </w:pPr>
      <w:r w:rsidRPr="00B308AA">
        <w:rPr>
          <w:rFonts w:cs="Arial"/>
        </w:rPr>
        <w:t>Reali</w:t>
      </w:r>
      <w:r>
        <w:rPr>
          <w:rFonts w:cs="Arial"/>
        </w:rPr>
        <w:t>sing Efficiencies</w:t>
      </w:r>
      <w:r w:rsidR="003C69D7">
        <w:rPr>
          <w:rFonts w:cs="Arial"/>
        </w:rPr>
        <w:t>, Innovation and Sharing this I</w:t>
      </w:r>
      <w:r>
        <w:rPr>
          <w:rFonts w:cs="Arial"/>
        </w:rPr>
        <w:t>nformation</w:t>
      </w:r>
    </w:p>
    <w:p w:rsidR="00984B4E" w:rsidRPr="00B308AA" w:rsidRDefault="00984B4E" w:rsidP="00337B3E">
      <w:pPr>
        <w:pStyle w:val="ListParagraph"/>
        <w:numPr>
          <w:ilvl w:val="0"/>
          <w:numId w:val="49"/>
        </w:numPr>
        <w:ind w:left="1134"/>
        <w:rPr>
          <w:rFonts w:cs="Arial"/>
        </w:rPr>
      </w:pPr>
      <w:r w:rsidRPr="00B308AA">
        <w:rPr>
          <w:rFonts w:cs="Arial"/>
        </w:rPr>
        <w:t>Ensuring Value for Money (VfM)</w:t>
      </w:r>
    </w:p>
    <w:p w:rsidR="00984B4E" w:rsidRPr="00B308AA" w:rsidRDefault="00984B4E" w:rsidP="00337B3E">
      <w:pPr>
        <w:pStyle w:val="ListParagraph"/>
        <w:numPr>
          <w:ilvl w:val="0"/>
          <w:numId w:val="49"/>
        </w:numPr>
        <w:ind w:left="1134"/>
        <w:rPr>
          <w:rFonts w:cs="Arial"/>
        </w:rPr>
      </w:pPr>
      <w:r w:rsidRPr="00B308AA">
        <w:rPr>
          <w:rFonts w:cs="Arial"/>
        </w:rPr>
        <w:t>Best Practice Procurement</w:t>
      </w:r>
    </w:p>
    <w:p w:rsidR="00984B4E" w:rsidRDefault="00984B4E" w:rsidP="00337B3E">
      <w:pPr>
        <w:pStyle w:val="ListParagraph"/>
        <w:numPr>
          <w:ilvl w:val="0"/>
          <w:numId w:val="49"/>
        </w:numPr>
        <w:ind w:left="1134"/>
        <w:rPr>
          <w:rFonts w:cs="Arial"/>
        </w:rPr>
      </w:pPr>
      <w:r w:rsidRPr="00B308AA">
        <w:rPr>
          <w:rFonts w:cs="Arial"/>
        </w:rPr>
        <w:t>Continuous Updating of Skills</w:t>
      </w:r>
    </w:p>
    <w:p w:rsidR="00984B4E" w:rsidRDefault="00984B4E" w:rsidP="00984B4E">
      <w:pPr>
        <w:rPr>
          <w:rFonts w:cs="Arial"/>
        </w:rPr>
      </w:pPr>
    </w:p>
    <w:p w:rsidR="001406E0" w:rsidRPr="00DA7A46" w:rsidRDefault="00984B4E" w:rsidP="00337B3E">
      <w:pPr>
        <w:ind w:left="567"/>
        <w:rPr>
          <w:rFonts w:cs="Arial"/>
        </w:rPr>
      </w:pPr>
      <w:r w:rsidRPr="00DA7A46">
        <w:rPr>
          <w:rFonts w:cs="Arial"/>
        </w:rPr>
        <w:t xml:space="preserve">Each of these are listed below as headings underneath which is a diagrammatic interpretation of the key principles that support the driver linked to the process and or toolkit that supports that key principle. </w:t>
      </w:r>
    </w:p>
    <w:p w:rsidR="001406E0" w:rsidRDefault="001406E0" w:rsidP="00337B3E">
      <w:pPr>
        <w:pStyle w:val="ListParagraph"/>
        <w:ind w:left="567"/>
        <w:rPr>
          <w:rFonts w:cs="Arial"/>
        </w:rPr>
      </w:pPr>
    </w:p>
    <w:p w:rsidR="001406E0" w:rsidRPr="00DA7A46" w:rsidRDefault="00984B4E" w:rsidP="00337B3E">
      <w:pPr>
        <w:ind w:left="567"/>
        <w:rPr>
          <w:rFonts w:cs="Arial"/>
        </w:rPr>
      </w:pPr>
      <w:r w:rsidRPr="00DA7A46">
        <w:rPr>
          <w:rFonts w:cs="Arial"/>
        </w:rPr>
        <w:t>It will be apparent that that some of the key principles will be applicable to more than one requirement driver. For ease of presentation full det</w:t>
      </w:r>
      <w:r w:rsidR="002D28CF" w:rsidRPr="00DA7A46">
        <w:rPr>
          <w:rFonts w:cs="Arial"/>
        </w:rPr>
        <w:t xml:space="preserve">ails of these multi-positional </w:t>
      </w:r>
      <w:r w:rsidRPr="00DA7A46">
        <w:rPr>
          <w:rFonts w:cs="Arial"/>
        </w:rPr>
        <w:t xml:space="preserve">principles have only been expanded upon in one of the driver sections.   </w:t>
      </w:r>
    </w:p>
    <w:p w:rsidR="001406E0" w:rsidRPr="001406E0" w:rsidRDefault="001406E0" w:rsidP="00337B3E">
      <w:pPr>
        <w:pStyle w:val="ListParagraph"/>
        <w:ind w:left="567"/>
        <w:rPr>
          <w:rFonts w:cs="Arial"/>
        </w:rPr>
      </w:pPr>
    </w:p>
    <w:p w:rsidR="007D47B0" w:rsidRPr="00DA7A46" w:rsidRDefault="00984B4E" w:rsidP="00337B3E">
      <w:pPr>
        <w:ind w:left="567"/>
        <w:rPr>
          <w:rFonts w:cs="Arial"/>
        </w:rPr>
      </w:pPr>
      <w:r w:rsidRPr="00DA7A46">
        <w:rPr>
          <w:rFonts w:cs="Arial"/>
        </w:rPr>
        <w:t xml:space="preserve">As the TCB continues to evolve these </w:t>
      </w:r>
      <w:r w:rsidR="00615760" w:rsidRPr="00DA7A46">
        <w:rPr>
          <w:rFonts w:cs="Arial"/>
        </w:rPr>
        <w:t>drivers,</w:t>
      </w:r>
      <w:r w:rsidRPr="00DA7A46">
        <w:rPr>
          <w:rFonts w:cs="Arial"/>
        </w:rPr>
        <w:t xml:space="preserve"> principles and processes are consistently under review for updating and additions.</w:t>
      </w:r>
    </w:p>
    <w:p w:rsidR="007D47B0" w:rsidRDefault="007D47B0" w:rsidP="007D47B0">
      <w:pPr>
        <w:pStyle w:val="BodyText"/>
        <w:outlineLvl w:val="0"/>
        <w:rPr>
          <w:rFonts w:ascii="Arial" w:hAnsi="Arial" w:cs="Arial"/>
          <w:sz w:val="24"/>
          <w:szCs w:val="24"/>
        </w:rPr>
      </w:pPr>
    </w:p>
    <w:p w:rsidR="00793B14" w:rsidRPr="00542152" w:rsidRDefault="00793B14" w:rsidP="007D47B0">
      <w:pPr>
        <w:pStyle w:val="BodyText"/>
        <w:outlineLvl w:val="0"/>
        <w:rPr>
          <w:rFonts w:ascii="Arial" w:hAnsi="Arial" w:cs="Arial"/>
          <w:sz w:val="24"/>
          <w:szCs w:val="24"/>
        </w:rPr>
      </w:pPr>
    </w:p>
    <w:p w:rsidR="00774CE7" w:rsidRPr="00C0535F" w:rsidRDefault="00D4205C" w:rsidP="00816278">
      <w:pPr>
        <w:pStyle w:val="Heading1"/>
        <w:numPr>
          <w:ilvl w:val="0"/>
          <w:numId w:val="65"/>
        </w:numPr>
        <w:pBdr>
          <w:top w:val="single" w:sz="4" w:space="1" w:color="auto"/>
          <w:left w:val="single" w:sz="4" w:space="4" w:color="auto"/>
          <w:bottom w:val="single" w:sz="4" w:space="1" w:color="auto"/>
          <w:right w:val="single" w:sz="4" w:space="4" w:color="auto"/>
        </w:pBdr>
        <w:shd w:val="clear" w:color="auto" w:fill="0000FF"/>
        <w:rPr>
          <w:color w:val="FFFFFF"/>
          <w:sz w:val="24"/>
          <w:szCs w:val="24"/>
        </w:rPr>
      </w:pPr>
      <w:r w:rsidRPr="00542152">
        <w:rPr>
          <w:color w:val="FFFFFF"/>
          <w:sz w:val="24"/>
          <w:szCs w:val="24"/>
        </w:rPr>
        <w:t>Collaboration and Team working</w:t>
      </w:r>
    </w:p>
    <w:p w:rsidR="000B4162" w:rsidRDefault="000B4162" w:rsidP="00A140EE">
      <w:bookmarkStart w:id="2" w:name="_Hlk493534712"/>
    </w:p>
    <w:p w:rsidR="00CB2F0D" w:rsidRDefault="00A140EE" w:rsidP="00337B3E">
      <w:pPr>
        <w:ind w:left="567"/>
      </w:pPr>
      <w:r>
        <w:t>From the outset of the formation of the TWG it was recognised that collaboration between all parties was the key to delivering efficient term maintenance contracts. This could be both in-house, a mixed economy of fully externalised. As the group developed and embraced the contractors and key supply chain (TCB) this was further reinforced by the examination of current challenges and how easily these could be overcome by working collaboratively. This is not to say that there should b</w:t>
      </w:r>
      <w:r w:rsidR="00F8329F">
        <w:t>e no disagreements but that ther</w:t>
      </w:r>
      <w:r>
        <w:t xml:space="preserve">e </w:t>
      </w:r>
      <w:r w:rsidR="00F8329F">
        <w:t xml:space="preserve">is fundamental and real </w:t>
      </w:r>
      <w:r>
        <w:t>respect</w:t>
      </w:r>
      <w:r w:rsidR="00F8329F">
        <w:t xml:space="preserve"> for</w:t>
      </w:r>
      <w:r>
        <w:t xml:space="preserve"> each other’s views and drivers. </w:t>
      </w:r>
    </w:p>
    <w:p w:rsidR="00CB2F0D" w:rsidRDefault="00CB2F0D" w:rsidP="00337B3E">
      <w:pPr>
        <w:pStyle w:val="ListParagraph"/>
        <w:ind w:left="567" w:hanging="567"/>
      </w:pPr>
    </w:p>
    <w:p w:rsidR="00655834" w:rsidRDefault="00A140EE" w:rsidP="00337B3E">
      <w:pPr>
        <w:ind w:left="567"/>
      </w:pPr>
      <w:r>
        <w:t xml:space="preserve">Further work over the years has identified that true collaborative working in almost </w:t>
      </w:r>
      <w:r w:rsidR="00F8329F">
        <w:t xml:space="preserve">in </w:t>
      </w:r>
      <w:r>
        <w:t>most instances requires a change in culture. Our industry has historically served up adversarial contracts, the ICE 5</w:t>
      </w:r>
      <w:r w:rsidRPr="004E52DE">
        <w:rPr>
          <w:vertAlign w:val="superscript"/>
        </w:rPr>
        <w:t>th</w:t>
      </w:r>
      <w:r>
        <w:t xml:space="preserve"> for example and although the more collaborative NEC </w:t>
      </w:r>
      <w:r w:rsidR="00F8329F">
        <w:t>s</w:t>
      </w:r>
      <w:r>
        <w:t xml:space="preserve">uite of contracts has been developed and is the chosen base contract for the group, the old adversarial </w:t>
      </w:r>
      <w:r w:rsidR="00F8329F">
        <w:t xml:space="preserve">human attitudes and </w:t>
      </w:r>
      <w:r>
        <w:t>prejudices still exist.</w:t>
      </w:r>
    </w:p>
    <w:p w:rsidR="00655834" w:rsidRDefault="00A140EE" w:rsidP="00337B3E">
      <w:pPr>
        <w:pStyle w:val="ListParagraph"/>
        <w:ind w:left="567" w:hanging="567"/>
      </w:pPr>
      <w:r>
        <w:t xml:space="preserve">  </w:t>
      </w:r>
    </w:p>
    <w:p w:rsidR="00F8329F" w:rsidRDefault="00F8329F" w:rsidP="00337B3E">
      <w:pPr>
        <w:ind w:left="567"/>
      </w:pPr>
      <w:r>
        <w:t xml:space="preserve">The groups philosophy on collaboration is fully embraced by the following quote issued in a TCB workshop: </w:t>
      </w:r>
    </w:p>
    <w:p w:rsidR="00A140EE" w:rsidRDefault="00F8329F" w:rsidP="00337B3E">
      <w:pPr>
        <w:ind w:left="567" w:hanging="567"/>
      </w:pPr>
      <w:r>
        <w:t xml:space="preserve"> </w:t>
      </w:r>
    </w:p>
    <w:p w:rsidR="00F8329F" w:rsidRDefault="00A140EE" w:rsidP="00337B3E">
      <w:pPr>
        <w:ind w:left="567"/>
        <w:rPr>
          <w:i/>
        </w:rPr>
      </w:pPr>
      <w:r>
        <w:rPr>
          <w:i/>
        </w:rPr>
        <w:t>“</w:t>
      </w:r>
      <w:r w:rsidRPr="00A140EE">
        <w:rPr>
          <w:i/>
        </w:rPr>
        <w:t xml:space="preserve">Successful, Efficient and </w:t>
      </w:r>
      <w:r>
        <w:rPr>
          <w:i/>
        </w:rPr>
        <w:t>Enjoyable</w:t>
      </w:r>
      <w:r w:rsidRPr="00A140EE">
        <w:rPr>
          <w:i/>
        </w:rPr>
        <w:t xml:space="preserve"> contracts are delivered by PEOPLE</w:t>
      </w:r>
      <w:r>
        <w:rPr>
          <w:i/>
        </w:rPr>
        <w:t>”</w:t>
      </w:r>
      <w:r w:rsidRPr="00A140EE">
        <w:rPr>
          <w:i/>
        </w:rPr>
        <w:t xml:space="preserve"> </w:t>
      </w:r>
    </w:p>
    <w:p w:rsidR="00A140EE" w:rsidRPr="00A140EE" w:rsidRDefault="00A140EE" w:rsidP="00F8329F">
      <w:pPr>
        <w:ind w:left="5760" w:firstLine="720"/>
        <w:rPr>
          <w:i/>
        </w:rPr>
      </w:pPr>
      <w:r>
        <w:rPr>
          <w:i/>
        </w:rPr>
        <w:t>David Walters TCB Member</w:t>
      </w:r>
    </w:p>
    <w:p w:rsidR="00A140EE" w:rsidRPr="00A140EE" w:rsidRDefault="00A140EE" w:rsidP="00A140EE"/>
    <w:p w:rsidR="009A0AB0" w:rsidRPr="007235FC" w:rsidRDefault="009A0AB0" w:rsidP="00E23064">
      <w:pPr>
        <w:pStyle w:val="Heading2"/>
        <w:numPr>
          <w:ilvl w:val="1"/>
          <w:numId w:val="93"/>
        </w:numPr>
        <w:ind w:left="567" w:hanging="567"/>
        <w:rPr>
          <w:i w:val="0"/>
          <w:sz w:val="24"/>
          <w:szCs w:val="24"/>
        </w:rPr>
      </w:pPr>
      <w:r w:rsidRPr="007235FC">
        <w:rPr>
          <w:i w:val="0"/>
          <w:sz w:val="24"/>
          <w:szCs w:val="24"/>
        </w:rPr>
        <w:lastRenderedPageBreak/>
        <w:t>Diagrammatic Overview</w:t>
      </w:r>
    </w:p>
    <w:p w:rsidR="00774CE7" w:rsidRDefault="00930DD9" w:rsidP="00C0535F">
      <w:pPr>
        <w:pStyle w:val="Heading2"/>
        <w:numPr>
          <w:ilvl w:val="0"/>
          <w:numId w:val="0"/>
        </w:numPr>
        <w:ind w:left="360"/>
        <w:rPr>
          <w:sz w:val="24"/>
          <w:szCs w:val="24"/>
        </w:rPr>
      </w:pPr>
      <w:r>
        <w:rPr>
          <w:noProof/>
          <w:sz w:val="24"/>
          <w:szCs w:val="24"/>
          <w:lang w:eastAsia="en-GB"/>
        </w:rPr>
        <mc:AlternateContent>
          <mc:Choice Requires="wps">
            <w:drawing>
              <wp:anchor distT="0" distB="0" distL="114300" distR="114300" simplePos="0" relativeHeight="251714560" behindDoc="0" locked="0" layoutInCell="1" allowOverlap="1" wp14:anchorId="5E322D93" wp14:editId="460B3A9E">
                <wp:simplePos x="0" y="0"/>
                <wp:positionH relativeFrom="column">
                  <wp:posOffset>3623310</wp:posOffset>
                </wp:positionH>
                <wp:positionV relativeFrom="paragraph">
                  <wp:posOffset>163195</wp:posOffset>
                </wp:positionV>
                <wp:extent cx="1933575" cy="409575"/>
                <wp:effectExtent l="22860" t="20320" r="34290" b="46355"/>
                <wp:wrapNone/>
                <wp:docPr id="343"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409575"/>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Pr="006F4DBA" w:rsidRDefault="000F78DB" w:rsidP="006F4DBA">
                            <w:pPr>
                              <w:jc w:val="center"/>
                              <w:rPr>
                                <w:b/>
                              </w:rPr>
                            </w:pPr>
                            <w:r w:rsidRPr="006F4DBA">
                              <w:rPr>
                                <w:b/>
                              </w:rPr>
                              <w:t>Process and or Toolkit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1" o:spid="_x0000_s1446" style="position:absolute;left:0;text-align:left;margin-left:285.3pt;margin-top:12.85pt;width:152.25pt;height:32.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" fillcolor="#9bbb59 [3206]" strokecolor="#f2f2f2 [3041]" strokeweight="3pt">
                <v:shadow on="t" color="#4e6128 [1606]" opacity=".5" offset="1pt"/>
                <v:textbox>
                  <w:txbxContent>
                    <w:p w:rsidR="000F78DB" w:rsidRPr="006F4DBA" w:rsidRDefault="000F78DB" w:rsidP="006F4DBA">
                      <w:pPr>
                        <w:jc w:val="center"/>
                        <w:rPr>
                          <w:b/>
                        </w:rPr>
                      </w:pPr>
                      <w:r w:rsidRPr="006F4DBA">
                        <w:rPr>
                          <w:b/>
                        </w:rPr>
                        <w:t>Process and or Toolkit</w:t>
                      </w:r>
                    </w:p>
                  </w:txbxContent>
                </v:textbox>
              </v:rect>
            </w:pict>
          </mc:Fallback>
        </mc:AlternateContent>
      </w:r>
      <w:r>
        <w:rPr>
          <w:noProof/>
          <w:sz w:val="24"/>
          <w:szCs w:val="24"/>
          <w:lang w:eastAsia="en-GB"/>
        </w:rPr>
        <mc:AlternateContent>
          <mc:Choice Requires="wps">
            <w:drawing>
              <wp:anchor distT="0" distB="0" distL="114300" distR="114300" simplePos="0" relativeHeight="251713536" behindDoc="0" locked="0" layoutInCell="1" allowOverlap="1" wp14:anchorId="37D48D8D" wp14:editId="70471F01">
                <wp:simplePos x="0" y="0"/>
                <wp:positionH relativeFrom="column">
                  <wp:posOffset>308610</wp:posOffset>
                </wp:positionH>
                <wp:positionV relativeFrom="paragraph">
                  <wp:posOffset>182245</wp:posOffset>
                </wp:positionV>
                <wp:extent cx="1876425" cy="409575"/>
                <wp:effectExtent l="22860" t="20320" r="34290" b="46355"/>
                <wp:wrapNone/>
                <wp:docPr id="342"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409575"/>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Pr="006F4DBA" w:rsidRDefault="000F78DB" w:rsidP="006F4DBA">
                            <w:pPr>
                              <w:jc w:val="center"/>
                              <w:rPr>
                                <w:b/>
                              </w:rPr>
                            </w:pPr>
                            <w:r w:rsidRPr="006F4DBA">
                              <w:rPr>
                                <w:b/>
                              </w:rPr>
                              <w:t>Key Principle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0" o:spid="_x0000_s1447" style="position:absolute;left:0;text-align:left;margin-left:24.3pt;margin-top:14.35pt;width:147.75pt;height:32.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" fillcolor="#4bacc6 [3208]" strokecolor="#f2f2f2 [3041]" strokeweight="3pt">
                <v:shadow on="t" color="#205867 [1608]" opacity=".5" offset="1pt"/>
                <v:textbox>
                  <w:txbxContent>
                    <w:p w:rsidR="000F78DB" w:rsidRPr="006F4DBA" w:rsidRDefault="000F78DB" w:rsidP="006F4DBA">
                      <w:pPr>
                        <w:jc w:val="center"/>
                        <w:rPr>
                          <w:b/>
                        </w:rPr>
                      </w:pPr>
                      <w:r w:rsidRPr="006F4DBA">
                        <w:rPr>
                          <w:b/>
                        </w:rPr>
                        <w:t>Key Principle</w:t>
                      </w:r>
                    </w:p>
                  </w:txbxContent>
                </v:textbox>
              </v:rect>
            </w:pict>
          </mc:Fallback>
        </mc:AlternateContent>
      </w:r>
    </w:p>
    <w:p w:rsidR="00774CE7" w:rsidRDefault="00774CE7" w:rsidP="00C0535F">
      <w:pPr>
        <w:pStyle w:val="Heading2"/>
        <w:numPr>
          <w:ilvl w:val="0"/>
          <w:numId w:val="0"/>
        </w:numPr>
        <w:ind w:left="360"/>
        <w:rPr>
          <w:sz w:val="24"/>
          <w:szCs w:val="24"/>
        </w:rPr>
      </w:pPr>
    </w:p>
    <w:p w:rsidR="000F4CBC" w:rsidRDefault="00930DD9" w:rsidP="000F4CBC">
      <w:r>
        <w:rPr>
          <w:noProof/>
          <w:lang w:eastAsia="en-GB"/>
        </w:rPr>
        <mc:AlternateContent>
          <mc:Choice Requires="wps">
            <w:drawing>
              <wp:anchor distT="0" distB="0" distL="114300" distR="114300" simplePos="0" relativeHeight="251724800" behindDoc="0" locked="0" layoutInCell="1" allowOverlap="1" wp14:anchorId="737D5FD2" wp14:editId="2BD2023D">
                <wp:simplePos x="0" y="0"/>
                <wp:positionH relativeFrom="column">
                  <wp:posOffset>3223260</wp:posOffset>
                </wp:positionH>
                <wp:positionV relativeFrom="paragraph">
                  <wp:posOffset>88900</wp:posOffset>
                </wp:positionV>
                <wp:extent cx="3038475" cy="466725"/>
                <wp:effectExtent l="13335" t="12700" r="15240" b="25400"/>
                <wp:wrapNone/>
                <wp:docPr id="341"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8475" cy="46672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9A0AB0">
                            <w:r>
                              <w:t xml:space="preserve">Collaborative Tender Assessment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 o:spid="_x0000_s1448" style="position:absolute;margin-left:253.8pt;margin-top:7pt;width:239.25pt;height:36.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" fillcolor="#c2d69b [1942]" strokecolor="#c2d69b [1942]" strokeweight="1pt">
                <v:fill color2="#eaf1dd [662]" angle="135" focus="50%" type="gradient"/>
                <v:shadow on="t" color="#4e6128 [1606]" opacity=".5" offset="1pt"/>
                <v:textbox>
                  <w:txbxContent>
                    <w:p w:rsidR="000F78DB" w:rsidRDefault="000F78DB" w:rsidP="009A0AB0">
                      <w:r>
                        <w:t xml:space="preserve">Collaborative Tender Assessment </w:t>
                      </w:r>
                    </w:p>
                  </w:txbxContent>
                </v:textbox>
              </v:rect>
            </w:pict>
          </mc:Fallback>
        </mc:AlternateContent>
      </w:r>
      <w:r>
        <w:rPr>
          <w:noProof/>
          <w:lang w:eastAsia="en-GB"/>
        </w:rPr>
        <mc:AlternateContent>
          <mc:Choice Requires="wps">
            <w:drawing>
              <wp:anchor distT="0" distB="0" distL="114300" distR="114300" simplePos="0" relativeHeight="251722752" behindDoc="0" locked="0" layoutInCell="1" allowOverlap="1" wp14:anchorId="32AC96E2" wp14:editId="222522D6">
                <wp:simplePos x="0" y="0"/>
                <wp:positionH relativeFrom="column">
                  <wp:posOffset>13335</wp:posOffset>
                </wp:positionH>
                <wp:positionV relativeFrom="paragraph">
                  <wp:posOffset>146050</wp:posOffset>
                </wp:positionV>
                <wp:extent cx="2552700" cy="466725"/>
                <wp:effectExtent l="13335" t="12700" r="15240" b="25400"/>
                <wp:wrapNone/>
                <wp:docPr id="340"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9A0AB0">
                            <w:r>
                              <w:t xml:space="preserve">Selecting Collaborative Partners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 o:spid="_x0000_s1449" style="position:absolute;margin-left:1.05pt;margin-top:11.5pt;width:201pt;height:36.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" fillcolor="#92cddc [1944]" strokecolor="#92cddc [1944]" strokeweight="1pt">
                <v:fill color2="#daeef3 [664]" angle="135" focus="50%" type="gradient"/>
                <v:shadow on="t" color="#205867 [1608]" opacity=".5" offset="1pt"/>
                <v:textbox>
                  <w:txbxContent>
                    <w:p w:rsidR="000F78DB" w:rsidRDefault="000F78DB" w:rsidP="009A0AB0">
                      <w:r>
                        <w:t xml:space="preserve">Selecting Collaborative Partners </w:t>
                      </w:r>
                    </w:p>
                  </w:txbxContent>
                </v:textbox>
              </v:rect>
            </w:pict>
          </mc:Fallback>
        </mc:AlternateContent>
      </w:r>
    </w:p>
    <w:p w:rsidR="000F4CBC" w:rsidRDefault="00930DD9" w:rsidP="000F4CBC">
      <w:r>
        <w:rPr>
          <w:noProof/>
          <w:lang w:eastAsia="en-GB"/>
        </w:rPr>
        <mc:AlternateContent>
          <mc:Choice Requires="wps">
            <w:drawing>
              <wp:anchor distT="0" distB="0" distL="114300" distR="114300" simplePos="0" relativeHeight="251728896" behindDoc="0" locked="0" layoutInCell="1" allowOverlap="1" wp14:anchorId="05B63134" wp14:editId="398A59FA">
                <wp:simplePos x="0" y="0"/>
                <wp:positionH relativeFrom="column">
                  <wp:posOffset>2775585</wp:posOffset>
                </wp:positionH>
                <wp:positionV relativeFrom="paragraph">
                  <wp:posOffset>67945</wp:posOffset>
                </wp:positionV>
                <wp:extent cx="257175" cy="276225"/>
                <wp:effectExtent l="13335" t="29845" r="15240" b="27305"/>
                <wp:wrapNone/>
                <wp:docPr id="339"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0" o:spid="_x0000_s1026" type="#_x0000_t13" style="position:absolute;margin-left:218.55pt;margin-top:5.35pt;width:20.25pt;height:21.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" fillcolor="#d99594 [1941]"/>
            </w:pict>
          </mc:Fallback>
        </mc:AlternateContent>
      </w:r>
    </w:p>
    <w:p w:rsidR="000F4CBC" w:rsidRDefault="000F4CBC" w:rsidP="000F4CBC"/>
    <w:p w:rsidR="000F4CBC" w:rsidRDefault="000F4CBC" w:rsidP="000F4CBC"/>
    <w:p w:rsidR="009A0AB0" w:rsidRPr="009A0AB0" w:rsidRDefault="00930DD9" w:rsidP="009A0AB0">
      <w:r>
        <w:rPr>
          <w:noProof/>
          <w:lang w:eastAsia="en-GB"/>
        </w:rPr>
        <mc:AlternateContent>
          <mc:Choice Requires="wps">
            <w:drawing>
              <wp:anchor distT="0" distB="0" distL="114300" distR="114300" simplePos="0" relativeHeight="251729920" behindDoc="0" locked="0" layoutInCell="1" allowOverlap="1" wp14:anchorId="0BAAAD9B" wp14:editId="2DD2C85C">
                <wp:simplePos x="0" y="0"/>
                <wp:positionH relativeFrom="column">
                  <wp:posOffset>2775585</wp:posOffset>
                </wp:positionH>
                <wp:positionV relativeFrom="paragraph">
                  <wp:posOffset>151765</wp:posOffset>
                </wp:positionV>
                <wp:extent cx="257175" cy="276225"/>
                <wp:effectExtent l="13335" t="27940" r="15240" b="29210"/>
                <wp:wrapNone/>
                <wp:docPr id="338"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1" o:spid="_x0000_s1026" type="#_x0000_t13" style="position:absolute;margin-left:218.55pt;margin-top:11.95pt;width:20.25pt;height:21.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" fillcolor="#d99594 [1941]"/>
            </w:pict>
          </mc:Fallback>
        </mc:AlternateContent>
      </w:r>
      <w:r>
        <w:rPr>
          <w:noProof/>
          <w:lang w:eastAsia="en-GB"/>
        </w:rPr>
        <mc:AlternateContent>
          <mc:Choice Requires="wps">
            <w:drawing>
              <wp:anchor distT="0" distB="0" distL="114300" distR="114300" simplePos="0" relativeHeight="251725824" behindDoc="0" locked="0" layoutInCell="1" allowOverlap="1" wp14:anchorId="0A5D3BFB" wp14:editId="35D2B565">
                <wp:simplePos x="0" y="0"/>
                <wp:positionH relativeFrom="column">
                  <wp:posOffset>3223260</wp:posOffset>
                </wp:positionH>
                <wp:positionV relativeFrom="paragraph">
                  <wp:posOffset>16510</wp:posOffset>
                </wp:positionV>
                <wp:extent cx="3038475" cy="466725"/>
                <wp:effectExtent l="13335" t="6985" r="15240" b="21590"/>
                <wp:wrapNone/>
                <wp:docPr id="337"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8475" cy="46672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9A0AB0">
                            <w:r>
                              <w:t xml:space="preserve">Incentivised long term contracts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 o:spid="_x0000_s1450" style="position:absolute;margin-left:253.8pt;margin-top:1.3pt;width:239.25pt;height:36.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" fillcolor="#c2d69b [1942]" strokecolor="#c2d69b [1942]" strokeweight="1pt">
                <v:fill color2="#eaf1dd [662]" angle="135" focus="50%" type="gradient"/>
                <v:shadow on="t" color="#4e6128 [1606]" opacity=".5" offset="1pt"/>
                <v:textbox>
                  <w:txbxContent>
                    <w:p w:rsidR="000F78DB" w:rsidRDefault="000F78DB" w:rsidP="009A0AB0">
                      <w:r>
                        <w:t xml:space="preserve">Incentivised long term contracts  </w:t>
                      </w:r>
                    </w:p>
                  </w:txbxContent>
                </v:textbox>
              </v:rect>
            </w:pict>
          </mc:Fallback>
        </mc:AlternateContent>
      </w:r>
      <w:r>
        <w:rPr>
          <w:noProof/>
          <w:lang w:eastAsia="en-GB"/>
        </w:rPr>
        <mc:AlternateContent>
          <mc:Choice Requires="wps">
            <w:drawing>
              <wp:anchor distT="0" distB="0" distL="114300" distR="114300" simplePos="0" relativeHeight="251721728" behindDoc="0" locked="0" layoutInCell="1" allowOverlap="1" wp14:anchorId="6F85B9C8" wp14:editId="7835228B">
                <wp:simplePos x="0" y="0"/>
                <wp:positionH relativeFrom="column">
                  <wp:posOffset>22860</wp:posOffset>
                </wp:positionH>
                <wp:positionV relativeFrom="paragraph">
                  <wp:posOffset>43180</wp:posOffset>
                </wp:positionV>
                <wp:extent cx="2552700" cy="466725"/>
                <wp:effectExtent l="13335" t="14605" r="15240" b="23495"/>
                <wp:wrapNone/>
                <wp:docPr id="336"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9A0AB0">
                            <w:r>
                              <w:t>Long term relationships</w:t>
                            </w:r>
                          </w:p>
                          <w:p w:rsidR="000F78DB" w:rsidRDefault="000F78DB" w:rsidP="009A0AB0">
                            <w:r>
                              <w:t>drivers</w:t>
                            </w:r>
                          </w:p>
                          <w:p w:rsidR="000F78DB" w:rsidRDefault="000F78DB" w:rsidP="009A0A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451" style="position:absolute;margin-left:1.8pt;margin-top:3.4pt;width:201pt;height:36.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" fillcolor="#92cddc [1944]" strokecolor="#92cddc [1944]" strokeweight="1pt">
                <v:fill color2="#daeef3 [664]" angle="135" focus="50%" type="gradient"/>
                <v:shadow on="t" color="#205867 [1608]" opacity=".5" offset="1pt"/>
                <v:textbox>
                  <w:txbxContent>
                    <w:p w:rsidR="000F78DB" w:rsidRDefault="000F78DB" w:rsidP="009A0AB0">
                      <w:r>
                        <w:t>Long term relationships</w:t>
                      </w:r>
                    </w:p>
                    <w:p w:rsidR="000F78DB" w:rsidRDefault="000F78DB" w:rsidP="009A0AB0">
                      <w:proofErr w:type="gramStart"/>
                      <w:r>
                        <w:t>drivers</w:t>
                      </w:r>
                      <w:proofErr w:type="gramEnd"/>
                    </w:p>
                    <w:p w:rsidR="000F78DB" w:rsidRDefault="000F78DB" w:rsidP="009A0AB0"/>
                  </w:txbxContent>
                </v:textbox>
              </v:rect>
            </w:pict>
          </mc:Fallback>
        </mc:AlternateContent>
      </w:r>
    </w:p>
    <w:p w:rsidR="009A0AB0" w:rsidRDefault="009A0AB0" w:rsidP="00C0535F">
      <w:pPr>
        <w:pStyle w:val="Heading2"/>
        <w:numPr>
          <w:ilvl w:val="0"/>
          <w:numId w:val="0"/>
        </w:numPr>
        <w:ind w:left="360"/>
        <w:rPr>
          <w:sz w:val="24"/>
          <w:szCs w:val="24"/>
        </w:rPr>
      </w:pPr>
    </w:p>
    <w:p w:rsidR="009A0AB0" w:rsidRDefault="00930DD9" w:rsidP="00C0535F">
      <w:pPr>
        <w:pStyle w:val="Heading2"/>
        <w:numPr>
          <w:ilvl w:val="0"/>
          <w:numId w:val="0"/>
        </w:numPr>
        <w:ind w:left="360"/>
        <w:rPr>
          <w:sz w:val="24"/>
          <w:szCs w:val="24"/>
        </w:rPr>
      </w:pPr>
      <w:r>
        <w:rPr>
          <w:noProof/>
          <w:lang w:eastAsia="en-GB"/>
        </w:rPr>
        <mc:AlternateContent>
          <mc:Choice Requires="wps">
            <w:drawing>
              <wp:anchor distT="0" distB="0" distL="114300" distR="114300" simplePos="0" relativeHeight="251720704" behindDoc="0" locked="0" layoutInCell="1" allowOverlap="1" wp14:anchorId="297B1620" wp14:editId="720C8531">
                <wp:simplePos x="0" y="0"/>
                <wp:positionH relativeFrom="column">
                  <wp:posOffset>13335</wp:posOffset>
                </wp:positionH>
                <wp:positionV relativeFrom="paragraph">
                  <wp:posOffset>296545</wp:posOffset>
                </wp:positionV>
                <wp:extent cx="2552700" cy="466725"/>
                <wp:effectExtent l="13335" t="10795" r="15240" b="27305"/>
                <wp:wrapNone/>
                <wp:docPr id="335"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9A0AB0">
                            <w:r>
                              <w:t>Working Towards Shared Objectives &amp; Goals</w:t>
                            </w:r>
                          </w:p>
                          <w:p w:rsidR="000F78DB" w:rsidRDefault="000F78DB" w:rsidP="009A0AB0">
                            <w:r>
                              <w:t>drivers</w:t>
                            </w:r>
                          </w:p>
                          <w:p w:rsidR="000F78DB" w:rsidRDefault="000F78DB" w:rsidP="009A0A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3" o:spid="_x0000_s1452" style="position:absolute;left:0;text-align:left;margin-left:1.05pt;margin-top:23.35pt;width:201pt;height:36.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" fillcolor="#92cddc [1944]" strokecolor="#92cddc [1944]" strokeweight="1pt">
                <v:fill color2="#daeef3 [664]" angle="135" focus="50%" type="gradient"/>
                <v:shadow on="t" color="#205867 [1608]" opacity=".5" offset="1pt"/>
                <v:textbox>
                  <w:txbxContent>
                    <w:p w:rsidR="000F78DB" w:rsidRDefault="000F78DB" w:rsidP="009A0AB0">
                      <w:r>
                        <w:t>Working Towards Shared Objectives &amp; Goals</w:t>
                      </w:r>
                    </w:p>
                    <w:p w:rsidR="000F78DB" w:rsidRDefault="000F78DB" w:rsidP="009A0AB0">
                      <w:proofErr w:type="gramStart"/>
                      <w:r>
                        <w:t>drivers</w:t>
                      </w:r>
                      <w:proofErr w:type="gramEnd"/>
                    </w:p>
                    <w:p w:rsidR="000F78DB" w:rsidRDefault="000F78DB" w:rsidP="009A0AB0"/>
                  </w:txbxContent>
                </v:textbox>
              </v:rect>
            </w:pict>
          </mc:Fallback>
        </mc:AlternateContent>
      </w:r>
      <w:r>
        <w:rPr>
          <w:noProof/>
          <w:lang w:eastAsia="en-GB"/>
        </w:rPr>
        <mc:AlternateContent>
          <mc:Choice Requires="wps">
            <w:drawing>
              <wp:anchor distT="0" distB="0" distL="114300" distR="114300" simplePos="0" relativeHeight="251727872" behindDoc="0" locked="0" layoutInCell="1" allowOverlap="1" wp14:anchorId="655E9226" wp14:editId="7819A47A">
                <wp:simplePos x="0" y="0"/>
                <wp:positionH relativeFrom="column">
                  <wp:posOffset>3232785</wp:posOffset>
                </wp:positionH>
                <wp:positionV relativeFrom="paragraph">
                  <wp:posOffset>67945</wp:posOffset>
                </wp:positionV>
                <wp:extent cx="3038475" cy="2084070"/>
                <wp:effectExtent l="13335" t="10795" r="15240" b="29210"/>
                <wp:wrapNone/>
                <wp:docPr id="334"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8475" cy="208407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816278">
                            <w:pPr>
                              <w:pStyle w:val="ListParagraph"/>
                              <w:numPr>
                                <w:ilvl w:val="0"/>
                                <w:numId w:val="44"/>
                              </w:numPr>
                            </w:pPr>
                            <w:r>
                              <w:t>Culture</w:t>
                            </w:r>
                          </w:p>
                          <w:p w:rsidR="000F78DB" w:rsidRDefault="000F78DB" w:rsidP="00816278">
                            <w:pPr>
                              <w:pStyle w:val="ListParagraph"/>
                              <w:numPr>
                                <w:ilvl w:val="0"/>
                                <w:numId w:val="44"/>
                              </w:numPr>
                            </w:pPr>
                            <w:r>
                              <w:t>The MHA Cultural Framework (undertaken by all members to evaluate their internal culture score and allow comparison to other members)</w:t>
                            </w:r>
                          </w:p>
                          <w:p w:rsidR="000F78DB" w:rsidRDefault="000F78DB" w:rsidP="00816278">
                            <w:pPr>
                              <w:pStyle w:val="ListParagraph"/>
                              <w:numPr>
                                <w:ilvl w:val="0"/>
                                <w:numId w:val="44"/>
                              </w:numPr>
                            </w:pPr>
                            <w:r>
                              <w:t>The MHA Collaborative Charter (Minimum requirements for all members and includes measurement)</w:t>
                            </w:r>
                          </w:p>
                          <w:p w:rsidR="000F78DB" w:rsidRDefault="000F78DB" w:rsidP="00816278">
                            <w:pPr>
                              <w:pStyle w:val="ListParagraph"/>
                              <w:numPr>
                                <w:ilvl w:val="0"/>
                                <w:numId w:val="44"/>
                              </w:numPr>
                            </w:pPr>
                            <w:r>
                              <w:t>HMEP Toolkit – Creating the Culture to Deliver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9" o:spid="_x0000_s1453" style="position:absolute;left:0;text-align:left;margin-left:254.55pt;margin-top:5.35pt;width:239.25pt;height:164.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" fillcolor="#c2d69b [1942]" strokecolor="#c2d69b [1942]" strokeweight="1pt">
                <v:fill color2="#eaf1dd [662]" angle="135" focus="50%" type="gradient"/>
                <v:shadow on="t" color="#4e6128 [1606]" opacity=".5" offset="1pt"/>
                <v:textbox>
                  <w:txbxContent>
                    <w:p w:rsidR="000F78DB" w:rsidRDefault="000F78DB" w:rsidP="00816278">
                      <w:pPr>
                        <w:pStyle w:val="ListParagraph"/>
                        <w:numPr>
                          <w:ilvl w:val="0"/>
                          <w:numId w:val="44"/>
                        </w:numPr>
                      </w:pPr>
                      <w:r>
                        <w:t>Culture</w:t>
                      </w:r>
                    </w:p>
                    <w:p w:rsidR="000F78DB" w:rsidRDefault="000F78DB" w:rsidP="00816278">
                      <w:pPr>
                        <w:pStyle w:val="ListParagraph"/>
                        <w:numPr>
                          <w:ilvl w:val="0"/>
                          <w:numId w:val="44"/>
                        </w:numPr>
                      </w:pPr>
                      <w:r>
                        <w:t>The MHA Cultural Framework (undertaken by all members to evaluate their internal culture score and allow comparison to other members)</w:t>
                      </w:r>
                    </w:p>
                    <w:p w:rsidR="000F78DB" w:rsidRDefault="000F78DB" w:rsidP="00816278">
                      <w:pPr>
                        <w:pStyle w:val="ListParagraph"/>
                        <w:numPr>
                          <w:ilvl w:val="0"/>
                          <w:numId w:val="44"/>
                        </w:numPr>
                      </w:pPr>
                      <w:r>
                        <w:t>The MHA Collaborative Charter (Minimum requirements for all members and includes measurement)</w:t>
                      </w:r>
                    </w:p>
                    <w:p w:rsidR="000F78DB" w:rsidRDefault="000F78DB" w:rsidP="00816278">
                      <w:pPr>
                        <w:pStyle w:val="ListParagraph"/>
                        <w:numPr>
                          <w:ilvl w:val="0"/>
                          <w:numId w:val="44"/>
                        </w:numPr>
                      </w:pPr>
                      <w:r>
                        <w:t>HMEP Toolkit – Creating the Culture to Deliver</w:t>
                      </w:r>
                    </w:p>
                  </w:txbxContent>
                </v:textbox>
              </v:rect>
            </w:pict>
          </mc:Fallback>
        </mc:AlternateContent>
      </w:r>
    </w:p>
    <w:p w:rsidR="009A0AB0" w:rsidRDefault="00930DD9" w:rsidP="00C0535F">
      <w:pPr>
        <w:pStyle w:val="Heading2"/>
        <w:numPr>
          <w:ilvl w:val="0"/>
          <w:numId w:val="0"/>
        </w:numPr>
        <w:ind w:left="360"/>
        <w:rPr>
          <w:sz w:val="24"/>
          <w:szCs w:val="24"/>
        </w:rPr>
      </w:pPr>
      <w:r>
        <w:rPr>
          <w:noProof/>
          <w:lang w:eastAsia="en-GB"/>
        </w:rPr>
        <mc:AlternateContent>
          <mc:Choice Requires="wps">
            <w:drawing>
              <wp:anchor distT="0" distB="0" distL="114300" distR="114300" simplePos="0" relativeHeight="251730944" behindDoc="0" locked="0" layoutInCell="1" allowOverlap="1" wp14:anchorId="0AC7D303" wp14:editId="2EF6C2C7">
                <wp:simplePos x="0" y="0"/>
                <wp:positionH relativeFrom="column">
                  <wp:posOffset>2661285</wp:posOffset>
                </wp:positionH>
                <wp:positionV relativeFrom="paragraph">
                  <wp:posOffset>140335</wp:posOffset>
                </wp:positionV>
                <wp:extent cx="504825" cy="1247775"/>
                <wp:effectExtent l="13335" t="54610" r="15240" b="12065"/>
                <wp:wrapNone/>
                <wp:docPr id="333"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124777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2" o:spid="_x0000_s1026" type="#_x0000_t13" style="position:absolute;margin-left:209.55pt;margin-top:11.05pt;width:39.75pt;height:98.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" fillcolor="#d99594 [1941]"/>
            </w:pict>
          </mc:Fallback>
        </mc:AlternateContent>
      </w:r>
    </w:p>
    <w:p w:rsidR="009A0AB0" w:rsidRDefault="00930DD9" w:rsidP="00C0535F">
      <w:pPr>
        <w:pStyle w:val="Heading2"/>
        <w:numPr>
          <w:ilvl w:val="0"/>
          <w:numId w:val="0"/>
        </w:numPr>
        <w:ind w:left="360"/>
        <w:rPr>
          <w:sz w:val="24"/>
          <w:szCs w:val="24"/>
        </w:rPr>
      </w:pPr>
      <w:r>
        <w:rPr>
          <w:noProof/>
          <w:lang w:eastAsia="en-GB"/>
        </w:rPr>
        <mc:AlternateContent>
          <mc:Choice Requires="wps">
            <w:drawing>
              <wp:anchor distT="0" distB="0" distL="114300" distR="114300" simplePos="0" relativeHeight="251719680" behindDoc="0" locked="0" layoutInCell="1" allowOverlap="1" wp14:anchorId="4B9B17F8" wp14:editId="17F37078">
                <wp:simplePos x="0" y="0"/>
                <wp:positionH relativeFrom="column">
                  <wp:posOffset>13335</wp:posOffset>
                </wp:positionH>
                <wp:positionV relativeFrom="paragraph">
                  <wp:posOffset>155575</wp:posOffset>
                </wp:positionV>
                <wp:extent cx="2552700" cy="466725"/>
                <wp:effectExtent l="13335" t="12700" r="15240" b="25400"/>
                <wp:wrapNone/>
                <wp:docPr id="332"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0F4CBC">
                            <w:r>
                              <w:t>Understanding and working with different stakeholder drivers drivers</w:t>
                            </w:r>
                          </w:p>
                          <w:p w:rsidR="000F78DB" w:rsidRDefault="000F78DB" w:rsidP="000F4C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2" o:spid="_x0000_s1454" style="position:absolute;left:0;text-align:left;margin-left:1.05pt;margin-top:12.25pt;width:201pt;height:36.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" fillcolor="#92cddc [1944]" strokecolor="#92cddc [1944]" strokeweight="1pt">
                <v:fill color2="#daeef3 [664]" angle="135" focus="50%" type="gradient"/>
                <v:shadow on="t" color="#205867 [1608]" opacity=".5" offset="1pt"/>
                <v:textbox>
                  <w:txbxContent>
                    <w:p w:rsidR="000F78DB" w:rsidRDefault="000F78DB" w:rsidP="000F4CBC">
                      <w:r>
                        <w:t xml:space="preserve">Understanding and working with different stakeholder drivers </w:t>
                      </w:r>
                      <w:proofErr w:type="spellStart"/>
                      <w:r>
                        <w:t>drivers</w:t>
                      </w:r>
                      <w:proofErr w:type="spellEnd"/>
                    </w:p>
                    <w:p w:rsidR="000F78DB" w:rsidRDefault="000F78DB" w:rsidP="000F4CBC"/>
                  </w:txbxContent>
                </v:textbox>
              </v:rect>
            </w:pict>
          </mc:Fallback>
        </mc:AlternateContent>
      </w:r>
    </w:p>
    <w:p w:rsidR="009A0AB0" w:rsidRDefault="009A0AB0" w:rsidP="00C0535F">
      <w:pPr>
        <w:pStyle w:val="Heading2"/>
        <w:numPr>
          <w:ilvl w:val="0"/>
          <w:numId w:val="0"/>
        </w:numPr>
        <w:ind w:left="360"/>
        <w:rPr>
          <w:sz w:val="24"/>
          <w:szCs w:val="24"/>
        </w:rPr>
      </w:pPr>
    </w:p>
    <w:p w:rsidR="009A0AB0" w:rsidRDefault="00930DD9" w:rsidP="00C0535F">
      <w:pPr>
        <w:pStyle w:val="Heading2"/>
        <w:numPr>
          <w:ilvl w:val="0"/>
          <w:numId w:val="0"/>
        </w:numPr>
        <w:ind w:left="360"/>
        <w:rPr>
          <w:sz w:val="24"/>
          <w:szCs w:val="24"/>
        </w:rPr>
      </w:pPr>
      <w:r>
        <w:rPr>
          <w:noProof/>
          <w:lang w:eastAsia="en-GB"/>
        </w:rPr>
        <mc:AlternateContent>
          <mc:Choice Requires="wps">
            <w:drawing>
              <wp:anchor distT="0" distB="0" distL="114300" distR="114300" simplePos="0" relativeHeight="251723776" behindDoc="0" locked="0" layoutInCell="1" allowOverlap="1" wp14:anchorId="712E6A3B" wp14:editId="1CAE53F2">
                <wp:simplePos x="0" y="0"/>
                <wp:positionH relativeFrom="column">
                  <wp:posOffset>13335</wp:posOffset>
                </wp:positionH>
                <wp:positionV relativeFrom="paragraph">
                  <wp:posOffset>43180</wp:posOffset>
                </wp:positionV>
                <wp:extent cx="2552700" cy="466725"/>
                <wp:effectExtent l="13335" t="14605" r="15240" b="23495"/>
                <wp:wrapNone/>
                <wp:docPr id="331"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Pr="000F4CBC" w:rsidRDefault="000F78DB" w:rsidP="009A0AB0">
                            <w:r>
                              <w:t xml:space="preserve">Building &amp; Maintaining trust in an integrated Team </w:t>
                            </w:r>
                          </w:p>
                          <w:p w:rsidR="000F78DB" w:rsidRDefault="000F78DB" w:rsidP="009A0A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6" o:spid="_x0000_s1455" style="position:absolute;left:0;text-align:left;margin-left:1.05pt;margin-top:3.4pt;width:201pt;height:36.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" fillcolor="#92cddc [1944]" strokecolor="#92cddc [1944]" strokeweight="1pt">
                <v:fill color2="#daeef3 [664]" angle="135" focus="50%" type="gradient"/>
                <v:shadow on="t" color="#205867 [1608]" opacity=".5" offset="1pt"/>
                <v:textbox>
                  <w:txbxContent>
                    <w:p w:rsidR="000F78DB" w:rsidRPr="000F4CBC" w:rsidRDefault="000F78DB" w:rsidP="009A0AB0">
                      <w:r>
                        <w:t xml:space="preserve">Building &amp; Maintaining trust in an integrated Team </w:t>
                      </w:r>
                    </w:p>
                    <w:p w:rsidR="000F78DB" w:rsidRDefault="000F78DB" w:rsidP="009A0AB0"/>
                  </w:txbxContent>
                </v:textbox>
              </v:rect>
            </w:pict>
          </mc:Fallback>
        </mc:AlternateContent>
      </w:r>
    </w:p>
    <w:p w:rsidR="009A0AB0" w:rsidRDefault="009A0AB0" w:rsidP="00C0535F">
      <w:pPr>
        <w:pStyle w:val="Heading2"/>
        <w:numPr>
          <w:ilvl w:val="0"/>
          <w:numId w:val="0"/>
        </w:numPr>
        <w:ind w:left="360"/>
        <w:rPr>
          <w:sz w:val="24"/>
          <w:szCs w:val="24"/>
        </w:rPr>
      </w:pPr>
    </w:p>
    <w:p w:rsidR="009A0AB0" w:rsidRDefault="009A0AB0" w:rsidP="00C0535F">
      <w:pPr>
        <w:pStyle w:val="Heading2"/>
        <w:numPr>
          <w:ilvl w:val="0"/>
          <w:numId w:val="0"/>
        </w:numPr>
        <w:ind w:left="360"/>
        <w:rPr>
          <w:sz w:val="24"/>
          <w:szCs w:val="24"/>
        </w:rPr>
      </w:pPr>
    </w:p>
    <w:bookmarkEnd w:id="2"/>
    <w:p w:rsidR="00D4205C" w:rsidRDefault="006F4DBA" w:rsidP="00E23064">
      <w:pPr>
        <w:pStyle w:val="Heading2"/>
        <w:numPr>
          <w:ilvl w:val="1"/>
          <w:numId w:val="93"/>
        </w:numPr>
        <w:ind w:left="567" w:hanging="567"/>
        <w:rPr>
          <w:i w:val="0"/>
          <w:sz w:val="24"/>
          <w:szCs w:val="24"/>
        </w:rPr>
      </w:pPr>
      <w:r w:rsidRPr="007235FC">
        <w:rPr>
          <w:i w:val="0"/>
          <w:sz w:val="24"/>
          <w:szCs w:val="24"/>
        </w:rPr>
        <w:t>Requirement</w:t>
      </w:r>
    </w:p>
    <w:p w:rsidR="00CB2F0D" w:rsidRPr="00CB2F0D" w:rsidRDefault="00CB2F0D" w:rsidP="00CB2F0D"/>
    <w:p w:rsidR="00F6746B" w:rsidRDefault="00D4205C" w:rsidP="00E23064">
      <w:pPr>
        <w:pStyle w:val="ListParagraph"/>
        <w:numPr>
          <w:ilvl w:val="2"/>
          <w:numId w:val="93"/>
        </w:numPr>
        <w:ind w:left="567"/>
        <w:rPr>
          <w:rFonts w:cs="Arial"/>
          <w:bCs/>
        </w:rPr>
      </w:pPr>
      <w:r w:rsidRPr="00F6746B">
        <w:rPr>
          <w:rFonts w:cs="Arial"/>
          <w:bCs/>
        </w:rPr>
        <w:t>One of the critical aspects of this Toolkit and its successful implementation</w:t>
      </w:r>
      <w:r w:rsidR="005B1858" w:rsidRPr="00F6746B">
        <w:rPr>
          <w:rFonts w:cs="Arial"/>
          <w:bCs/>
        </w:rPr>
        <w:t xml:space="preserve"> is</w:t>
      </w:r>
      <w:r w:rsidRPr="00F6746B">
        <w:rPr>
          <w:rFonts w:cs="Arial"/>
          <w:bCs/>
        </w:rPr>
        <w:t xml:space="preserve"> to ensure the optimum </w:t>
      </w:r>
      <w:r w:rsidR="006F4DBA" w:rsidRPr="00F6746B">
        <w:rPr>
          <w:rFonts w:cs="Arial"/>
          <w:bCs/>
        </w:rPr>
        <w:t>success from a term</w:t>
      </w:r>
      <w:r w:rsidRPr="00F6746B">
        <w:rPr>
          <w:rFonts w:cs="Arial"/>
          <w:bCs/>
        </w:rPr>
        <w:t xml:space="preserve"> contract – is the development of a unified team that are working towards the same overall goal as a key requirement.</w:t>
      </w:r>
    </w:p>
    <w:p w:rsidR="00F6746B" w:rsidRDefault="00F6746B" w:rsidP="00E23064">
      <w:pPr>
        <w:pStyle w:val="ListParagraph"/>
        <w:ind w:left="567"/>
        <w:rPr>
          <w:rFonts w:cs="Arial"/>
          <w:bCs/>
        </w:rPr>
      </w:pPr>
    </w:p>
    <w:p w:rsidR="00F6746B" w:rsidRDefault="00D4205C" w:rsidP="00E23064">
      <w:pPr>
        <w:pStyle w:val="ListParagraph"/>
        <w:numPr>
          <w:ilvl w:val="2"/>
          <w:numId w:val="93"/>
        </w:numPr>
        <w:ind w:left="567"/>
        <w:rPr>
          <w:rFonts w:cs="Arial"/>
          <w:bCs/>
        </w:rPr>
      </w:pPr>
      <w:r w:rsidRPr="00F6746B">
        <w:rPr>
          <w:rFonts w:cs="Arial"/>
          <w:bCs/>
        </w:rPr>
        <w:t xml:space="preserve">One of the cornerstones of the </w:t>
      </w:r>
      <w:r w:rsidR="006F4DBA" w:rsidRPr="00F6746B">
        <w:rPr>
          <w:rFonts w:cs="Arial"/>
          <w:bCs/>
        </w:rPr>
        <w:t xml:space="preserve">MHA term </w:t>
      </w:r>
      <w:r w:rsidRPr="00F6746B">
        <w:rPr>
          <w:rFonts w:cs="Arial"/>
          <w:bCs/>
        </w:rPr>
        <w:t>contract is to make all the practical mechanisms work to achieve the goal of increased performance and benefit to the Client and ultimately the whole team.</w:t>
      </w:r>
    </w:p>
    <w:p w:rsidR="00F6746B" w:rsidRPr="00F6746B" w:rsidRDefault="00F6746B" w:rsidP="00E23064">
      <w:pPr>
        <w:pStyle w:val="ListParagraph"/>
        <w:ind w:left="567"/>
        <w:rPr>
          <w:rFonts w:cs="Arial"/>
          <w:bCs/>
        </w:rPr>
      </w:pPr>
    </w:p>
    <w:p w:rsidR="00F6746B" w:rsidRDefault="00D4205C" w:rsidP="00E23064">
      <w:pPr>
        <w:pStyle w:val="ListParagraph"/>
        <w:numPr>
          <w:ilvl w:val="2"/>
          <w:numId w:val="93"/>
        </w:numPr>
        <w:ind w:left="567"/>
        <w:rPr>
          <w:rFonts w:cs="Arial"/>
          <w:bCs/>
        </w:rPr>
      </w:pPr>
      <w:r w:rsidRPr="00F6746B">
        <w:rPr>
          <w:rFonts w:cs="Arial"/>
          <w:bCs/>
        </w:rPr>
        <w:t xml:space="preserve">It is the working environment that all the other issues are worked out within and the relational context of this for the contract. </w:t>
      </w:r>
      <w:r w:rsidR="004E0C2C" w:rsidRPr="00F6746B">
        <w:rPr>
          <w:rFonts w:cs="Arial"/>
          <w:bCs/>
        </w:rPr>
        <w:t>Therefore,</w:t>
      </w:r>
      <w:r w:rsidRPr="00F6746B">
        <w:rPr>
          <w:rFonts w:cs="Arial"/>
          <w:bCs/>
        </w:rPr>
        <w:t xml:space="preserve"> how that relationship is to operate and people are to deal with each other is the fundamental cultural environment in which all these other things will grow.</w:t>
      </w:r>
    </w:p>
    <w:p w:rsidR="00F6746B" w:rsidRPr="00F6746B" w:rsidRDefault="00F6746B" w:rsidP="00E23064">
      <w:pPr>
        <w:pStyle w:val="ListParagraph"/>
        <w:ind w:left="567"/>
        <w:rPr>
          <w:rFonts w:cs="Arial"/>
          <w:bCs/>
        </w:rPr>
      </w:pPr>
    </w:p>
    <w:p w:rsidR="00F6746B" w:rsidRDefault="00D4205C" w:rsidP="00E23064">
      <w:pPr>
        <w:pStyle w:val="ListParagraph"/>
        <w:numPr>
          <w:ilvl w:val="2"/>
          <w:numId w:val="93"/>
        </w:numPr>
        <w:ind w:left="567"/>
        <w:rPr>
          <w:rFonts w:cs="Arial"/>
          <w:bCs/>
        </w:rPr>
      </w:pPr>
      <w:r w:rsidRPr="00F6746B">
        <w:rPr>
          <w:rFonts w:cs="Arial"/>
          <w:bCs/>
        </w:rPr>
        <w:t>The MHA support the view that the only successful way this can occur is through the development of a collaborative and team focussed ethos and culture and that this underpins all the aspects of the contract.</w:t>
      </w:r>
    </w:p>
    <w:p w:rsidR="00F6746B" w:rsidRPr="00F6746B" w:rsidRDefault="00F6746B" w:rsidP="00E23064">
      <w:pPr>
        <w:pStyle w:val="ListParagraph"/>
        <w:ind w:left="567"/>
        <w:rPr>
          <w:rFonts w:cs="Arial"/>
        </w:rPr>
      </w:pPr>
    </w:p>
    <w:p w:rsidR="00D4205C" w:rsidRPr="00F6746B" w:rsidRDefault="00D4205C" w:rsidP="00E23064">
      <w:pPr>
        <w:pStyle w:val="ListParagraph"/>
        <w:numPr>
          <w:ilvl w:val="2"/>
          <w:numId w:val="93"/>
        </w:numPr>
        <w:ind w:left="567"/>
        <w:rPr>
          <w:rFonts w:cs="Arial"/>
          <w:bCs/>
        </w:rPr>
      </w:pPr>
      <w:r w:rsidRPr="00F6746B">
        <w:rPr>
          <w:rFonts w:cs="Arial"/>
        </w:rPr>
        <w:t>The key benefits in developing a collaborative team are:</w:t>
      </w:r>
    </w:p>
    <w:p w:rsidR="007235FC" w:rsidRPr="007757A6" w:rsidRDefault="00D4205C" w:rsidP="00E23064">
      <w:pPr>
        <w:pStyle w:val="ListParagraph"/>
        <w:numPr>
          <w:ilvl w:val="0"/>
          <w:numId w:val="67"/>
        </w:numPr>
        <w:ind w:left="1134"/>
        <w:rPr>
          <w:rFonts w:cs="Arial"/>
        </w:rPr>
      </w:pPr>
      <w:r w:rsidRPr="007757A6">
        <w:rPr>
          <w:rFonts w:cs="Arial"/>
        </w:rPr>
        <w:t>The early involvement of the Client, Provider and supply chain in the target costing process, increases good communication and understanding of the Client requirements and can release added value.</w:t>
      </w:r>
    </w:p>
    <w:p w:rsidR="007235FC" w:rsidRDefault="00D4205C" w:rsidP="00E23064">
      <w:pPr>
        <w:pStyle w:val="ListParagraph"/>
        <w:numPr>
          <w:ilvl w:val="0"/>
          <w:numId w:val="67"/>
        </w:numPr>
        <w:ind w:left="1134"/>
        <w:rPr>
          <w:rFonts w:cs="Arial"/>
        </w:rPr>
      </w:pPr>
      <w:r w:rsidRPr="007235FC">
        <w:rPr>
          <w:rFonts w:cs="Arial"/>
        </w:rPr>
        <w:lastRenderedPageBreak/>
        <w:t xml:space="preserve">Target costing allows the </w:t>
      </w:r>
      <w:r w:rsidR="004E0C2C" w:rsidRPr="007235FC">
        <w:rPr>
          <w:rFonts w:cs="Arial"/>
        </w:rPr>
        <w:t>cost-plus</w:t>
      </w:r>
      <w:r w:rsidRPr="007235FC">
        <w:rPr>
          <w:rFonts w:cs="Arial"/>
        </w:rPr>
        <w:t xml:space="preserve"> approach to be tailored to reduce overspend; allocate risk and incentivise a best value focus.</w:t>
      </w:r>
    </w:p>
    <w:p w:rsidR="007235FC" w:rsidRDefault="00D4205C" w:rsidP="00E23064">
      <w:pPr>
        <w:pStyle w:val="ListParagraph"/>
        <w:numPr>
          <w:ilvl w:val="0"/>
          <w:numId w:val="67"/>
        </w:numPr>
        <w:ind w:left="1134"/>
        <w:rPr>
          <w:rFonts w:cs="Arial"/>
        </w:rPr>
      </w:pPr>
      <w:r w:rsidRPr="007235FC">
        <w:rPr>
          <w:rFonts w:cs="Arial"/>
        </w:rPr>
        <w:t>Target costing with true open book costing allows proper management of costs and isolating cost wastage, so improving cost performance.</w:t>
      </w:r>
    </w:p>
    <w:p w:rsidR="007235FC" w:rsidRDefault="00D4205C" w:rsidP="00E23064">
      <w:pPr>
        <w:pStyle w:val="ListParagraph"/>
        <w:numPr>
          <w:ilvl w:val="0"/>
          <w:numId w:val="67"/>
        </w:numPr>
        <w:ind w:left="1134"/>
        <w:rPr>
          <w:rFonts w:cs="Arial"/>
        </w:rPr>
      </w:pPr>
      <w:r w:rsidRPr="007235FC">
        <w:rPr>
          <w:rFonts w:cs="Arial"/>
        </w:rPr>
        <w:t>Where it is a combined target it encourages a team focus, output and mutual successes.</w:t>
      </w:r>
    </w:p>
    <w:p w:rsidR="007235FC" w:rsidRDefault="00D4205C" w:rsidP="00E23064">
      <w:pPr>
        <w:pStyle w:val="ListParagraph"/>
        <w:numPr>
          <w:ilvl w:val="0"/>
          <w:numId w:val="67"/>
        </w:numPr>
        <w:ind w:left="1134"/>
        <w:rPr>
          <w:rFonts w:cs="Arial"/>
        </w:rPr>
      </w:pPr>
      <w:r w:rsidRPr="007235FC">
        <w:rPr>
          <w:rFonts w:cs="Arial"/>
        </w:rPr>
        <w:t>A team approach encourages the unified team development and a greater level of trust and better working environment.</w:t>
      </w:r>
    </w:p>
    <w:p w:rsidR="007235FC" w:rsidRDefault="00D4205C" w:rsidP="00E23064">
      <w:pPr>
        <w:pStyle w:val="ListParagraph"/>
        <w:numPr>
          <w:ilvl w:val="0"/>
          <w:numId w:val="67"/>
        </w:numPr>
        <w:ind w:left="1134"/>
        <w:rPr>
          <w:rFonts w:cs="Arial"/>
        </w:rPr>
      </w:pPr>
      <w:r w:rsidRPr="007235FC">
        <w:rPr>
          <w:rFonts w:cs="Arial"/>
        </w:rPr>
        <w:t>It reduces the potential for disputes to escalate and allows for them to be dealt with early and at an appropriate level.</w:t>
      </w:r>
    </w:p>
    <w:p w:rsidR="007235FC" w:rsidRDefault="00D4205C" w:rsidP="00E23064">
      <w:pPr>
        <w:pStyle w:val="ListParagraph"/>
        <w:numPr>
          <w:ilvl w:val="0"/>
          <w:numId w:val="67"/>
        </w:numPr>
        <w:ind w:left="1134"/>
        <w:rPr>
          <w:rFonts w:cs="Arial"/>
        </w:rPr>
      </w:pPr>
      <w:r w:rsidRPr="007235FC">
        <w:rPr>
          <w:rFonts w:cs="Arial"/>
        </w:rPr>
        <w:t>It allows good risk management, through everyone being involved and managing the risks and so allows earlier intervention and mitigation to occur.</w:t>
      </w:r>
    </w:p>
    <w:p w:rsidR="00D4205C" w:rsidRDefault="00D4205C" w:rsidP="00E23064">
      <w:pPr>
        <w:pStyle w:val="ListParagraph"/>
        <w:numPr>
          <w:ilvl w:val="0"/>
          <w:numId w:val="67"/>
        </w:numPr>
        <w:ind w:left="1134"/>
        <w:rPr>
          <w:rFonts w:cs="Arial"/>
        </w:rPr>
      </w:pPr>
      <w:r w:rsidRPr="007235FC">
        <w:rPr>
          <w:rFonts w:cs="Arial"/>
        </w:rPr>
        <w:t>It allows for the whole team to be involved in cost management and take a broader view in terms of value, so better cost decisions can be made.</w:t>
      </w:r>
    </w:p>
    <w:p w:rsidR="008C7893" w:rsidRPr="007235FC" w:rsidRDefault="008C7893" w:rsidP="008C7893">
      <w:pPr>
        <w:pStyle w:val="ListParagraph"/>
        <w:rPr>
          <w:rFonts w:cs="Arial"/>
        </w:rPr>
      </w:pPr>
    </w:p>
    <w:p w:rsidR="00D4205C" w:rsidRPr="00F6746B" w:rsidRDefault="00D4205C" w:rsidP="00E23064">
      <w:pPr>
        <w:pStyle w:val="ListParagraph"/>
        <w:numPr>
          <w:ilvl w:val="2"/>
          <w:numId w:val="93"/>
        </w:numPr>
        <w:ind w:left="567"/>
        <w:rPr>
          <w:rFonts w:cs="Arial"/>
          <w:bCs/>
        </w:rPr>
      </w:pPr>
      <w:r w:rsidRPr="00F6746B">
        <w:rPr>
          <w:rFonts w:cs="Arial"/>
          <w:bCs/>
        </w:rPr>
        <w:t>In adopting this collaborative, team focussed methodology then, it requires some cultural change potentially for some and so it needs to be applied in two ways:</w:t>
      </w:r>
    </w:p>
    <w:p w:rsidR="00173FE8" w:rsidRPr="007757A6" w:rsidRDefault="00D4205C" w:rsidP="00E23064">
      <w:pPr>
        <w:pStyle w:val="ListParagraph"/>
        <w:numPr>
          <w:ilvl w:val="0"/>
          <w:numId w:val="68"/>
        </w:numPr>
        <w:ind w:left="1134"/>
        <w:rPr>
          <w:rFonts w:cs="Arial"/>
          <w:bCs/>
          <w:iCs/>
        </w:rPr>
      </w:pPr>
      <w:r w:rsidRPr="007757A6">
        <w:rPr>
          <w:rFonts w:cs="Arial"/>
          <w:bCs/>
          <w:iCs/>
        </w:rPr>
        <w:t>An underlying cultural approach that everyone applies to their interactions and decisions</w:t>
      </w:r>
      <w:r w:rsidR="00653A95" w:rsidRPr="007757A6">
        <w:rPr>
          <w:rFonts w:cs="Arial"/>
          <w:bCs/>
          <w:iCs/>
        </w:rPr>
        <w:t>.</w:t>
      </w:r>
    </w:p>
    <w:p w:rsidR="00D4205C" w:rsidRPr="00173FE8" w:rsidRDefault="00D4205C" w:rsidP="00E23064">
      <w:pPr>
        <w:pStyle w:val="ListParagraph"/>
        <w:numPr>
          <w:ilvl w:val="0"/>
          <w:numId w:val="68"/>
        </w:numPr>
        <w:ind w:left="1134"/>
        <w:rPr>
          <w:rFonts w:cs="Arial"/>
          <w:bCs/>
          <w:iCs/>
        </w:rPr>
      </w:pPr>
      <w:r w:rsidRPr="00173FE8">
        <w:rPr>
          <w:rFonts w:cs="Arial"/>
          <w:bCs/>
          <w:iCs/>
        </w:rPr>
        <w:t xml:space="preserve">Specific process mechanisms that encourage this. </w:t>
      </w:r>
    </w:p>
    <w:p w:rsidR="00D4205C" w:rsidRPr="00542152" w:rsidRDefault="00D4205C" w:rsidP="00F8329F">
      <w:pPr>
        <w:rPr>
          <w:rFonts w:cs="Arial"/>
        </w:rPr>
      </w:pPr>
    </w:p>
    <w:p w:rsidR="00F6746B" w:rsidRDefault="00D4205C" w:rsidP="00E23064">
      <w:pPr>
        <w:pStyle w:val="ListParagraph"/>
        <w:numPr>
          <w:ilvl w:val="2"/>
          <w:numId w:val="93"/>
        </w:numPr>
        <w:ind w:left="567"/>
        <w:rPr>
          <w:rFonts w:cs="Arial"/>
        </w:rPr>
      </w:pPr>
      <w:r w:rsidRPr="00F6746B">
        <w:rPr>
          <w:rFonts w:cs="Arial"/>
        </w:rPr>
        <w:t>The cultural approach is a difficult one to establish, as it requires a change to people’s habits and ways of working that they might not be comfortable with. It cannot be enforced dictatorially so much, but is more of an encouragement to try it and see how much better it can mean to working life and the corporate end goals. By creating a more positive environment to operate within it will allow the seeds of success to grow and develop, but these do need cultivating and working at, so it is not a soft option at all. Its success can perhaps best be demonstrated in a true integrated ownership of the highways environs and team solutions to problems that release added value streams.</w:t>
      </w:r>
    </w:p>
    <w:p w:rsidR="00F6746B" w:rsidRDefault="00F6746B" w:rsidP="00F6746B">
      <w:pPr>
        <w:pStyle w:val="ListParagraph"/>
        <w:rPr>
          <w:rFonts w:cs="Arial"/>
        </w:rPr>
      </w:pPr>
    </w:p>
    <w:p w:rsidR="00D4205C" w:rsidRPr="00F6746B" w:rsidRDefault="00D4205C" w:rsidP="00E23064">
      <w:pPr>
        <w:pStyle w:val="ListParagraph"/>
        <w:numPr>
          <w:ilvl w:val="2"/>
          <w:numId w:val="93"/>
        </w:numPr>
        <w:ind w:left="567"/>
        <w:rPr>
          <w:rFonts w:cs="Arial"/>
        </w:rPr>
      </w:pPr>
      <w:r w:rsidRPr="00F6746B">
        <w:rPr>
          <w:rFonts w:cs="Arial"/>
        </w:rPr>
        <w:t>The use of specific process mechanisms is shown in:</w:t>
      </w:r>
    </w:p>
    <w:p w:rsidR="00D7215F" w:rsidRDefault="00D4205C" w:rsidP="00E23064">
      <w:pPr>
        <w:pStyle w:val="ListParagraph"/>
        <w:numPr>
          <w:ilvl w:val="0"/>
          <w:numId w:val="69"/>
        </w:numPr>
        <w:ind w:left="1134"/>
        <w:rPr>
          <w:rFonts w:cs="Arial"/>
        </w:rPr>
      </w:pPr>
      <w:r w:rsidRPr="00D7215F">
        <w:rPr>
          <w:rFonts w:cs="Arial"/>
        </w:rPr>
        <w:t>All parties involved in risk managemen</w:t>
      </w:r>
      <w:r w:rsidR="00653A95">
        <w:rPr>
          <w:rFonts w:cs="Arial"/>
        </w:rPr>
        <w:t>t and target cost management.</w:t>
      </w:r>
    </w:p>
    <w:p w:rsidR="00D7215F" w:rsidRDefault="00D4205C" w:rsidP="00E23064">
      <w:pPr>
        <w:pStyle w:val="ListParagraph"/>
        <w:numPr>
          <w:ilvl w:val="0"/>
          <w:numId w:val="69"/>
        </w:numPr>
        <w:tabs>
          <w:tab w:val="num" w:pos="1656"/>
        </w:tabs>
        <w:ind w:left="1134"/>
        <w:rPr>
          <w:rFonts w:cs="Arial"/>
        </w:rPr>
      </w:pPr>
      <w:r w:rsidRPr="00D7215F">
        <w:rPr>
          <w:rFonts w:cs="Arial"/>
        </w:rPr>
        <w:t>Cost transparency being available to all and everyone is responsible for cost management</w:t>
      </w:r>
      <w:r w:rsidR="00653A95">
        <w:rPr>
          <w:rFonts w:cs="Arial"/>
        </w:rPr>
        <w:t>.</w:t>
      </w:r>
    </w:p>
    <w:p w:rsidR="00D7215F" w:rsidRDefault="00D4205C" w:rsidP="00E23064">
      <w:pPr>
        <w:pStyle w:val="ListParagraph"/>
        <w:numPr>
          <w:ilvl w:val="0"/>
          <w:numId w:val="69"/>
        </w:numPr>
        <w:tabs>
          <w:tab w:val="num" w:pos="1656"/>
        </w:tabs>
        <w:ind w:left="1134"/>
        <w:rPr>
          <w:rFonts w:cs="Arial"/>
        </w:rPr>
      </w:pPr>
      <w:r w:rsidRPr="00D7215F">
        <w:rPr>
          <w:rFonts w:cs="Arial"/>
        </w:rPr>
        <w:t>Joint targets facilitating a joint result</w:t>
      </w:r>
      <w:r w:rsidR="00653A95">
        <w:rPr>
          <w:rFonts w:cs="Arial"/>
        </w:rPr>
        <w:t>.</w:t>
      </w:r>
    </w:p>
    <w:p w:rsidR="00D7215F" w:rsidRDefault="00D4205C" w:rsidP="00E23064">
      <w:pPr>
        <w:pStyle w:val="ListParagraph"/>
        <w:numPr>
          <w:ilvl w:val="0"/>
          <w:numId w:val="69"/>
        </w:numPr>
        <w:tabs>
          <w:tab w:val="num" w:pos="1656"/>
        </w:tabs>
        <w:ind w:left="1134"/>
        <w:rPr>
          <w:rFonts w:cs="Arial"/>
        </w:rPr>
      </w:pPr>
      <w:r w:rsidRPr="00D7215F">
        <w:rPr>
          <w:rFonts w:cs="Arial"/>
        </w:rPr>
        <w:t>Problem resolution being carried by all</w:t>
      </w:r>
      <w:r w:rsidR="00653A95">
        <w:rPr>
          <w:rFonts w:cs="Arial"/>
        </w:rPr>
        <w:t>.</w:t>
      </w:r>
    </w:p>
    <w:p w:rsidR="00D7215F" w:rsidRDefault="00D4205C" w:rsidP="00E23064">
      <w:pPr>
        <w:pStyle w:val="ListParagraph"/>
        <w:numPr>
          <w:ilvl w:val="0"/>
          <w:numId w:val="69"/>
        </w:numPr>
        <w:tabs>
          <w:tab w:val="num" w:pos="1656"/>
        </w:tabs>
        <w:ind w:left="1134"/>
        <w:rPr>
          <w:rFonts w:cs="Arial"/>
        </w:rPr>
      </w:pPr>
      <w:r w:rsidRPr="00D7215F">
        <w:rPr>
          <w:rFonts w:cs="Arial"/>
        </w:rPr>
        <w:t>Successful performance is a joint output</w:t>
      </w:r>
      <w:r w:rsidR="00653A95">
        <w:rPr>
          <w:rFonts w:cs="Arial"/>
        </w:rPr>
        <w:t>.</w:t>
      </w:r>
    </w:p>
    <w:p w:rsidR="00420D2F" w:rsidRDefault="00D4205C" w:rsidP="00E23064">
      <w:pPr>
        <w:pStyle w:val="ListParagraph"/>
        <w:numPr>
          <w:ilvl w:val="0"/>
          <w:numId w:val="69"/>
        </w:numPr>
        <w:tabs>
          <w:tab w:val="num" w:pos="1656"/>
        </w:tabs>
        <w:ind w:left="1134"/>
        <w:rPr>
          <w:rFonts w:cs="Arial"/>
        </w:rPr>
      </w:pPr>
      <w:r w:rsidRPr="00D7215F">
        <w:rPr>
          <w:rFonts w:cs="Arial"/>
        </w:rPr>
        <w:t>Good communication is vital.</w:t>
      </w:r>
    </w:p>
    <w:p w:rsidR="003B7171" w:rsidRPr="003B7171" w:rsidRDefault="003B7171" w:rsidP="003B7171">
      <w:pPr>
        <w:pStyle w:val="ListParagraph"/>
        <w:rPr>
          <w:rFonts w:cs="Arial"/>
        </w:rPr>
      </w:pPr>
    </w:p>
    <w:p w:rsidR="00CB2F0D" w:rsidRDefault="00D4205C" w:rsidP="00E23064">
      <w:pPr>
        <w:pStyle w:val="Heading2"/>
        <w:numPr>
          <w:ilvl w:val="1"/>
          <w:numId w:val="93"/>
        </w:numPr>
        <w:ind w:left="567" w:hanging="567"/>
        <w:rPr>
          <w:i w:val="0"/>
          <w:sz w:val="24"/>
          <w:szCs w:val="24"/>
        </w:rPr>
      </w:pPr>
      <w:r w:rsidRPr="00C66801">
        <w:rPr>
          <w:i w:val="0"/>
          <w:sz w:val="24"/>
          <w:szCs w:val="24"/>
        </w:rPr>
        <w:t>Strategy and Principles</w:t>
      </w:r>
    </w:p>
    <w:p w:rsidR="00D4205C" w:rsidRDefault="00D4205C" w:rsidP="00E23064">
      <w:pPr>
        <w:pStyle w:val="Heading2"/>
        <w:numPr>
          <w:ilvl w:val="2"/>
          <w:numId w:val="93"/>
        </w:numPr>
        <w:ind w:left="567"/>
        <w:rPr>
          <w:i w:val="0"/>
          <w:sz w:val="24"/>
          <w:szCs w:val="24"/>
        </w:rPr>
      </w:pPr>
      <w:r w:rsidRPr="00CB2F0D">
        <w:rPr>
          <w:i w:val="0"/>
          <w:sz w:val="24"/>
          <w:szCs w:val="24"/>
        </w:rPr>
        <w:t>Collaborative and Team Working Strategy:</w:t>
      </w:r>
    </w:p>
    <w:p w:rsidR="00420D2F" w:rsidRPr="00420D2F" w:rsidRDefault="00420D2F" w:rsidP="00E23064"/>
    <w:p w:rsidR="000057BF" w:rsidRDefault="00D4205C" w:rsidP="00E23064">
      <w:pPr>
        <w:pStyle w:val="ListParagraph"/>
        <w:ind w:left="567"/>
        <w:rPr>
          <w:rFonts w:cs="Arial"/>
          <w:bCs/>
        </w:rPr>
      </w:pPr>
      <w:r w:rsidRPr="003B7171">
        <w:rPr>
          <w:rFonts w:cs="Arial"/>
          <w:bCs/>
        </w:rPr>
        <w:t>In creating a strategy for Collaborative and Team Working one of the key ingredients for culture change is that it must be seen as a key requirement of the organisation and not just a passing fad. The Collaborative culture must therefore be led from the top, with Senior Management buy-in and support and it must be given the appropriate support mechanisms to enable it to take place.</w:t>
      </w:r>
    </w:p>
    <w:p w:rsidR="000057BF" w:rsidRDefault="00D4205C" w:rsidP="00E23064">
      <w:pPr>
        <w:pStyle w:val="ListParagraph"/>
        <w:ind w:left="567"/>
        <w:rPr>
          <w:rFonts w:cs="Arial"/>
          <w:bCs/>
        </w:rPr>
      </w:pPr>
      <w:r w:rsidRPr="000057BF">
        <w:rPr>
          <w:rFonts w:cs="Arial"/>
          <w:bCs/>
        </w:rPr>
        <w:lastRenderedPageBreak/>
        <w:t xml:space="preserve">Secondly the strategy needs to develop appropriate mechanisms to deal with the culture change being ignored, with stepped approaches to dealing with this, ranging from soft encouragements to change through to </w:t>
      </w:r>
      <w:r w:rsidR="00FF2183" w:rsidRPr="000057BF">
        <w:rPr>
          <w:rFonts w:cs="Arial"/>
          <w:bCs/>
        </w:rPr>
        <w:t>formal proceedings</w:t>
      </w:r>
      <w:r w:rsidRPr="000057BF">
        <w:rPr>
          <w:rFonts w:cs="Arial"/>
          <w:bCs/>
        </w:rPr>
        <w:t xml:space="preserve"> if people are not prepared to adopt new behaviours. </w:t>
      </w:r>
    </w:p>
    <w:p w:rsidR="000057BF" w:rsidRDefault="000057BF" w:rsidP="00E23064">
      <w:pPr>
        <w:pStyle w:val="ListParagraph"/>
        <w:ind w:left="567"/>
        <w:rPr>
          <w:rFonts w:cs="Arial"/>
          <w:bCs/>
        </w:rPr>
      </w:pPr>
    </w:p>
    <w:p w:rsidR="000057BF" w:rsidRDefault="00D4205C" w:rsidP="00E23064">
      <w:pPr>
        <w:pStyle w:val="ListParagraph"/>
        <w:ind w:left="567"/>
        <w:rPr>
          <w:rFonts w:cs="Arial"/>
          <w:bCs/>
        </w:rPr>
      </w:pPr>
      <w:r w:rsidRPr="000057BF">
        <w:rPr>
          <w:rFonts w:cs="Arial"/>
          <w:bCs/>
        </w:rPr>
        <w:t>For most people it will be a lack of confidence in the new methodology to produce the results that will be the attitude challenge, rather than an outright desire not to adopt new working practices.</w:t>
      </w:r>
    </w:p>
    <w:p w:rsidR="000057BF" w:rsidRDefault="000057BF" w:rsidP="00E23064">
      <w:pPr>
        <w:pStyle w:val="ListParagraph"/>
        <w:ind w:left="567"/>
        <w:rPr>
          <w:rFonts w:cs="Arial"/>
          <w:bCs/>
        </w:rPr>
      </w:pPr>
    </w:p>
    <w:p w:rsidR="000057BF" w:rsidRDefault="00D4205C" w:rsidP="00E23064">
      <w:pPr>
        <w:pStyle w:val="ListParagraph"/>
        <w:ind w:left="567"/>
        <w:rPr>
          <w:rFonts w:cs="Arial"/>
          <w:bCs/>
        </w:rPr>
      </w:pPr>
      <w:r w:rsidRPr="000057BF">
        <w:rPr>
          <w:rFonts w:cs="Arial"/>
          <w:bCs/>
        </w:rPr>
        <w:t>The third strand to the strategy is to identify where each organisation sits in the experience level of Collaboration and Team Working. Cultural assessments need to be undertaken by each organisation to identify how far they are along this culture line and to see what gaps need filling.</w:t>
      </w:r>
    </w:p>
    <w:p w:rsidR="000057BF" w:rsidRDefault="000057BF" w:rsidP="00E23064">
      <w:pPr>
        <w:pStyle w:val="ListParagraph"/>
        <w:ind w:left="567"/>
        <w:rPr>
          <w:rFonts w:cs="Arial"/>
          <w:bCs/>
        </w:rPr>
      </w:pPr>
    </w:p>
    <w:p w:rsidR="000057BF" w:rsidRDefault="00D4205C" w:rsidP="00E23064">
      <w:pPr>
        <w:pStyle w:val="ListParagraph"/>
        <w:ind w:left="567"/>
        <w:rPr>
          <w:rFonts w:cs="Arial"/>
          <w:bCs/>
        </w:rPr>
      </w:pPr>
      <w:r w:rsidRPr="000057BF">
        <w:rPr>
          <w:rFonts w:cs="Arial"/>
          <w:bCs/>
        </w:rPr>
        <w:t>A fourth aspect to the strategy should be not only the formal procedural changes but also developing soft skills events, focused on relationship development and team building. In encouraging these to take place this allows to opportunity to break down potential barriers and helps develop trust and communication.</w:t>
      </w:r>
    </w:p>
    <w:p w:rsidR="000057BF" w:rsidRDefault="000057BF" w:rsidP="00E23064">
      <w:pPr>
        <w:pStyle w:val="ListParagraph"/>
        <w:ind w:left="567"/>
        <w:rPr>
          <w:rFonts w:cs="Arial"/>
          <w:bCs/>
        </w:rPr>
      </w:pPr>
    </w:p>
    <w:p w:rsidR="000057BF" w:rsidRDefault="00D4205C" w:rsidP="00E23064">
      <w:pPr>
        <w:pStyle w:val="ListParagraph"/>
        <w:ind w:left="567"/>
        <w:rPr>
          <w:rFonts w:cs="Arial"/>
          <w:bCs/>
        </w:rPr>
      </w:pPr>
      <w:r w:rsidRPr="000057BF">
        <w:rPr>
          <w:rFonts w:cs="Arial"/>
          <w:bCs/>
        </w:rPr>
        <w:t xml:space="preserve">Finally in the strategy, the focus of </w:t>
      </w:r>
      <w:r w:rsidRPr="000057BF">
        <w:rPr>
          <w:rFonts w:cs="Arial"/>
          <w:bCs/>
          <w:u w:val="single"/>
        </w:rPr>
        <w:t>a single MHA integrated team</w:t>
      </w:r>
      <w:r w:rsidR="00420D2F" w:rsidRPr="000057BF">
        <w:rPr>
          <w:rFonts w:cs="Arial"/>
          <w:bCs/>
        </w:rPr>
        <w:t xml:space="preserve"> needs encouraging to </w:t>
      </w:r>
      <w:r w:rsidRPr="000057BF">
        <w:rPr>
          <w:rFonts w:cs="Arial"/>
          <w:bCs/>
        </w:rPr>
        <w:t>help define the vision for the culture and the team.</w:t>
      </w:r>
    </w:p>
    <w:p w:rsidR="000057BF" w:rsidRDefault="000057BF" w:rsidP="00E23064">
      <w:pPr>
        <w:pStyle w:val="ListParagraph"/>
        <w:ind w:left="567"/>
        <w:rPr>
          <w:rFonts w:cs="Arial"/>
          <w:bCs/>
        </w:rPr>
      </w:pPr>
    </w:p>
    <w:p w:rsidR="00D4205C" w:rsidRPr="000057BF" w:rsidRDefault="00D4205C" w:rsidP="00E23064">
      <w:pPr>
        <w:pStyle w:val="ListParagraph"/>
        <w:ind w:left="567"/>
        <w:rPr>
          <w:rFonts w:cs="Arial"/>
          <w:bCs/>
        </w:rPr>
      </w:pPr>
      <w:r w:rsidRPr="000057BF">
        <w:rPr>
          <w:rFonts w:cs="Arial"/>
        </w:rPr>
        <w:t>As a result of developing the Integrated Team Vision then a clear plan needs agreeing from inception as to how to create the cultural change and encourage relational development within the specific team. However this may interface with more MHA wide initiatives that can sit alongside this to encourage a similar broad vision across the whole MHA.</w:t>
      </w:r>
    </w:p>
    <w:p w:rsidR="00D4205C" w:rsidRPr="00542152" w:rsidRDefault="00D4205C" w:rsidP="00662C21">
      <w:pPr>
        <w:rPr>
          <w:rFonts w:cs="Arial"/>
        </w:rPr>
      </w:pPr>
      <w:r w:rsidRPr="00542152">
        <w:rPr>
          <w:rFonts w:cs="Arial"/>
        </w:rPr>
        <w:tab/>
      </w:r>
    </w:p>
    <w:p w:rsidR="00D4205C" w:rsidRPr="002D2249" w:rsidRDefault="00D4205C" w:rsidP="00E23064">
      <w:pPr>
        <w:pStyle w:val="ListParagraph"/>
        <w:numPr>
          <w:ilvl w:val="2"/>
          <w:numId w:val="93"/>
        </w:numPr>
        <w:ind w:left="567"/>
        <w:rPr>
          <w:rFonts w:cs="Arial"/>
          <w:b/>
        </w:rPr>
      </w:pPr>
      <w:r w:rsidRPr="002D2249">
        <w:rPr>
          <w:rFonts w:cs="Arial"/>
          <w:b/>
        </w:rPr>
        <w:t>Collaborative and Team Working Principles:</w:t>
      </w:r>
    </w:p>
    <w:p w:rsidR="003C4021" w:rsidRPr="003C4021" w:rsidRDefault="003C4021" w:rsidP="003C4021">
      <w:pPr>
        <w:ind w:left="-76"/>
        <w:rPr>
          <w:rFonts w:cs="Arial"/>
          <w:b/>
        </w:rPr>
      </w:pPr>
    </w:p>
    <w:p w:rsidR="00D4205C" w:rsidRPr="000057BF" w:rsidRDefault="00D4205C" w:rsidP="00E23064">
      <w:pPr>
        <w:pStyle w:val="ListParagraph"/>
        <w:ind w:left="567"/>
        <w:rPr>
          <w:rFonts w:cs="Arial"/>
        </w:rPr>
      </w:pPr>
      <w:r w:rsidRPr="000057BF">
        <w:rPr>
          <w:rFonts w:cs="Arial"/>
        </w:rPr>
        <w:t>As an aid to developing the strategy above the following principles should be applied:</w:t>
      </w:r>
    </w:p>
    <w:p w:rsidR="002C3C82" w:rsidRPr="000057BF" w:rsidRDefault="00D4205C" w:rsidP="00E23064">
      <w:pPr>
        <w:pStyle w:val="ListParagraph"/>
        <w:numPr>
          <w:ilvl w:val="0"/>
          <w:numId w:val="70"/>
        </w:numPr>
        <w:ind w:left="1134"/>
        <w:rPr>
          <w:rFonts w:cs="Arial"/>
        </w:rPr>
      </w:pPr>
      <w:r w:rsidRPr="000057BF">
        <w:rPr>
          <w:rFonts w:cs="Arial"/>
        </w:rPr>
        <w:t xml:space="preserve">Boundaries need identifying that give a clear definition of what is required and acceptable behaviour. So that when collaborative culture is being ignored it will affect the continuation of the contract – i.e. collaboration with teeth! </w:t>
      </w:r>
    </w:p>
    <w:p w:rsidR="002C3C82" w:rsidRDefault="00D4205C" w:rsidP="00E23064">
      <w:pPr>
        <w:pStyle w:val="ListParagraph"/>
        <w:numPr>
          <w:ilvl w:val="0"/>
          <w:numId w:val="70"/>
        </w:numPr>
        <w:tabs>
          <w:tab w:val="num" w:pos="936"/>
        </w:tabs>
        <w:ind w:left="1134"/>
        <w:rPr>
          <w:rFonts w:cs="Arial"/>
        </w:rPr>
      </w:pPr>
      <w:r w:rsidRPr="002C3C82">
        <w:rPr>
          <w:rFonts w:cs="Arial"/>
        </w:rPr>
        <w:t>In too many other situations the collaborative approach is seen to be a soft-based contractual relationship where rules can be bent and Clients be taken advantage of financially. This is an incorrect application and it undermines the benefits to everyone. Clearly every individual or organisation chooses how far to engage in these processes and whether it is lip service or not. But if it becomes evident that this is occurring and the collaborative behaviour and single team focus is not being worked out, then there needs to be contractual teeth in place to deal with the situation and allow the parties to separate at a reasonable cost position. Various mechanisms are detailed in the Contractual Issues Section 10 to cater for this to the appropriate level that individual MHA members feel comfortable with.</w:t>
      </w:r>
    </w:p>
    <w:p w:rsidR="00D4205C" w:rsidRPr="002C3C82" w:rsidRDefault="00D4205C" w:rsidP="00E23064">
      <w:pPr>
        <w:pStyle w:val="ListParagraph"/>
        <w:numPr>
          <w:ilvl w:val="0"/>
          <w:numId w:val="70"/>
        </w:numPr>
        <w:tabs>
          <w:tab w:val="num" w:pos="936"/>
        </w:tabs>
        <w:ind w:left="1134"/>
        <w:rPr>
          <w:rFonts w:cs="Arial"/>
        </w:rPr>
      </w:pPr>
      <w:r w:rsidRPr="002C3C82">
        <w:rPr>
          <w:rFonts w:cs="Arial"/>
        </w:rPr>
        <w:t>Clear objectives need setting to encourage continuing development of the culture</w:t>
      </w:r>
      <w:r w:rsidR="006E507A">
        <w:rPr>
          <w:rFonts w:cs="Arial"/>
        </w:rPr>
        <w:t>:</w:t>
      </w:r>
    </w:p>
    <w:p w:rsidR="006E507A" w:rsidRDefault="00D4205C" w:rsidP="00E23064">
      <w:pPr>
        <w:pStyle w:val="ListParagraph"/>
        <w:numPr>
          <w:ilvl w:val="0"/>
          <w:numId w:val="77"/>
        </w:numPr>
        <w:ind w:left="1701"/>
        <w:rPr>
          <w:rFonts w:cs="Arial"/>
        </w:rPr>
      </w:pPr>
      <w:r w:rsidRPr="002C3C82">
        <w:rPr>
          <w:rFonts w:cs="Arial"/>
        </w:rPr>
        <w:t xml:space="preserve">This is an important area that objectives also need setting, other than pure delivery objectives. Some of this will flow down from the general MHA high level objectives but these can and should be developed further by </w:t>
      </w:r>
      <w:r w:rsidRPr="002C3C82">
        <w:rPr>
          <w:rFonts w:cs="Arial"/>
        </w:rPr>
        <w:lastRenderedPageBreak/>
        <w:t>individual Clients. Clearly defined objectives being set by the team as to how they are going to implement the Culture Strategy and drive cultural development are key.</w:t>
      </w:r>
    </w:p>
    <w:p w:rsidR="006E507A" w:rsidRDefault="00D4205C" w:rsidP="00E23064">
      <w:pPr>
        <w:pStyle w:val="ListParagraph"/>
        <w:numPr>
          <w:ilvl w:val="0"/>
          <w:numId w:val="77"/>
        </w:numPr>
        <w:ind w:left="1701"/>
        <w:rPr>
          <w:rFonts w:cs="Arial"/>
        </w:rPr>
      </w:pPr>
      <w:r w:rsidRPr="006E507A">
        <w:rPr>
          <w:rFonts w:cs="Arial"/>
        </w:rPr>
        <w:t>Aim to breakdown potential barriers that will divide</w:t>
      </w:r>
    </w:p>
    <w:p w:rsidR="00D4205C" w:rsidRPr="006E507A" w:rsidRDefault="00D4205C" w:rsidP="00E23064">
      <w:pPr>
        <w:pStyle w:val="ListParagraph"/>
        <w:numPr>
          <w:ilvl w:val="0"/>
          <w:numId w:val="77"/>
        </w:numPr>
        <w:ind w:left="1701"/>
        <w:rPr>
          <w:rFonts w:cs="Arial"/>
        </w:rPr>
      </w:pPr>
      <w:r w:rsidRPr="006E507A">
        <w:rPr>
          <w:rFonts w:cs="Arial"/>
        </w:rPr>
        <w:t>In all areas of life there are seen and unseen barriers that stop individuals from integrating and working together more effectively. One of the focuses of the cultural relationships should be to identify these and make positive plans to eliminate these barriers ideally, where this is possible or at least to minimise their effects so that the potential for division is minimised. The Dispute Resolution procedure identified in Part 3 is a good example of how to try and minimise the negative impact of issues and deal with them proactively at various levels to try and reduce the potential for conflict.</w:t>
      </w:r>
    </w:p>
    <w:p w:rsidR="00D4205C" w:rsidRPr="006E507A" w:rsidRDefault="00D4205C" w:rsidP="00E23064">
      <w:pPr>
        <w:pStyle w:val="ListParagraph"/>
        <w:numPr>
          <w:ilvl w:val="0"/>
          <w:numId w:val="70"/>
        </w:numPr>
        <w:ind w:left="1134"/>
        <w:rPr>
          <w:rFonts w:cs="Arial"/>
        </w:rPr>
      </w:pPr>
      <w:r w:rsidRPr="006E507A">
        <w:rPr>
          <w:rFonts w:cs="Arial"/>
        </w:rPr>
        <w:t>Celebrate success and reward outstanding contributions</w:t>
      </w:r>
    </w:p>
    <w:p w:rsidR="00D4205C" w:rsidRPr="002C3C82" w:rsidRDefault="00D4205C" w:rsidP="00E23064">
      <w:pPr>
        <w:pStyle w:val="ListParagraph"/>
        <w:numPr>
          <w:ilvl w:val="0"/>
          <w:numId w:val="78"/>
        </w:numPr>
        <w:ind w:left="1701"/>
        <w:rPr>
          <w:rFonts w:cs="Arial"/>
        </w:rPr>
      </w:pPr>
      <w:r w:rsidRPr="002C3C82">
        <w:rPr>
          <w:rFonts w:cs="Arial"/>
        </w:rPr>
        <w:t>This principle is often overlooked or seen as being unimportant, because “we are just doing our jobs!” However positive rewards are proven to work more than negative sticks and a proven point in culture and brand development is the motivation through recognising great contributions and celebrating success. This will draw a team together and allow a stronger sense of identity as a unit. Whilst these are commonly seen as expensive options by handing out monetary rewards and the like, they will have their place but they are not the only options. Celebrating success can be as simple as a word of thanks noted amongst the peer group or wider colleagues, through to cash rewards like gift vouchers that can give an equal reward. Also team social events can support this, whether funded through the contract or via personal support. The focus is to be creative and see how you can do something of value.</w:t>
      </w:r>
    </w:p>
    <w:p w:rsidR="00D4205C" w:rsidRPr="002C3C82" w:rsidRDefault="00D4205C" w:rsidP="00E23064">
      <w:pPr>
        <w:pStyle w:val="ListParagraph"/>
        <w:numPr>
          <w:ilvl w:val="0"/>
          <w:numId w:val="70"/>
        </w:numPr>
        <w:ind w:left="1134"/>
        <w:rPr>
          <w:rFonts w:cs="Arial"/>
        </w:rPr>
      </w:pPr>
      <w:r w:rsidRPr="002C3C82">
        <w:rPr>
          <w:rFonts w:cs="Arial"/>
        </w:rPr>
        <w:t>Encourage solution based thinking rather than silo mentality</w:t>
      </w:r>
    </w:p>
    <w:p w:rsidR="00D4205C" w:rsidRPr="002C3C82" w:rsidRDefault="00D4205C" w:rsidP="00E23064">
      <w:pPr>
        <w:pStyle w:val="ListParagraph"/>
        <w:numPr>
          <w:ilvl w:val="0"/>
          <w:numId w:val="78"/>
        </w:numPr>
        <w:ind w:left="1701"/>
        <w:rPr>
          <w:rFonts w:cs="Arial"/>
        </w:rPr>
      </w:pPr>
      <w:r w:rsidRPr="002C3C82">
        <w:rPr>
          <w:rFonts w:cs="Arial"/>
        </w:rPr>
        <w:t>As a single team focus it is important to get the whole team involved in solution based thinking to problem resolution. Traditionally within the industry a silo approach occurs, where the so-called ‘experts’ are the only ones to look for problem resolution. But often very good solutions can come from other sources and thinking outside of the perceived box can very often produce some amazing results. It also creates much greater ownership of the results and the whole contract.</w:t>
      </w:r>
    </w:p>
    <w:p w:rsidR="00D4205C" w:rsidRPr="002C3C82" w:rsidRDefault="00D4205C" w:rsidP="00E23064">
      <w:pPr>
        <w:pStyle w:val="ListParagraph"/>
        <w:numPr>
          <w:ilvl w:val="0"/>
          <w:numId w:val="70"/>
        </w:numPr>
        <w:ind w:left="1134"/>
        <w:rPr>
          <w:rFonts w:cs="Arial"/>
        </w:rPr>
      </w:pPr>
      <w:r w:rsidRPr="002C3C82">
        <w:rPr>
          <w:rFonts w:cs="Arial"/>
        </w:rPr>
        <w:t>Develop an awareness of perspectives from all sides of the fence</w:t>
      </w:r>
    </w:p>
    <w:p w:rsidR="00D4205C" w:rsidRPr="002C3C82" w:rsidRDefault="00D4205C" w:rsidP="00E23064">
      <w:pPr>
        <w:pStyle w:val="ListParagraph"/>
        <w:numPr>
          <w:ilvl w:val="0"/>
          <w:numId w:val="78"/>
        </w:numPr>
        <w:ind w:left="1701"/>
        <w:rPr>
          <w:rFonts w:cs="Arial"/>
        </w:rPr>
      </w:pPr>
      <w:r w:rsidRPr="002C3C82">
        <w:rPr>
          <w:rFonts w:cs="Arial"/>
        </w:rPr>
        <w:t>This is an important principle that helps in breaking down some of those potential barriers. Everyone will have a different perspective on life as to which side of the contractual fence they sit and have worked within. Some of these will be good perspectives and some will be poor and that can stop true team working. By encouraging staff to work in opposite or different roles for a short while, helps them to see life from that individual’s/ organisation’s perspective and understand the pressures and key issues to them.</w:t>
      </w:r>
    </w:p>
    <w:p w:rsidR="006571D6" w:rsidRDefault="00D4205C" w:rsidP="00062579">
      <w:pPr>
        <w:pStyle w:val="Heading2"/>
        <w:numPr>
          <w:ilvl w:val="1"/>
          <w:numId w:val="93"/>
        </w:numPr>
        <w:ind w:left="567" w:hanging="567"/>
        <w:rPr>
          <w:i w:val="0"/>
          <w:sz w:val="24"/>
          <w:szCs w:val="24"/>
        </w:rPr>
      </w:pPr>
      <w:r w:rsidRPr="00ED5935">
        <w:rPr>
          <w:i w:val="0"/>
          <w:sz w:val="24"/>
          <w:szCs w:val="24"/>
        </w:rPr>
        <w:t>Culture</w:t>
      </w:r>
    </w:p>
    <w:p w:rsidR="003C4021" w:rsidRPr="003C4021" w:rsidRDefault="003C4021" w:rsidP="003C4021"/>
    <w:p w:rsidR="002D2249" w:rsidRDefault="00D4205C" w:rsidP="00062579">
      <w:pPr>
        <w:pStyle w:val="ListParagraph"/>
        <w:numPr>
          <w:ilvl w:val="2"/>
          <w:numId w:val="93"/>
        </w:numPr>
        <w:ind w:left="567"/>
        <w:rPr>
          <w:rFonts w:cs="Arial"/>
          <w:bCs/>
        </w:rPr>
      </w:pPr>
      <w:r w:rsidRPr="002D2249">
        <w:rPr>
          <w:rFonts w:cs="Arial"/>
          <w:bCs/>
        </w:rPr>
        <w:t>Developing a collaborative and integrated team focus is not a common culture apparent in many organisations. Dependent upon how the organisation was formed and what its key focus is will often characterise the type of culture that is formed.</w:t>
      </w:r>
    </w:p>
    <w:p w:rsidR="002D2249" w:rsidRDefault="002D2249" w:rsidP="002D2249">
      <w:pPr>
        <w:pStyle w:val="ListParagraph"/>
        <w:rPr>
          <w:rFonts w:cs="Arial"/>
          <w:bCs/>
        </w:rPr>
      </w:pPr>
    </w:p>
    <w:p w:rsidR="002D2249" w:rsidRDefault="00D4205C" w:rsidP="00062579">
      <w:pPr>
        <w:pStyle w:val="ListParagraph"/>
        <w:numPr>
          <w:ilvl w:val="2"/>
          <w:numId w:val="93"/>
        </w:numPr>
        <w:ind w:left="567"/>
        <w:rPr>
          <w:rFonts w:cs="Arial"/>
          <w:bCs/>
        </w:rPr>
      </w:pPr>
      <w:r w:rsidRPr="002D2249">
        <w:rPr>
          <w:rFonts w:cs="Arial"/>
          <w:bCs/>
        </w:rPr>
        <w:lastRenderedPageBreak/>
        <w:t>For many Local Authority Clients their culture</w:t>
      </w:r>
      <w:r w:rsidR="00152D47" w:rsidRPr="002D2249">
        <w:rPr>
          <w:rFonts w:cs="Arial"/>
          <w:bCs/>
        </w:rPr>
        <w:t xml:space="preserve"> is developed around the public </w:t>
      </w:r>
      <w:r w:rsidRPr="002D2249">
        <w:rPr>
          <w:rFonts w:cs="Arial"/>
          <w:bCs/>
        </w:rPr>
        <w:t>accountability and correct standards issues as well as being seen to use public money effectively. This has typified a hierarchical structure, with a command and control management approach, with limited flexibility for officers to be creative in their approach.</w:t>
      </w:r>
    </w:p>
    <w:p w:rsidR="002D2249" w:rsidRPr="002D2249" w:rsidRDefault="002D2249" w:rsidP="00062579">
      <w:pPr>
        <w:pStyle w:val="ListParagraph"/>
        <w:ind w:left="567"/>
        <w:rPr>
          <w:rFonts w:cs="Arial"/>
          <w:bCs/>
        </w:rPr>
      </w:pPr>
    </w:p>
    <w:p w:rsidR="002D2249" w:rsidRDefault="00D4205C" w:rsidP="00062579">
      <w:pPr>
        <w:pStyle w:val="ListParagraph"/>
        <w:numPr>
          <w:ilvl w:val="2"/>
          <w:numId w:val="93"/>
        </w:numPr>
        <w:ind w:left="567"/>
        <w:rPr>
          <w:rFonts w:cs="Arial"/>
          <w:bCs/>
        </w:rPr>
      </w:pPr>
      <w:r w:rsidRPr="002D2249">
        <w:rPr>
          <w:rFonts w:cs="Arial"/>
          <w:bCs/>
        </w:rPr>
        <w:t>For many Providers their culture has been developed around the drive for profit to either private or public shareholders and more recently towards longer term relationships to maximise workloads. This has typified also a hierarchical structure, but focussed more around operational units, with more of a directorial management approach. Although often individual managers would have a lot of flexibility in what they could do, as long as the job was done to cost and time. So creativity is more common but sometimes with an inevitable profit/workload focus as the key drivers.</w:t>
      </w:r>
    </w:p>
    <w:p w:rsidR="002D2249" w:rsidRPr="002D2249" w:rsidRDefault="002D2249" w:rsidP="002D2249">
      <w:pPr>
        <w:pStyle w:val="ListParagraph"/>
        <w:rPr>
          <w:rFonts w:cs="Arial"/>
        </w:rPr>
      </w:pPr>
    </w:p>
    <w:p w:rsidR="00D4205C" w:rsidRPr="002D2249" w:rsidRDefault="00D4205C" w:rsidP="00062579">
      <w:pPr>
        <w:pStyle w:val="ListParagraph"/>
        <w:numPr>
          <w:ilvl w:val="2"/>
          <w:numId w:val="93"/>
        </w:numPr>
        <w:ind w:left="567"/>
        <w:rPr>
          <w:rFonts w:cs="Arial"/>
          <w:bCs/>
        </w:rPr>
      </w:pPr>
      <w:r w:rsidRPr="002D2249">
        <w:rPr>
          <w:rFonts w:cs="Arial"/>
        </w:rPr>
        <w:t xml:space="preserve">Firstly what is culture all about? </w:t>
      </w:r>
    </w:p>
    <w:p w:rsidR="00F34292" w:rsidRPr="00152D47" w:rsidRDefault="00D4205C" w:rsidP="00062579">
      <w:pPr>
        <w:pStyle w:val="ListParagraph"/>
        <w:numPr>
          <w:ilvl w:val="0"/>
          <w:numId w:val="79"/>
        </w:numPr>
        <w:ind w:left="1134"/>
        <w:rPr>
          <w:rFonts w:cs="Arial"/>
        </w:rPr>
      </w:pPr>
      <w:r w:rsidRPr="00152D47">
        <w:rPr>
          <w:rFonts w:cs="Arial"/>
        </w:rPr>
        <w:t>It is principally the way the MHA wants to work and do business together with its supply chain – but it’s also about what type of relationships they want to develop and how is this going to be worked out throughout all the levels of the MHA community?</w:t>
      </w:r>
    </w:p>
    <w:p w:rsidR="00F34292" w:rsidRDefault="00D4205C" w:rsidP="00062579">
      <w:pPr>
        <w:pStyle w:val="ListParagraph"/>
        <w:numPr>
          <w:ilvl w:val="0"/>
          <w:numId w:val="79"/>
        </w:numPr>
        <w:tabs>
          <w:tab w:val="num" w:pos="2520"/>
        </w:tabs>
        <w:ind w:left="1134"/>
        <w:rPr>
          <w:rFonts w:cs="Arial"/>
        </w:rPr>
      </w:pPr>
      <w:r w:rsidRPr="00F34292">
        <w:rPr>
          <w:rFonts w:cs="Arial"/>
        </w:rPr>
        <w:t>It is secondly how they want to work together with their fellow MHA members – given there is a lot more linked and regionalised working occurring now, how is this to develop and to what extent?</w:t>
      </w:r>
    </w:p>
    <w:p w:rsidR="00F34292" w:rsidRDefault="00D4205C" w:rsidP="00062579">
      <w:pPr>
        <w:pStyle w:val="ListParagraph"/>
        <w:numPr>
          <w:ilvl w:val="0"/>
          <w:numId w:val="79"/>
        </w:numPr>
        <w:tabs>
          <w:tab w:val="num" w:pos="2520"/>
        </w:tabs>
        <w:ind w:left="1134"/>
        <w:rPr>
          <w:rFonts w:cs="Arial"/>
        </w:rPr>
      </w:pPr>
      <w:r w:rsidRPr="00F34292">
        <w:rPr>
          <w:rFonts w:cs="Arial"/>
        </w:rPr>
        <w:t>It creates the type of environment that allows for certain attitudes to develop – so again dependent upon what that is, certain attitudes will be acceptable and some not. As a collaborative culture is targeted this will undoubtedly unearth some opposite attitudes based upon the historical development outlined above.</w:t>
      </w:r>
    </w:p>
    <w:p w:rsidR="00F34292" w:rsidRDefault="00D4205C" w:rsidP="00062579">
      <w:pPr>
        <w:pStyle w:val="ListParagraph"/>
        <w:numPr>
          <w:ilvl w:val="0"/>
          <w:numId w:val="79"/>
        </w:numPr>
        <w:tabs>
          <w:tab w:val="num" w:pos="2520"/>
        </w:tabs>
        <w:ind w:left="1134"/>
        <w:rPr>
          <w:rFonts w:cs="Arial"/>
        </w:rPr>
      </w:pPr>
      <w:r w:rsidRPr="00F34292">
        <w:rPr>
          <w:rFonts w:cs="Arial"/>
        </w:rPr>
        <w:t>It supports the growth of the MHA as an identifiable organisation, rather than a collection of separate entities – the benefit of considering culture in this strategic way is it can define who the MHA are, an organisation with a coherent and definable focus that is seeking to make significant changes and benefits to the Highways Industry.</w:t>
      </w:r>
    </w:p>
    <w:p w:rsidR="00D4205C" w:rsidRDefault="00D4205C" w:rsidP="00062579">
      <w:pPr>
        <w:pStyle w:val="ListParagraph"/>
        <w:numPr>
          <w:ilvl w:val="0"/>
          <w:numId w:val="79"/>
        </w:numPr>
        <w:tabs>
          <w:tab w:val="num" w:pos="2520"/>
        </w:tabs>
        <w:ind w:left="1134"/>
        <w:rPr>
          <w:rFonts w:cs="Arial"/>
        </w:rPr>
      </w:pPr>
      <w:r w:rsidRPr="00F34292">
        <w:rPr>
          <w:rFonts w:cs="Arial"/>
        </w:rPr>
        <w:t>It allows individuals to develop with those key attitudes – in defining and supporting a particular culture it will allow like-minded individuals to flourish and for those people to grow individually and corporately in that direction.</w:t>
      </w:r>
    </w:p>
    <w:p w:rsidR="006571D6" w:rsidRPr="00F34292" w:rsidRDefault="006571D6" w:rsidP="006571D6">
      <w:pPr>
        <w:pStyle w:val="ListParagraph"/>
        <w:tabs>
          <w:tab w:val="num" w:pos="2520"/>
        </w:tabs>
        <w:rPr>
          <w:rFonts w:cs="Arial"/>
        </w:rPr>
      </w:pPr>
    </w:p>
    <w:p w:rsidR="002D2249" w:rsidRDefault="00D4205C" w:rsidP="00062579">
      <w:pPr>
        <w:pStyle w:val="ListParagraph"/>
        <w:numPr>
          <w:ilvl w:val="2"/>
          <w:numId w:val="93"/>
        </w:numPr>
        <w:ind w:left="567"/>
        <w:rPr>
          <w:rFonts w:cs="Arial"/>
        </w:rPr>
      </w:pPr>
      <w:r w:rsidRPr="002D2249">
        <w:rPr>
          <w:rFonts w:cs="Arial"/>
        </w:rPr>
        <w:t>Therefore the key question that needs to be asked is “What does the MHA want to be known for as their culture?” For in stating this it will be a critical step in defining who they are as an organisation.</w:t>
      </w:r>
    </w:p>
    <w:p w:rsidR="002D2249" w:rsidRDefault="002D2249" w:rsidP="002D2249">
      <w:pPr>
        <w:pStyle w:val="ListParagraph"/>
        <w:rPr>
          <w:rFonts w:cs="Arial"/>
        </w:rPr>
      </w:pPr>
    </w:p>
    <w:p w:rsidR="00D4205C" w:rsidRPr="002D2249" w:rsidRDefault="00D4205C" w:rsidP="00062579">
      <w:pPr>
        <w:pStyle w:val="ListParagraph"/>
        <w:numPr>
          <w:ilvl w:val="2"/>
          <w:numId w:val="93"/>
        </w:numPr>
        <w:ind w:left="567"/>
        <w:rPr>
          <w:rFonts w:cs="Arial"/>
        </w:rPr>
      </w:pPr>
      <w:r w:rsidRPr="002D2249">
        <w:rPr>
          <w:rFonts w:cs="Arial"/>
        </w:rPr>
        <w:t>Other well-known examples from other industry sectors can give a wider context:</w:t>
      </w:r>
    </w:p>
    <w:p w:rsidR="00F34292" w:rsidRPr="0094667D" w:rsidRDefault="00D4205C" w:rsidP="00062579">
      <w:pPr>
        <w:pStyle w:val="ListParagraph"/>
        <w:numPr>
          <w:ilvl w:val="0"/>
          <w:numId w:val="71"/>
        </w:numPr>
        <w:ind w:left="1134"/>
        <w:rPr>
          <w:rFonts w:cs="Arial"/>
        </w:rPr>
      </w:pPr>
      <w:r w:rsidRPr="0094667D">
        <w:rPr>
          <w:rFonts w:cs="Arial"/>
        </w:rPr>
        <w:t>B &amp; Q plc – a can do attitude – adopted by staff and encouraged with customers – this has been their cultural approach for the last 20 years and was something that was worked on strategically from a management perspective and throughout staff activities as well as their publicity to the general public and customers. Hence they became synonymous with that type of approach and it fitted well with their customer focus of encouraging and helping customers to achieve their goals though their own efforts.</w:t>
      </w:r>
    </w:p>
    <w:p w:rsidR="006571D6" w:rsidRDefault="00D4205C" w:rsidP="00062579">
      <w:pPr>
        <w:pStyle w:val="ListParagraph"/>
        <w:numPr>
          <w:ilvl w:val="0"/>
          <w:numId w:val="71"/>
        </w:numPr>
        <w:tabs>
          <w:tab w:val="num" w:pos="2520"/>
        </w:tabs>
        <w:ind w:left="1134"/>
        <w:rPr>
          <w:rFonts w:cs="Arial"/>
        </w:rPr>
      </w:pPr>
      <w:r w:rsidRPr="00F34292">
        <w:rPr>
          <w:rFonts w:cs="Arial"/>
        </w:rPr>
        <w:t>Apple Inc</w:t>
      </w:r>
      <w:r w:rsidR="0094667D">
        <w:rPr>
          <w:rFonts w:cs="Arial"/>
        </w:rPr>
        <w:t>.</w:t>
      </w:r>
      <w:r w:rsidRPr="00F34292">
        <w:rPr>
          <w:rFonts w:cs="Arial"/>
        </w:rPr>
        <w:t xml:space="preserve"> – be creative – a “license to change the world” – encourage staff and customers to do things differently. These are the strap lines they demonstrate on their website, through their publicity and general impressions to the public. </w:t>
      </w:r>
      <w:r w:rsidRPr="00F34292">
        <w:rPr>
          <w:rFonts w:cs="Arial"/>
        </w:rPr>
        <w:lastRenderedPageBreak/>
        <w:t>They have been characterised with ground breaking creative product development with a very strong design style and creating items that people want to buy. So their branding and culture is very informal, but very creative and user focused.</w:t>
      </w:r>
    </w:p>
    <w:p w:rsidR="006571D6" w:rsidRDefault="006571D6" w:rsidP="006571D6">
      <w:pPr>
        <w:pStyle w:val="ListParagraph"/>
        <w:rPr>
          <w:rFonts w:cs="Arial"/>
        </w:rPr>
      </w:pPr>
    </w:p>
    <w:p w:rsidR="00D4205C" w:rsidRPr="0043678F" w:rsidRDefault="00066998" w:rsidP="00062579">
      <w:pPr>
        <w:pStyle w:val="ListParagraph"/>
        <w:numPr>
          <w:ilvl w:val="2"/>
          <w:numId w:val="93"/>
        </w:numPr>
        <w:ind w:left="567"/>
        <w:rPr>
          <w:rFonts w:cs="Arial"/>
        </w:rPr>
      </w:pPr>
      <w:r w:rsidRPr="0043678F">
        <w:rPr>
          <w:rFonts w:cs="Arial"/>
        </w:rPr>
        <w:t>C</w:t>
      </w:r>
      <w:r w:rsidR="00D4205C" w:rsidRPr="0043678F">
        <w:rPr>
          <w:rFonts w:cs="Arial"/>
        </w:rPr>
        <w:t>ulture development</w:t>
      </w:r>
    </w:p>
    <w:p w:rsidR="006571D6" w:rsidRPr="009E68ED" w:rsidRDefault="00D4205C" w:rsidP="00062579">
      <w:pPr>
        <w:pStyle w:val="ListParagraph"/>
        <w:numPr>
          <w:ilvl w:val="0"/>
          <w:numId w:val="72"/>
        </w:numPr>
        <w:ind w:left="567"/>
        <w:rPr>
          <w:rFonts w:cs="Arial"/>
        </w:rPr>
      </w:pPr>
      <w:r w:rsidRPr="00C21BB6">
        <w:rPr>
          <w:rFonts w:cs="Arial"/>
          <w:b/>
        </w:rPr>
        <w:t>Define the culture focus</w:t>
      </w:r>
      <w:r w:rsidR="006571D6" w:rsidRPr="00C21BB6">
        <w:rPr>
          <w:rFonts w:cs="Arial"/>
          <w:b/>
        </w:rPr>
        <w:br/>
      </w:r>
      <w:r w:rsidRPr="009E68ED">
        <w:rPr>
          <w:rFonts w:cs="Arial"/>
        </w:rPr>
        <w:t>We need to define exactly what culture the MHA wants to build and develop – this can be done through a series of workshops to enable this to be discussed and defined and the characteristics it will show</w:t>
      </w:r>
    </w:p>
    <w:p w:rsidR="006571D6" w:rsidRPr="009E68ED" w:rsidRDefault="00D4205C" w:rsidP="00062579">
      <w:pPr>
        <w:pStyle w:val="ListParagraph"/>
        <w:numPr>
          <w:ilvl w:val="0"/>
          <w:numId w:val="72"/>
        </w:numPr>
        <w:ind w:left="567"/>
        <w:rPr>
          <w:rFonts w:cs="Arial"/>
        </w:rPr>
      </w:pPr>
      <w:r w:rsidRPr="00C21BB6">
        <w:rPr>
          <w:rFonts w:cs="Arial"/>
          <w:b/>
        </w:rPr>
        <w:t>Identify each member’s culture profile</w:t>
      </w:r>
      <w:r w:rsidR="006571D6" w:rsidRPr="009E68ED">
        <w:rPr>
          <w:rFonts w:cs="Arial"/>
        </w:rPr>
        <w:br/>
      </w:r>
      <w:r w:rsidRPr="009E68ED">
        <w:rPr>
          <w:rFonts w:cs="Arial"/>
        </w:rPr>
        <w:t>Each member needs to map their existing culture profile to identify what their current culture is and how it is driven.</w:t>
      </w:r>
    </w:p>
    <w:p w:rsidR="009E68ED" w:rsidRDefault="00D4205C" w:rsidP="00062579">
      <w:pPr>
        <w:pStyle w:val="ListParagraph"/>
        <w:numPr>
          <w:ilvl w:val="0"/>
          <w:numId w:val="72"/>
        </w:numPr>
        <w:ind w:left="567"/>
        <w:rPr>
          <w:rFonts w:cs="Arial"/>
        </w:rPr>
      </w:pPr>
      <w:r w:rsidRPr="00C21BB6">
        <w:rPr>
          <w:rFonts w:cs="Arial"/>
          <w:b/>
        </w:rPr>
        <w:t>Map the gaps for development</w:t>
      </w:r>
      <w:r w:rsidR="006571D6" w:rsidRPr="009E68ED">
        <w:rPr>
          <w:rFonts w:cs="Arial"/>
        </w:rPr>
        <w:br/>
      </w:r>
      <w:r w:rsidRPr="009E68ED">
        <w:rPr>
          <w:rFonts w:cs="Arial"/>
        </w:rPr>
        <w:t>This next stage is to identify the gaps in the existing culture of the organisation compared to what the new culture demonstrates.</w:t>
      </w:r>
    </w:p>
    <w:p w:rsidR="00D4205C" w:rsidRPr="009E68ED" w:rsidRDefault="00D4205C" w:rsidP="00062579">
      <w:pPr>
        <w:pStyle w:val="ListParagraph"/>
        <w:numPr>
          <w:ilvl w:val="0"/>
          <w:numId w:val="72"/>
        </w:numPr>
        <w:ind w:left="567" w:right="-282"/>
        <w:rPr>
          <w:rFonts w:cs="Arial"/>
        </w:rPr>
      </w:pPr>
      <w:r w:rsidRPr="00C21BB6">
        <w:rPr>
          <w:rFonts w:cs="Arial"/>
          <w:b/>
        </w:rPr>
        <w:t>Plan the mechanisms for reducing the gaps</w:t>
      </w:r>
      <w:r w:rsidR="004B34E9" w:rsidRPr="00C21BB6">
        <w:rPr>
          <w:rFonts w:cs="Arial"/>
          <w:b/>
        </w:rPr>
        <w:t xml:space="preserve"> – The</w:t>
      </w:r>
      <w:r w:rsidR="009E68ED" w:rsidRPr="00C21BB6">
        <w:rPr>
          <w:rFonts w:cs="Arial"/>
          <w:b/>
        </w:rPr>
        <w:t xml:space="preserve"> Culture Improvement Plan (CuI</w:t>
      </w:r>
      <w:r w:rsidR="00C21BB6">
        <w:rPr>
          <w:rFonts w:cs="Arial"/>
          <w:b/>
        </w:rPr>
        <w:t>P)</w:t>
      </w:r>
      <w:r w:rsidR="006571D6" w:rsidRPr="009E68ED">
        <w:rPr>
          <w:rFonts w:cs="Arial"/>
        </w:rPr>
        <w:br/>
      </w:r>
      <w:r w:rsidRPr="009E68ED">
        <w:rPr>
          <w:rFonts w:cs="Arial"/>
        </w:rPr>
        <w:t xml:space="preserve">From this gap analysis specific support mechanisms can be identified and programmed to fill the gaps. These could take a number of different forms like, training programmes on team building and integrated team development; specific combined operational based training </w:t>
      </w:r>
      <w:r w:rsidR="007D0D0B" w:rsidRPr="009E68ED">
        <w:rPr>
          <w:rFonts w:cs="Arial"/>
        </w:rPr>
        <w:t>such as</w:t>
      </w:r>
      <w:r w:rsidRPr="009E68ED">
        <w:rPr>
          <w:rFonts w:cs="Arial"/>
        </w:rPr>
        <w:t xml:space="preserve"> activity scheduling or target costing; one to one coaching on areas that need new skills developing etc.</w:t>
      </w:r>
    </w:p>
    <w:p w:rsidR="00D4205C" w:rsidRPr="00B643A8" w:rsidRDefault="00D4205C" w:rsidP="00662C21">
      <w:pPr>
        <w:ind w:left="1440"/>
        <w:rPr>
          <w:rFonts w:cs="Arial"/>
        </w:rPr>
      </w:pPr>
    </w:p>
    <w:p w:rsidR="00565B22" w:rsidRPr="0043678F" w:rsidRDefault="004B34E9" w:rsidP="00062579">
      <w:pPr>
        <w:pStyle w:val="ListParagraph"/>
        <w:numPr>
          <w:ilvl w:val="1"/>
          <w:numId w:val="93"/>
        </w:numPr>
        <w:ind w:left="567" w:hanging="567"/>
        <w:rPr>
          <w:rFonts w:cs="Arial"/>
          <w:b/>
        </w:rPr>
      </w:pPr>
      <w:r w:rsidRPr="0043678F">
        <w:rPr>
          <w:rFonts w:cs="Arial"/>
          <w:b/>
        </w:rPr>
        <w:t xml:space="preserve">Culture Development </w:t>
      </w:r>
      <w:r w:rsidR="00066998" w:rsidRPr="0043678F">
        <w:rPr>
          <w:rFonts w:cs="Arial"/>
          <w:b/>
        </w:rPr>
        <w:t>Implementation Support</w:t>
      </w:r>
    </w:p>
    <w:p w:rsidR="003C4021" w:rsidRPr="003C4021" w:rsidRDefault="003C4021" w:rsidP="003C4021">
      <w:pPr>
        <w:pStyle w:val="ListParagraph"/>
        <w:ind w:left="284"/>
        <w:rPr>
          <w:rFonts w:cs="Arial"/>
          <w:b/>
        </w:rPr>
      </w:pPr>
    </w:p>
    <w:p w:rsidR="00066998" w:rsidRPr="0043678F" w:rsidRDefault="00066998" w:rsidP="00062579">
      <w:pPr>
        <w:pStyle w:val="ListParagraph"/>
        <w:numPr>
          <w:ilvl w:val="2"/>
          <w:numId w:val="93"/>
        </w:numPr>
        <w:ind w:left="567"/>
        <w:rPr>
          <w:rFonts w:cs="Arial"/>
          <w:color w:val="000000" w:themeColor="text1"/>
        </w:rPr>
      </w:pPr>
      <w:r w:rsidRPr="0043678F">
        <w:rPr>
          <w:rFonts w:cs="Arial"/>
        </w:rPr>
        <w:t xml:space="preserve">The Term </w:t>
      </w:r>
      <w:r w:rsidRPr="0043678F">
        <w:rPr>
          <w:rFonts w:cs="Arial"/>
          <w:color w:val="000000" w:themeColor="text1"/>
        </w:rPr>
        <w:t>Community Board (TCB) have developed the following tools to assist authorities in measuring their current collaborative culture, compare it to other member authorities and identifying areas for improvement and inter-authority support. These are available on the MHA web site:</w:t>
      </w:r>
    </w:p>
    <w:p w:rsidR="00066998" w:rsidRPr="004F59B9" w:rsidRDefault="00066998" w:rsidP="00062579">
      <w:pPr>
        <w:pStyle w:val="ListParagraph"/>
        <w:numPr>
          <w:ilvl w:val="0"/>
          <w:numId w:val="41"/>
        </w:numPr>
        <w:ind w:left="1134"/>
        <w:rPr>
          <w:rFonts w:cs="Arial"/>
          <w:color w:val="000000" w:themeColor="text1"/>
        </w:rPr>
      </w:pPr>
      <w:r w:rsidRPr="004F59B9">
        <w:rPr>
          <w:rFonts w:cs="Arial"/>
          <w:color w:val="000000" w:themeColor="text1"/>
        </w:rPr>
        <w:t>Collaborative / Partnership Charter</w:t>
      </w:r>
      <w:r w:rsidR="002D184D">
        <w:rPr>
          <w:rFonts w:cs="Arial"/>
          <w:color w:val="000000" w:themeColor="text1"/>
        </w:rPr>
        <w:t xml:space="preserve"> (see Library 9</w:t>
      </w:r>
      <w:r w:rsidR="00D60D0A">
        <w:rPr>
          <w:rFonts w:cs="Arial"/>
          <w:color w:val="000000" w:themeColor="text1"/>
        </w:rPr>
        <w:t>.2)</w:t>
      </w:r>
    </w:p>
    <w:p w:rsidR="00D60D0A" w:rsidRPr="004F59B9" w:rsidRDefault="00066998" w:rsidP="00062579">
      <w:pPr>
        <w:pStyle w:val="ListParagraph"/>
        <w:numPr>
          <w:ilvl w:val="0"/>
          <w:numId w:val="41"/>
        </w:numPr>
        <w:ind w:left="1134"/>
        <w:rPr>
          <w:rFonts w:cs="Arial"/>
          <w:color w:val="000000" w:themeColor="text1"/>
        </w:rPr>
      </w:pPr>
      <w:r w:rsidRPr="004F59B9">
        <w:rPr>
          <w:rFonts w:cs="Arial"/>
          <w:color w:val="000000" w:themeColor="text1"/>
        </w:rPr>
        <w:t>The Collaborative Framework</w:t>
      </w:r>
      <w:r w:rsidR="002D184D">
        <w:rPr>
          <w:rFonts w:cs="Arial"/>
          <w:color w:val="000000" w:themeColor="text1"/>
        </w:rPr>
        <w:t xml:space="preserve"> (see Library 9</w:t>
      </w:r>
      <w:r w:rsidR="00D60D0A">
        <w:rPr>
          <w:rFonts w:cs="Arial"/>
          <w:color w:val="000000" w:themeColor="text1"/>
        </w:rPr>
        <w:t>.2)</w:t>
      </w:r>
    </w:p>
    <w:p w:rsidR="00066998" w:rsidRPr="004F59B9" w:rsidRDefault="00066998" w:rsidP="00D60D0A">
      <w:pPr>
        <w:pStyle w:val="ListParagraph"/>
        <w:rPr>
          <w:rFonts w:cs="Arial"/>
          <w:color w:val="000000" w:themeColor="text1"/>
        </w:rPr>
      </w:pPr>
    </w:p>
    <w:p w:rsidR="00565B22" w:rsidRPr="0043678F" w:rsidRDefault="004F59B9" w:rsidP="00062579">
      <w:pPr>
        <w:pStyle w:val="ListParagraph"/>
        <w:numPr>
          <w:ilvl w:val="1"/>
          <w:numId w:val="93"/>
        </w:numPr>
        <w:ind w:left="567" w:hanging="567"/>
        <w:rPr>
          <w:rFonts w:cs="Arial"/>
          <w:b/>
          <w:bCs/>
        </w:rPr>
      </w:pPr>
      <w:r w:rsidRPr="0043678F">
        <w:rPr>
          <w:rFonts w:cs="Arial"/>
          <w:b/>
          <w:bCs/>
        </w:rPr>
        <w:t>Ensuring Collaborative Partners</w:t>
      </w:r>
      <w:r w:rsidR="004B34E9" w:rsidRPr="0043678F">
        <w:rPr>
          <w:rFonts w:cs="Arial"/>
          <w:b/>
          <w:bCs/>
        </w:rPr>
        <w:t xml:space="preserve"> at Procurement</w:t>
      </w:r>
    </w:p>
    <w:p w:rsidR="003C4021" w:rsidRPr="003C4021" w:rsidRDefault="003C4021" w:rsidP="003C4021">
      <w:pPr>
        <w:pStyle w:val="ListParagraph"/>
        <w:ind w:left="284"/>
        <w:rPr>
          <w:rFonts w:cs="Arial"/>
          <w:b/>
          <w:bCs/>
        </w:rPr>
      </w:pPr>
    </w:p>
    <w:p w:rsidR="00D4205C" w:rsidRPr="0043678F" w:rsidRDefault="00D4205C" w:rsidP="00062579">
      <w:pPr>
        <w:pStyle w:val="ListParagraph"/>
        <w:numPr>
          <w:ilvl w:val="2"/>
          <w:numId w:val="93"/>
        </w:numPr>
        <w:ind w:left="567"/>
        <w:rPr>
          <w:rFonts w:cs="Arial"/>
        </w:rPr>
      </w:pPr>
      <w:r w:rsidRPr="0043678F">
        <w:rPr>
          <w:rFonts w:cs="Arial"/>
        </w:rPr>
        <w:t>Tender Stage Selection Process</w:t>
      </w:r>
    </w:p>
    <w:p w:rsidR="00D4205C" w:rsidRPr="00820241" w:rsidRDefault="00D4205C" w:rsidP="007915F1">
      <w:pPr>
        <w:pStyle w:val="ListParagraph"/>
        <w:numPr>
          <w:ilvl w:val="0"/>
          <w:numId w:val="73"/>
        </w:numPr>
        <w:ind w:left="567"/>
        <w:rPr>
          <w:rFonts w:cs="Arial"/>
        </w:rPr>
      </w:pPr>
      <w:r w:rsidRPr="00820241">
        <w:rPr>
          <w:rFonts w:cs="Arial"/>
        </w:rPr>
        <w:t>The aim here is to identify each supplier’s culture profile and determine their collaborative base. There are different methods that can be adopted to establish this, (depending upon the level of complexity and time the tender team have) and they are:</w:t>
      </w:r>
    </w:p>
    <w:p w:rsidR="00820241" w:rsidRDefault="00D4205C" w:rsidP="00816278">
      <w:pPr>
        <w:pStyle w:val="ListParagraph"/>
        <w:numPr>
          <w:ilvl w:val="0"/>
          <w:numId w:val="80"/>
        </w:numPr>
        <w:ind w:left="1134"/>
        <w:rPr>
          <w:rFonts w:cs="Arial"/>
        </w:rPr>
      </w:pPr>
      <w:r w:rsidRPr="00B643A8">
        <w:rPr>
          <w:rFonts w:cs="Arial"/>
        </w:rPr>
        <w:t>Make the Provider team members fill out a collaborative skills questionnaire that is scored by a soft-skills expert – this is a simple form based exercise that is externally assessed.</w:t>
      </w:r>
    </w:p>
    <w:p w:rsidR="00820241" w:rsidRDefault="00D4205C" w:rsidP="00816278">
      <w:pPr>
        <w:pStyle w:val="ListParagraph"/>
        <w:numPr>
          <w:ilvl w:val="0"/>
          <w:numId w:val="80"/>
        </w:numPr>
        <w:ind w:left="1134"/>
        <w:rPr>
          <w:rFonts w:cs="Arial"/>
        </w:rPr>
      </w:pPr>
      <w:r w:rsidRPr="00820241">
        <w:rPr>
          <w:rFonts w:cs="Arial"/>
        </w:rPr>
        <w:t>Run a collaborative based hands-on team exercise for just the Provider team that is scored by a soft-skills expert – this would involve a hands-on exercise by the supplier’s team that is externally assessed.</w:t>
      </w:r>
    </w:p>
    <w:p w:rsidR="00D4205C" w:rsidRPr="00820241" w:rsidRDefault="00D4205C" w:rsidP="00816278">
      <w:pPr>
        <w:pStyle w:val="ListParagraph"/>
        <w:numPr>
          <w:ilvl w:val="0"/>
          <w:numId w:val="80"/>
        </w:numPr>
        <w:ind w:left="1134"/>
        <w:rPr>
          <w:rFonts w:cs="Arial"/>
        </w:rPr>
      </w:pPr>
      <w:r w:rsidRPr="00820241">
        <w:rPr>
          <w:rFonts w:cs="Arial"/>
        </w:rPr>
        <w:t>Run a collaborative-based hands-on team exercise with the Provider and Client team that is scored by a soft-skills expert – this would involve a hands-on exercise by the supplier’s team with the Client’s team that is externally assessed. This would show the interactive behaviours of the two teams.</w:t>
      </w:r>
    </w:p>
    <w:p w:rsidR="001B1B0F" w:rsidRDefault="00D4205C" w:rsidP="007915F1">
      <w:pPr>
        <w:pStyle w:val="ListParagraph"/>
        <w:numPr>
          <w:ilvl w:val="0"/>
          <w:numId w:val="73"/>
        </w:numPr>
        <w:ind w:left="567"/>
        <w:rPr>
          <w:rFonts w:cs="Arial"/>
        </w:rPr>
      </w:pPr>
      <w:r w:rsidRPr="001B1B0F">
        <w:rPr>
          <w:rFonts w:cs="Arial"/>
        </w:rPr>
        <w:lastRenderedPageBreak/>
        <w:t>As part of the Quality Written Submission we agree a minimum set of weightings for culture questions to ensure its importance – in so doing, the importance of the culture issue is established with the selection process.</w:t>
      </w:r>
    </w:p>
    <w:p w:rsidR="001B1B0F" w:rsidRDefault="00D4205C" w:rsidP="007915F1">
      <w:pPr>
        <w:pStyle w:val="ListParagraph"/>
        <w:numPr>
          <w:ilvl w:val="0"/>
          <w:numId w:val="73"/>
        </w:numPr>
        <w:ind w:left="567"/>
        <w:rPr>
          <w:rFonts w:cs="Arial"/>
        </w:rPr>
      </w:pPr>
      <w:r w:rsidRPr="001B1B0F">
        <w:rPr>
          <w:rFonts w:cs="Arial"/>
        </w:rPr>
        <w:t>As part of the interview stage of selection we give a pre-agreed set of MHA culture questions – this follows a similar theme to the last point whereby it will keep the culture issue high on the selection agenda.</w:t>
      </w:r>
    </w:p>
    <w:p w:rsidR="001B1B0F" w:rsidRDefault="00D4205C" w:rsidP="007915F1">
      <w:pPr>
        <w:pStyle w:val="ListParagraph"/>
        <w:numPr>
          <w:ilvl w:val="0"/>
          <w:numId w:val="73"/>
        </w:numPr>
        <w:ind w:left="567"/>
        <w:rPr>
          <w:rFonts w:cs="Arial"/>
        </w:rPr>
      </w:pPr>
      <w:r w:rsidRPr="001B1B0F">
        <w:rPr>
          <w:rFonts w:cs="Arial"/>
        </w:rPr>
        <w:t>As part of the Quality Written submission and Interview stages, we understand whether the tenderer properly understands and shares the MHA goals and objectives and the Tier 1 Providers carries out a fair majority of the works and it is not just mainly subcontracted  (so avoiding MAC situations)</w:t>
      </w:r>
    </w:p>
    <w:p w:rsidR="001B1B0F" w:rsidRDefault="00D4205C" w:rsidP="007915F1">
      <w:pPr>
        <w:pStyle w:val="ListParagraph"/>
        <w:numPr>
          <w:ilvl w:val="0"/>
          <w:numId w:val="73"/>
        </w:numPr>
        <w:ind w:left="567"/>
        <w:rPr>
          <w:rFonts w:cs="Arial"/>
        </w:rPr>
      </w:pPr>
      <w:r w:rsidRPr="001B1B0F">
        <w:rPr>
          <w:rFonts w:cs="Arial"/>
        </w:rPr>
        <w:t>As part of the Quality commitments we ask for the same delivery team to be kept on the job for two years (apart from resignation, promotion etc.) or use a similar experienced team if this can’t be achieved – this helps ensure consistency of approach.</w:t>
      </w:r>
    </w:p>
    <w:p w:rsidR="001B1B0F" w:rsidRDefault="00D4205C" w:rsidP="007915F1">
      <w:pPr>
        <w:pStyle w:val="ListParagraph"/>
        <w:numPr>
          <w:ilvl w:val="0"/>
          <w:numId w:val="73"/>
        </w:numPr>
        <w:ind w:left="567"/>
        <w:rPr>
          <w:rFonts w:cs="Arial"/>
        </w:rPr>
      </w:pPr>
      <w:r w:rsidRPr="001B1B0F">
        <w:rPr>
          <w:rFonts w:cs="Arial"/>
        </w:rPr>
        <w:t>Tenderers should be asked to list promises made as part of their tender stage submission and we can then create a specific Client KPI for these to monitor them.</w:t>
      </w:r>
    </w:p>
    <w:p w:rsidR="001B1B0F" w:rsidRDefault="00D4205C" w:rsidP="007915F1">
      <w:pPr>
        <w:pStyle w:val="ListParagraph"/>
        <w:numPr>
          <w:ilvl w:val="0"/>
          <w:numId w:val="73"/>
        </w:numPr>
        <w:ind w:left="567"/>
        <w:rPr>
          <w:rFonts w:cs="Arial"/>
        </w:rPr>
      </w:pPr>
      <w:r w:rsidRPr="001B1B0F">
        <w:rPr>
          <w:rFonts w:cs="Arial"/>
        </w:rPr>
        <w:t xml:space="preserve">In the PQQ should be short listing on </w:t>
      </w:r>
      <w:r w:rsidR="00D77990" w:rsidRPr="001B1B0F">
        <w:rPr>
          <w:rFonts w:cs="Arial"/>
        </w:rPr>
        <w:t xml:space="preserve">proven </w:t>
      </w:r>
      <w:r w:rsidRPr="001B1B0F">
        <w:rPr>
          <w:rFonts w:cs="Arial"/>
        </w:rPr>
        <w:t>collaborative attitudes</w:t>
      </w:r>
      <w:r w:rsidR="00D77990" w:rsidRPr="001B1B0F">
        <w:rPr>
          <w:rFonts w:cs="Arial"/>
        </w:rPr>
        <w:t xml:space="preserve">. </w:t>
      </w:r>
      <w:r w:rsidRPr="001B1B0F">
        <w:rPr>
          <w:rFonts w:cs="Arial"/>
        </w:rPr>
        <w:t xml:space="preserve">Also at an early stage it flags the MHA term requirements for collaborative working </w:t>
      </w:r>
      <w:r w:rsidRPr="001B1B0F">
        <w:rPr>
          <w:rStyle w:val="PageNumber"/>
          <w:rFonts w:cs="Arial"/>
        </w:rPr>
        <w:t>including sharing</w:t>
      </w:r>
      <w:r w:rsidRPr="001B1B0F">
        <w:rPr>
          <w:rFonts w:cs="Arial"/>
        </w:rPr>
        <w:t xml:space="preserve"> innovation and savings and open book info etc.</w:t>
      </w:r>
      <w:r w:rsidR="003C1DB6" w:rsidRPr="001B1B0F">
        <w:rPr>
          <w:rFonts w:cs="Arial"/>
        </w:rPr>
        <w:t xml:space="preserve"> </w:t>
      </w:r>
    </w:p>
    <w:p w:rsidR="00D4205C" w:rsidRPr="001B1B0F" w:rsidRDefault="00D4205C" w:rsidP="007915F1">
      <w:pPr>
        <w:pStyle w:val="ListParagraph"/>
        <w:numPr>
          <w:ilvl w:val="0"/>
          <w:numId w:val="73"/>
        </w:numPr>
        <w:ind w:left="567"/>
        <w:rPr>
          <w:rFonts w:cs="Arial"/>
        </w:rPr>
      </w:pPr>
      <w:r w:rsidRPr="001B1B0F">
        <w:rPr>
          <w:rFonts w:cs="Arial"/>
          <w:bCs/>
          <w:iCs/>
        </w:rPr>
        <w:t xml:space="preserve">Create a similar process for the engagement of </w:t>
      </w:r>
      <w:r w:rsidR="001236A5" w:rsidRPr="001B1B0F">
        <w:rPr>
          <w:rFonts w:cs="Arial"/>
          <w:bCs/>
          <w:iCs/>
        </w:rPr>
        <w:t xml:space="preserve">key </w:t>
      </w:r>
      <w:r w:rsidRPr="001B1B0F">
        <w:rPr>
          <w:rFonts w:cs="Arial"/>
          <w:bCs/>
          <w:iCs/>
        </w:rPr>
        <w:t>supply chain members – this would need scaling in its approach as clearly not all such aspects could be applied to all key Tier 2 suppliers due to time and expense. A selection of these could be used to assess them especially if they are supplying large percentages of the work involved and that a common collaborative vision is vital if they are on back to back contracts.</w:t>
      </w:r>
    </w:p>
    <w:p w:rsidR="001236A5" w:rsidRDefault="001236A5" w:rsidP="001236A5">
      <w:pPr>
        <w:ind w:left="576"/>
        <w:rPr>
          <w:rFonts w:cs="Arial"/>
        </w:rPr>
      </w:pPr>
    </w:p>
    <w:p w:rsidR="00D4205C" w:rsidRPr="009C05AA" w:rsidRDefault="00DD3784" w:rsidP="007915F1">
      <w:pPr>
        <w:pStyle w:val="ListParagraph"/>
        <w:numPr>
          <w:ilvl w:val="1"/>
          <w:numId w:val="93"/>
        </w:numPr>
        <w:ind w:left="567" w:hanging="567"/>
        <w:rPr>
          <w:rFonts w:cs="Arial"/>
          <w:b/>
        </w:rPr>
      </w:pPr>
      <w:r w:rsidRPr="009C05AA">
        <w:rPr>
          <w:rFonts w:cs="Arial"/>
          <w:b/>
        </w:rPr>
        <w:t>Ensuring</w:t>
      </w:r>
      <w:r w:rsidR="00565B22" w:rsidRPr="009C05AA">
        <w:rPr>
          <w:rFonts w:cs="Arial"/>
          <w:b/>
        </w:rPr>
        <w:t xml:space="preserve"> C</w:t>
      </w:r>
      <w:r w:rsidR="001236A5" w:rsidRPr="009C05AA">
        <w:rPr>
          <w:rFonts w:cs="Arial"/>
          <w:b/>
        </w:rPr>
        <w:t xml:space="preserve">ontinuing </w:t>
      </w:r>
      <w:r w:rsidR="00565B22" w:rsidRPr="009C05AA">
        <w:rPr>
          <w:rFonts w:cs="Arial"/>
          <w:b/>
        </w:rPr>
        <w:t xml:space="preserve">Cultural Focus </w:t>
      </w:r>
      <w:r w:rsidR="005670FC" w:rsidRPr="009C05AA">
        <w:rPr>
          <w:rFonts w:cs="Arial"/>
          <w:b/>
        </w:rPr>
        <w:t>during</w:t>
      </w:r>
      <w:r w:rsidR="001236A5" w:rsidRPr="009C05AA">
        <w:rPr>
          <w:rFonts w:cs="Arial"/>
          <w:b/>
        </w:rPr>
        <w:t xml:space="preserve"> Delivery</w:t>
      </w:r>
    </w:p>
    <w:p w:rsidR="00DD3784" w:rsidRDefault="00DD3784" w:rsidP="00DD3784">
      <w:pPr>
        <w:ind w:left="450"/>
        <w:rPr>
          <w:rFonts w:cs="Arial"/>
          <w:b/>
        </w:rPr>
      </w:pPr>
    </w:p>
    <w:p w:rsidR="00DD3784" w:rsidRPr="009C05AA" w:rsidRDefault="00DD3784" w:rsidP="007915F1">
      <w:pPr>
        <w:pStyle w:val="ListParagraph"/>
        <w:numPr>
          <w:ilvl w:val="2"/>
          <w:numId w:val="93"/>
        </w:numPr>
        <w:ind w:left="567"/>
        <w:rPr>
          <w:rFonts w:cs="Arial"/>
        </w:rPr>
      </w:pPr>
      <w:r w:rsidRPr="009C05AA">
        <w:rPr>
          <w:rFonts w:cs="Arial"/>
        </w:rPr>
        <w:t xml:space="preserve">Authorities need to keep culture at the top of the </w:t>
      </w:r>
      <w:r w:rsidR="00004225" w:rsidRPr="009C05AA">
        <w:rPr>
          <w:rFonts w:cs="Arial"/>
        </w:rPr>
        <w:t>agenda;</w:t>
      </w:r>
      <w:r w:rsidRPr="009C05AA">
        <w:rPr>
          <w:rFonts w:cs="Arial"/>
        </w:rPr>
        <w:t xml:space="preserve"> it is people who deliver successful contracts not the document itself.  Focus can be maintained through the following:</w:t>
      </w:r>
    </w:p>
    <w:p w:rsidR="00D4205C" w:rsidRPr="00820241" w:rsidRDefault="001236A5" w:rsidP="007915F1">
      <w:pPr>
        <w:pStyle w:val="ListParagraph"/>
        <w:numPr>
          <w:ilvl w:val="0"/>
          <w:numId w:val="16"/>
        </w:numPr>
        <w:tabs>
          <w:tab w:val="clear" w:pos="936"/>
          <w:tab w:val="num" w:pos="1134"/>
        </w:tabs>
        <w:ind w:left="1134"/>
        <w:rPr>
          <w:rFonts w:cs="Arial"/>
        </w:rPr>
      </w:pPr>
      <w:r w:rsidRPr="00820241">
        <w:rPr>
          <w:rFonts w:cs="Arial"/>
        </w:rPr>
        <w:t xml:space="preserve">Carry out the </w:t>
      </w:r>
      <w:r w:rsidR="00903BBA" w:rsidRPr="00820241">
        <w:rPr>
          <w:rFonts w:cs="Arial"/>
        </w:rPr>
        <w:t xml:space="preserve">MHA </w:t>
      </w:r>
      <w:r w:rsidRPr="00820241">
        <w:rPr>
          <w:rFonts w:cs="Arial"/>
        </w:rPr>
        <w:t xml:space="preserve">Cultural Questionnaire </w:t>
      </w:r>
      <w:r w:rsidR="00DD3784" w:rsidRPr="00820241">
        <w:rPr>
          <w:rFonts w:cs="Arial"/>
        </w:rPr>
        <w:t xml:space="preserve">on an annual basis </w:t>
      </w:r>
      <w:r w:rsidR="00AA2944" w:rsidRPr="00820241">
        <w:rPr>
          <w:rFonts w:cs="Arial"/>
        </w:rPr>
        <w:t>(Available</w:t>
      </w:r>
      <w:r w:rsidR="00903BBA" w:rsidRPr="00820241">
        <w:rPr>
          <w:rFonts w:cs="Arial"/>
        </w:rPr>
        <w:t xml:space="preserve"> on the MHA web Site)</w:t>
      </w:r>
    </w:p>
    <w:p w:rsidR="00D4205C" w:rsidRPr="00542152" w:rsidRDefault="001236A5" w:rsidP="007915F1">
      <w:pPr>
        <w:numPr>
          <w:ilvl w:val="0"/>
          <w:numId w:val="16"/>
        </w:numPr>
        <w:tabs>
          <w:tab w:val="clear" w:pos="936"/>
          <w:tab w:val="num" w:pos="1134"/>
        </w:tabs>
        <w:ind w:left="1134"/>
        <w:rPr>
          <w:rFonts w:cs="Arial"/>
        </w:rPr>
      </w:pPr>
      <w:r>
        <w:rPr>
          <w:rFonts w:cs="Arial"/>
        </w:rPr>
        <w:t xml:space="preserve">Develop a CuIP </w:t>
      </w:r>
      <w:r w:rsidR="00AA2944">
        <w:rPr>
          <w:rFonts w:cs="Arial"/>
        </w:rPr>
        <w:t xml:space="preserve">from the analysis of the framework results both internally and in comparison to other members, </w:t>
      </w:r>
      <w:r>
        <w:rPr>
          <w:rFonts w:cs="Arial"/>
        </w:rPr>
        <w:t>this could take the form of:</w:t>
      </w:r>
    </w:p>
    <w:p w:rsidR="00820241" w:rsidRDefault="00D4205C" w:rsidP="007915F1">
      <w:pPr>
        <w:pStyle w:val="ListParagraph"/>
        <w:numPr>
          <w:ilvl w:val="0"/>
          <w:numId w:val="81"/>
        </w:numPr>
        <w:ind w:left="1701"/>
        <w:rPr>
          <w:rFonts w:cs="Arial"/>
        </w:rPr>
      </w:pPr>
      <w:r w:rsidRPr="00820241">
        <w:rPr>
          <w:rFonts w:cs="Arial"/>
        </w:rPr>
        <w:t>Collaborative coaching for senior managers</w:t>
      </w:r>
    </w:p>
    <w:p w:rsidR="00820241" w:rsidRDefault="00D4205C" w:rsidP="007915F1">
      <w:pPr>
        <w:pStyle w:val="ListParagraph"/>
        <w:numPr>
          <w:ilvl w:val="0"/>
          <w:numId w:val="81"/>
        </w:numPr>
        <w:ind w:left="1701"/>
        <w:rPr>
          <w:rFonts w:cs="Arial"/>
        </w:rPr>
      </w:pPr>
      <w:r w:rsidRPr="00820241">
        <w:rPr>
          <w:rFonts w:cs="Arial"/>
        </w:rPr>
        <w:t>Cultural change and change management training and coaching for delivery staff</w:t>
      </w:r>
    </w:p>
    <w:p w:rsidR="00D4205C" w:rsidRPr="00820241" w:rsidRDefault="00D4205C" w:rsidP="007915F1">
      <w:pPr>
        <w:pStyle w:val="ListParagraph"/>
        <w:numPr>
          <w:ilvl w:val="0"/>
          <w:numId w:val="81"/>
        </w:numPr>
        <w:ind w:left="1701"/>
        <w:rPr>
          <w:rFonts w:cs="Arial"/>
        </w:rPr>
      </w:pPr>
      <w:r w:rsidRPr="00820241">
        <w:rPr>
          <w:rFonts w:cs="Arial"/>
        </w:rPr>
        <w:t>Team focused training and coaching for delivery staff</w:t>
      </w:r>
    </w:p>
    <w:p w:rsidR="00D4205C" w:rsidRPr="00542152" w:rsidRDefault="005670FC" w:rsidP="007915F1">
      <w:pPr>
        <w:numPr>
          <w:ilvl w:val="0"/>
          <w:numId w:val="16"/>
        </w:numPr>
        <w:tabs>
          <w:tab w:val="clear" w:pos="936"/>
          <w:tab w:val="num" w:pos="1134"/>
        </w:tabs>
        <w:ind w:left="1134"/>
        <w:rPr>
          <w:rFonts w:cs="Arial"/>
        </w:rPr>
      </w:pPr>
      <w:r>
        <w:rPr>
          <w:rFonts w:cs="Arial"/>
        </w:rPr>
        <w:t>O</w:t>
      </w:r>
      <w:r w:rsidRPr="00542152">
        <w:rPr>
          <w:rFonts w:cs="Arial"/>
        </w:rPr>
        <w:t>ther</w:t>
      </w:r>
      <w:r w:rsidR="00D4205C" w:rsidRPr="00542152">
        <w:rPr>
          <w:rFonts w:cs="Arial"/>
        </w:rPr>
        <w:t xml:space="preserve"> aspects to encourage the team interaction and development, that could be considered are:</w:t>
      </w:r>
    </w:p>
    <w:p w:rsidR="00820241" w:rsidRDefault="00D4205C" w:rsidP="007915F1">
      <w:pPr>
        <w:pStyle w:val="ListParagraph"/>
        <w:numPr>
          <w:ilvl w:val="0"/>
          <w:numId w:val="82"/>
        </w:numPr>
        <w:ind w:left="1701"/>
        <w:rPr>
          <w:rFonts w:cs="Arial"/>
        </w:rPr>
      </w:pPr>
      <w:r w:rsidRPr="00725CD2">
        <w:rPr>
          <w:rFonts w:cs="Arial"/>
        </w:rPr>
        <w:t>Define the culture vision as earlier but also paint a picture of how it will look and set some clear objectives for it.</w:t>
      </w:r>
    </w:p>
    <w:p w:rsidR="00820241" w:rsidRDefault="00D4205C" w:rsidP="007915F1">
      <w:pPr>
        <w:pStyle w:val="ListParagraph"/>
        <w:numPr>
          <w:ilvl w:val="0"/>
          <w:numId w:val="82"/>
        </w:numPr>
        <w:ind w:left="1701"/>
        <w:rPr>
          <w:rFonts w:cs="Arial"/>
        </w:rPr>
      </w:pPr>
      <w:r w:rsidRPr="00820241">
        <w:rPr>
          <w:rFonts w:cs="Arial"/>
        </w:rPr>
        <w:t>Review the C</w:t>
      </w:r>
      <w:r w:rsidR="001236A5" w:rsidRPr="00820241">
        <w:rPr>
          <w:rFonts w:cs="Arial"/>
        </w:rPr>
        <w:t>u</w:t>
      </w:r>
      <w:r w:rsidRPr="00820241">
        <w:rPr>
          <w:rFonts w:cs="Arial"/>
        </w:rPr>
        <w:t>IP at regular intervals so it becomes an active tool that is used.</w:t>
      </w:r>
    </w:p>
    <w:p w:rsidR="00820241" w:rsidRDefault="00D4205C" w:rsidP="007915F1">
      <w:pPr>
        <w:pStyle w:val="ListParagraph"/>
        <w:numPr>
          <w:ilvl w:val="0"/>
          <w:numId w:val="82"/>
        </w:numPr>
        <w:ind w:left="1701"/>
        <w:rPr>
          <w:rFonts w:cs="Arial"/>
        </w:rPr>
      </w:pPr>
      <w:r w:rsidRPr="00820241">
        <w:rPr>
          <w:rFonts w:cs="Arial"/>
        </w:rPr>
        <w:t>Organise Team building events to drive down barriers and celebrate team successes &amp; develop trust – these can be built into the financing structure of the works, out of the savings so that they have little cost impact.</w:t>
      </w:r>
    </w:p>
    <w:p w:rsidR="00820241" w:rsidRDefault="00D4205C" w:rsidP="007915F1">
      <w:pPr>
        <w:pStyle w:val="ListParagraph"/>
        <w:numPr>
          <w:ilvl w:val="0"/>
          <w:numId w:val="82"/>
        </w:numPr>
        <w:ind w:left="1701"/>
        <w:rPr>
          <w:rFonts w:cs="Arial"/>
        </w:rPr>
      </w:pPr>
      <w:r w:rsidRPr="00820241">
        <w:rPr>
          <w:rFonts w:cs="Arial"/>
        </w:rPr>
        <w:t xml:space="preserve">Identify clear boundaries in contract mechanisms so that when culture is being ignored it will affect the continuation of the contract – collaboration </w:t>
      </w:r>
      <w:r w:rsidRPr="00820241">
        <w:rPr>
          <w:rFonts w:cs="Arial"/>
        </w:rPr>
        <w:lastRenderedPageBreak/>
        <w:t xml:space="preserve">with teeth! – See some of the options in the </w:t>
      </w:r>
      <w:r w:rsidR="00DD3784" w:rsidRPr="00820241">
        <w:rPr>
          <w:rFonts w:cs="Arial"/>
        </w:rPr>
        <w:t>MHA term Suite of contracts available on the web site</w:t>
      </w:r>
    </w:p>
    <w:p w:rsidR="00820241" w:rsidRDefault="00D4205C" w:rsidP="007915F1">
      <w:pPr>
        <w:pStyle w:val="ListParagraph"/>
        <w:numPr>
          <w:ilvl w:val="0"/>
          <w:numId w:val="82"/>
        </w:numPr>
        <w:ind w:left="1701"/>
        <w:rPr>
          <w:rFonts w:cs="Arial"/>
        </w:rPr>
      </w:pPr>
      <w:r w:rsidRPr="00820241">
        <w:rPr>
          <w:rFonts w:cs="Arial"/>
        </w:rPr>
        <w:t>Individuals that are demonstrating wrong attitudes need addressing by managers – agree the procedures that will be adopted to deal with poor behaviours and the level to which this is to be taken, so that everyone knows the desired results and the boundaries.</w:t>
      </w:r>
      <w:r w:rsidR="003C1DB6" w:rsidRPr="00820241">
        <w:rPr>
          <w:rFonts w:cs="Arial"/>
        </w:rPr>
        <w:t xml:space="preserve"> This is a sensitive issue and all individuals should be encouraged to recognise the benefits of a collaborative attitude </w:t>
      </w:r>
      <w:r w:rsidR="0065047E" w:rsidRPr="00820241">
        <w:rPr>
          <w:rFonts w:cs="Arial"/>
        </w:rPr>
        <w:t>but a process must be in place.</w:t>
      </w:r>
    </w:p>
    <w:p w:rsidR="00820241" w:rsidRDefault="00D4205C" w:rsidP="007915F1">
      <w:pPr>
        <w:pStyle w:val="ListParagraph"/>
        <w:numPr>
          <w:ilvl w:val="0"/>
          <w:numId w:val="82"/>
        </w:numPr>
        <w:ind w:left="1701"/>
        <w:rPr>
          <w:rFonts w:cs="Arial"/>
        </w:rPr>
      </w:pPr>
      <w:r w:rsidRPr="00820241">
        <w:rPr>
          <w:rFonts w:cs="Arial"/>
        </w:rPr>
        <w:t>Identify any structural barriers that will divide and address these – look to develop specific plans that will remove or limit the negative effect of these barriers and encourage unity.</w:t>
      </w:r>
    </w:p>
    <w:p w:rsidR="00820241" w:rsidRDefault="00D4205C" w:rsidP="007915F1">
      <w:pPr>
        <w:pStyle w:val="ListParagraph"/>
        <w:numPr>
          <w:ilvl w:val="0"/>
          <w:numId w:val="82"/>
        </w:numPr>
        <w:ind w:left="1701"/>
        <w:rPr>
          <w:rStyle w:val="PageNumber"/>
          <w:rFonts w:cs="Arial"/>
        </w:rPr>
      </w:pPr>
      <w:r w:rsidRPr="00820241">
        <w:rPr>
          <w:rFonts w:cs="Arial"/>
        </w:rPr>
        <w:t>Encourage a good communication dialogue so that issues are dealt with collaboratively – t</w:t>
      </w:r>
      <w:r w:rsidRPr="00820241">
        <w:rPr>
          <w:rStyle w:val="PageNumber"/>
          <w:rFonts w:cs="Arial"/>
        </w:rPr>
        <w:t>his can be simply achieved through some defined communication protocols or could go as far as using a collaborative based electronic portal to store all data on and communicate, thereby reducing the potential for issues or disputes to arise, especially on design aspects.</w:t>
      </w:r>
    </w:p>
    <w:p w:rsidR="00820241" w:rsidRDefault="00D4205C" w:rsidP="007915F1">
      <w:pPr>
        <w:pStyle w:val="ListParagraph"/>
        <w:numPr>
          <w:ilvl w:val="0"/>
          <w:numId w:val="82"/>
        </w:numPr>
        <w:ind w:left="1701"/>
        <w:rPr>
          <w:rFonts w:cs="Arial"/>
        </w:rPr>
      </w:pPr>
      <w:r w:rsidRPr="00820241">
        <w:rPr>
          <w:rFonts w:cs="Arial"/>
        </w:rPr>
        <w:t>Celebrate successes at team building events.</w:t>
      </w:r>
    </w:p>
    <w:p w:rsidR="00820241" w:rsidRDefault="00D4205C" w:rsidP="007915F1">
      <w:pPr>
        <w:pStyle w:val="ListParagraph"/>
        <w:numPr>
          <w:ilvl w:val="0"/>
          <w:numId w:val="82"/>
        </w:numPr>
        <w:ind w:left="1701"/>
        <w:rPr>
          <w:rFonts w:cs="Arial"/>
        </w:rPr>
      </w:pPr>
      <w:r w:rsidRPr="00820241">
        <w:rPr>
          <w:rFonts w:cs="Arial"/>
        </w:rPr>
        <w:t>Encourage solution based thinking rather than silo mentality – get the team to have some facilitated workshops on this and try it out on real situations – pilots.</w:t>
      </w:r>
    </w:p>
    <w:p w:rsidR="00820241" w:rsidRDefault="00D4205C" w:rsidP="007915F1">
      <w:pPr>
        <w:pStyle w:val="ListParagraph"/>
        <w:numPr>
          <w:ilvl w:val="0"/>
          <w:numId w:val="82"/>
        </w:numPr>
        <w:ind w:left="1701"/>
        <w:rPr>
          <w:rFonts w:cs="Arial"/>
        </w:rPr>
      </w:pPr>
      <w:r w:rsidRPr="00820241">
        <w:rPr>
          <w:rFonts w:cs="Arial"/>
        </w:rPr>
        <w:t>Develop an awareness of perspectives from all sides of the fence – allow different staff to work in each other’s roles to see the pressures (shadowing) – this can create a better appreciation of the pressures and limits that each party has to work within.</w:t>
      </w:r>
    </w:p>
    <w:p w:rsidR="00D4205C" w:rsidRPr="00820241" w:rsidRDefault="00D4205C" w:rsidP="007915F1">
      <w:pPr>
        <w:pStyle w:val="ListParagraph"/>
        <w:numPr>
          <w:ilvl w:val="0"/>
          <w:numId w:val="82"/>
        </w:numPr>
        <w:ind w:left="1701"/>
        <w:rPr>
          <w:rFonts w:cs="Arial"/>
        </w:rPr>
      </w:pPr>
      <w:r w:rsidRPr="00820241">
        <w:rPr>
          <w:rFonts w:cs="Arial"/>
        </w:rPr>
        <w:t>Where appropriate look to build a single co-located office centre – this will pick up many of the aspects of the previous point but will also allow the single integrated team to form more quickly.</w:t>
      </w:r>
    </w:p>
    <w:p w:rsidR="00D4205C" w:rsidRPr="00542152" w:rsidRDefault="00D4205C" w:rsidP="00662C21">
      <w:pPr>
        <w:ind w:left="1296"/>
        <w:rPr>
          <w:rFonts w:cs="Arial"/>
        </w:rPr>
      </w:pPr>
    </w:p>
    <w:p w:rsidR="00602D91" w:rsidRDefault="00602D91">
      <w:pPr>
        <w:rPr>
          <w:rFonts w:cs="Arial"/>
          <w:b/>
          <w:bCs/>
          <w:color w:val="FFFFFF"/>
          <w:kern w:val="32"/>
        </w:rPr>
      </w:pPr>
      <w:r>
        <w:rPr>
          <w:color w:val="FFFFFF"/>
        </w:rPr>
        <w:br w:type="page"/>
      </w:r>
    </w:p>
    <w:p w:rsidR="00602D91" w:rsidRPr="00602D91" w:rsidRDefault="00602D91" w:rsidP="007B69FC">
      <w:pPr>
        <w:pStyle w:val="Heading1"/>
        <w:numPr>
          <w:ilvl w:val="0"/>
          <w:numId w:val="93"/>
        </w:numPr>
        <w:pBdr>
          <w:top w:val="single" w:sz="4" w:space="1" w:color="auto"/>
          <w:left w:val="single" w:sz="4" w:space="4" w:color="auto"/>
          <w:bottom w:val="single" w:sz="4" w:space="1" w:color="auto"/>
          <w:right w:val="single" w:sz="4" w:space="4" w:color="auto"/>
        </w:pBdr>
        <w:shd w:val="clear" w:color="auto" w:fill="3366FF"/>
        <w:rPr>
          <w:color w:val="FFFFFF"/>
          <w:sz w:val="24"/>
          <w:szCs w:val="24"/>
        </w:rPr>
      </w:pPr>
      <w:r>
        <w:rPr>
          <w:color w:val="FFFFFF"/>
          <w:sz w:val="24"/>
          <w:szCs w:val="24"/>
        </w:rPr>
        <w:lastRenderedPageBreak/>
        <w:t>Continuous Improvement</w:t>
      </w:r>
    </w:p>
    <w:p w:rsidR="003F070B" w:rsidRDefault="00F64A73" w:rsidP="00061AC6">
      <w:pPr>
        <w:pStyle w:val="Heading2"/>
        <w:numPr>
          <w:ilvl w:val="0"/>
          <w:numId w:val="0"/>
        </w:numPr>
        <w:ind w:left="567"/>
        <w:rPr>
          <w:b w:val="0"/>
          <w:i w:val="0"/>
          <w:sz w:val="24"/>
          <w:szCs w:val="24"/>
        </w:rPr>
      </w:pPr>
      <w:r>
        <w:rPr>
          <w:b w:val="0"/>
          <w:i w:val="0"/>
          <w:sz w:val="24"/>
          <w:szCs w:val="24"/>
        </w:rPr>
        <w:t xml:space="preserve">Continuous Improvement is a philosophy and an underlying tenet of the group. So often issues are identified </w:t>
      </w:r>
      <w:r w:rsidR="004C7153">
        <w:rPr>
          <w:b w:val="0"/>
          <w:i w:val="0"/>
          <w:sz w:val="24"/>
          <w:szCs w:val="24"/>
        </w:rPr>
        <w:t xml:space="preserve">in a process and effort is put in to find the remedy and implement the fix. However if this stage is reached then the ideal of continuous improvement has failed. There needs to a constant focus on reviewing processes and procedures for improvement. No process is ever completely ideal circumstances and environments change. </w:t>
      </w:r>
    </w:p>
    <w:p w:rsidR="00A07968" w:rsidRPr="003F070B" w:rsidRDefault="004C7153" w:rsidP="00061AC6">
      <w:pPr>
        <w:pStyle w:val="Heading2"/>
        <w:numPr>
          <w:ilvl w:val="0"/>
          <w:numId w:val="0"/>
        </w:numPr>
        <w:ind w:left="567"/>
        <w:rPr>
          <w:b w:val="0"/>
          <w:i w:val="0"/>
          <w:sz w:val="24"/>
          <w:szCs w:val="24"/>
        </w:rPr>
      </w:pPr>
      <w:r w:rsidRPr="003F070B">
        <w:rPr>
          <w:b w:val="0"/>
          <w:i w:val="0"/>
          <w:sz w:val="24"/>
          <w:szCs w:val="24"/>
        </w:rPr>
        <w:t xml:space="preserve">The TWG amongst many other factors, where the first to instigate a contractual requirement for joint annual performance reviews within their suite of contract, to develop the best practice review to identify opportunities for improvement, develop the annual continuous improvement cycle and support the members in lean improvement projects. </w:t>
      </w:r>
    </w:p>
    <w:p w:rsidR="009A5BDE" w:rsidRPr="00C97CBC" w:rsidRDefault="009A5BDE" w:rsidP="00061AC6">
      <w:pPr>
        <w:pStyle w:val="Heading2"/>
        <w:numPr>
          <w:ilvl w:val="1"/>
          <w:numId w:val="93"/>
        </w:numPr>
        <w:ind w:left="567" w:hanging="567"/>
        <w:rPr>
          <w:i w:val="0"/>
          <w:sz w:val="24"/>
          <w:szCs w:val="24"/>
        </w:rPr>
      </w:pPr>
      <w:r w:rsidRPr="00C97CBC">
        <w:rPr>
          <w:i w:val="0"/>
          <w:sz w:val="24"/>
          <w:szCs w:val="24"/>
        </w:rPr>
        <w:t>Diagrammatic Overview</w:t>
      </w:r>
    </w:p>
    <w:p w:rsidR="009A5BDE" w:rsidRDefault="00930DD9" w:rsidP="009A5BDE">
      <w:pPr>
        <w:pStyle w:val="Heading2"/>
        <w:numPr>
          <w:ilvl w:val="0"/>
          <w:numId w:val="0"/>
        </w:numPr>
        <w:ind w:left="360"/>
        <w:rPr>
          <w:sz w:val="24"/>
          <w:szCs w:val="24"/>
        </w:rPr>
      </w:pPr>
      <w:r>
        <w:rPr>
          <w:noProof/>
          <w:sz w:val="24"/>
          <w:szCs w:val="24"/>
          <w:lang w:eastAsia="en-GB"/>
        </w:rPr>
        <mc:AlternateContent>
          <mc:Choice Requires="wps">
            <w:drawing>
              <wp:anchor distT="0" distB="0" distL="114300" distR="114300" simplePos="0" relativeHeight="251734016" behindDoc="0" locked="0" layoutInCell="1" allowOverlap="1" wp14:anchorId="3D4E0C32" wp14:editId="7636A983">
                <wp:simplePos x="0" y="0"/>
                <wp:positionH relativeFrom="column">
                  <wp:posOffset>3623310</wp:posOffset>
                </wp:positionH>
                <wp:positionV relativeFrom="paragraph">
                  <wp:posOffset>86995</wp:posOffset>
                </wp:positionV>
                <wp:extent cx="1933575" cy="409575"/>
                <wp:effectExtent l="22860" t="20320" r="34290" b="46355"/>
                <wp:wrapNone/>
                <wp:docPr id="330"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409575"/>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Pr="006F4DBA" w:rsidRDefault="000F78DB" w:rsidP="009A5BDE">
                            <w:pPr>
                              <w:jc w:val="center"/>
                              <w:rPr>
                                <w:b/>
                              </w:rPr>
                            </w:pPr>
                            <w:r w:rsidRPr="006F4DBA">
                              <w:rPr>
                                <w:b/>
                              </w:rPr>
                              <w:t>Process and or Toolkit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4" o:spid="_x0000_s1456" style="position:absolute;left:0;text-align:left;margin-left:285.3pt;margin-top:6.85pt;width:152.25pt;height:32.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" fillcolor="#9bbb59 [3206]" strokecolor="#f2f2f2 [3041]" strokeweight="3pt">
                <v:shadow on="t" color="#4e6128 [1606]" opacity=".5" offset="1pt"/>
                <v:textbox>
                  <w:txbxContent>
                    <w:p w:rsidR="000F78DB" w:rsidRPr="006F4DBA" w:rsidRDefault="000F78DB" w:rsidP="009A5BDE">
                      <w:pPr>
                        <w:jc w:val="center"/>
                        <w:rPr>
                          <w:b/>
                        </w:rPr>
                      </w:pPr>
                      <w:r w:rsidRPr="006F4DBA">
                        <w:rPr>
                          <w:b/>
                        </w:rPr>
                        <w:t>Process and or Toolkit</w:t>
                      </w:r>
                    </w:p>
                  </w:txbxContent>
                </v:textbox>
              </v:rect>
            </w:pict>
          </mc:Fallback>
        </mc:AlternateContent>
      </w:r>
      <w:r>
        <w:rPr>
          <w:noProof/>
          <w:sz w:val="24"/>
          <w:szCs w:val="24"/>
          <w:lang w:eastAsia="en-GB"/>
        </w:rPr>
        <mc:AlternateContent>
          <mc:Choice Requires="wps">
            <w:drawing>
              <wp:anchor distT="0" distB="0" distL="114300" distR="114300" simplePos="0" relativeHeight="251732992" behindDoc="0" locked="0" layoutInCell="1" allowOverlap="1" wp14:anchorId="2A11EE24" wp14:editId="0CE9B5F8">
                <wp:simplePos x="0" y="0"/>
                <wp:positionH relativeFrom="column">
                  <wp:posOffset>308610</wp:posOffset>
                </wp:positionH>
                <wp:positionV relativeFrom="paragraph">
                  <wp:posOffset>86995</wp:posOffset>
                </wp:positionV>
                <wp:extent cx="1876425" cy="409575"/>
                <wp:effectExtent l="22860" t="20320" r="34290" b="46355"/>
                <wp:wrapNone/>
                <wp:docPr id="329"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409575"/>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Pr="006F4DBA" w:rsidRDefault="000F78DB" w:rsidP="009A5BDE">
                            <w:pPr>
                              <w:jc w:val="center"/>
                              <w:rPr>
                                <w:b/>
                              </w:rPr>
                            </w:pPr>
                            <w:r w:rsidRPr="006F4DBA">
                              <w:rPr>
                                <w:b/>
                              </w:rPr>
                              <w:t>Key Principle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3" o:spid="_x0000_s1457" style="position:absolute;left:0;text-align:left;margin-left:24.3pt;margin-top:6.85pt;width:147.75pt;height:32.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" fillcolor="#4bacc6 [3208]" strokecolor="#f2f2f2 [3041]" strokeweight="3pt">
                <v:shadow on="t" color="#205867 [1608]" opacity=".5" offset="1pt"/>
                <v:textbox>
                  <w:txbxContent>
                    <w:p w:rsidR="000F78DB" w:rsidRPr="006F4DBA" w:rsidRDefault="000F78DB" w:rsidP="009A5BDE">
                      <w:pPr>
                        <w:jc w:val="center"/>
                        <w:rPr>
                          <w:b/>
                        </w:rPr>
                      </w:pPr>
                      <w:r w:rsidRPr="006F4DBA">
                        <w:rPr>
                          <w:b/>
                        </w:rPr>
                        <w:t>Key Principle</w:t>
                      </w:r>
                    </w:p>
                  </w:txbxContent>
                </v:textbox>
              </v:rect>
            </w:pict>
          </mc:Fallback>
        </mc:AlternateContent>
      </w:r>
    </w:p>
    <w:p w:rsidR="009A5BDE" w:rsidRDefault="009A5BDE" w:rsidP="009A5BDE">
      <w:pPr>
        <w:pStyle w:val="Heading2"/>
        <w:numPr>
          <w:ilvl w:val="0"/>
          <w:numId w:val="0"/>
        </w:numPr>
        <w:ind w:left="360"/>
        <w:rPr>
          <w:sz w:val="24"/>
          <w:szCs w:val="24"/>
        </w:rPr>
      </w:pPr>
    </w:p>
    <w:p w:rsidR="009A5BDE" w:rsidRDefault="00930DD9" w:rsidP="009A5BDE">
      <w:r>
        <w:rPr>
          <w:noProof/>
          <w:lang w:eastAsia="en-GB"/>
        </w:rPr>
        <mc:AlternateContent>
          <mc:Choice Requires="wps">
            <w:drawing>
              <wp:anchor distT="0" distB="0" distL="114300" distR="114300" simplePos="0" relativeHeight="251740160" behindDoc="0" locked="0" layoutInCell="1" allowOverlap="1" wp14:anchorId="7CF6AB3B" wp14:editId="1E13E2DB">
                <wp:simplePos x="0" y="0"/>
                <wp:positionH relativeFrom="column">
                  <wp:posOffset>3147060</wp:posOffset>
                </wp:positionH>
                <wp:positionV relativeFrom="paragraph">
                  <wp:posOffset>3175</wp:posOffset>
                </wp:positionV>
                <wp:extent cx="3200400" cy="1537970"/>
                <wp:effectExtent l="13335" t="12700" r="15240" b="20955"/>
                <wp:wrapNone/>
                <wp:docPr id="328"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153797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816278">
                            <w:pPr>
                              <w:pStyle w:val="ListParagraph"/>
                              <w:numPr>
                                <w:ilvl w:val="0"/>
                                <w:numId w:val="45"/>
                              </w:numPr>
                            </w:pPr>
                            <w:r>
                              <w:t>Carry out the Best Practice Review</w:t>
                            </w:r>
                          </w:p>
                          <w:p w:rsidR="000F78DB" w:rsidRDefault="000F78DB" w:rsidP="00816278">
                            <w:pPr>
                              <w:pStyle w:val="ListParagraph"/>
                              <w:numPr>
                                <w:ilvl w:val="0"/>
                                <w:numId w:val="45"/>
                              </w:numPr>
                            </w:pPr>
                            <w:r>
                              <w:t>Carry out Strategic Performance Interventions</w:t>
                            </w:r>
                          </w:p>
                          <w:p w:rsidR="000F78DB" w:rsidRDefault="000F78DB" w:rsidP="00816278">
                            <w:pPr>
                              <w:pStyle w:val="ListParagraph"/>
                              <w:numPr>
                                <w:ilvl w:val="0"/>
                                <w:numId w:val="45"/>
                              </w:numPr>
                            </w:pPr>
                            <w:r>
                              <w:t>Undertake the Continuous Improvement Cycle</w:t>
                            </w:r>
                          </w:p>
                          <w:p w:rsidR="000F78DB" w:rsidRDefault="000F78DB" w:rsidP="00816278">
                            <w:pPr>
                              <w:pStyle w:val="ListParagraph"/>
                              <w:numPr>
                                <w:ilvl w:val="0"/>
                                <w:numId w:val="45"/>
                              </w:numPr>
                            </w:pPr>
                            <w:r>
                              <w:t>Be Informed from detailed Case Studies</w:t>
                            </w:r>
                          </w:p>
                          <w:p w:rsidR="000F78DB" w:rsidRDefault="000F78DB" w:rsidP="00816278">
                            <w:pPr>
                              <w:pStyle w:val="ListParagraph"/>
                              <w:numPr>
                                <w:ilvl w:val="0"/>
                                <w:numId w:val="45"/>
                              </w:numPr>
                            </w:pPr>
                            <w:r>
                              <w:t xml:space="preserve">Lean Toolkit - HMEP </w:t>
                            </w:r>
                          </w:p>
                          <w:p w:rsidR="000F78DB" w:rsidRDefault="000F78DB" w:rsidP="009A5BDE">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0" o:spid="_x0000_s1458" style="position:absolute;margin-left:247.8pt;margin-top:.25pt;width:252pt;height:121.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" fillcolor="#c2d69b [1942]" strokecolor="#c2d69b [1942]" strokeweight="1pt">
                <v:fill color2="#eaf1dd [662]" angle="135" focus="50%" type="gradient"/>
                <v:shadow on="t" color="#4e6128 [1606]" opacity=".5" offset="1pt"/>
                <v:textbox>
                  <w:txbxContent>
                    <w:p w:rsidR="000F78DB" w:rsidRDefault="000F78DB" w:rsidP="00816278">
                      <w:pPr>
                        <w:pStyle w:val="ListParagraph"/>
                        <w:numPr>
                          <w:ilvl w:val="0"/>
                          <w:numId w:val="45"/>
                        </w:numPr>
                      </w:pPr>
                      <w:r>
                        <w:t>Carry out the Best Practice Review</w:t>
                      </w:r>
                    </w:p>
                    <w:p w:rsidR="000F78DB" w:rsidRDefault="000F78DB" w:rsidP="00816278">
                      <w:pPr>
                        <w:pStyle w:val="ListParagraph"/>
                        <w:numPr>
                          <w:ilvl w:val="0"/>
                          <w:numId w:val="45"/>
                        </w:numPr>
                      </w:pPr>
                      <w:r>
                        <w:t>Carry out Strategic Performance Interventions</w:t>
                      </w:r>
                    </w:p>
                    <w:p w:rsidR="000F78DB" w:rsidRDefault="000F78DB" w:rsidP="00816278">
                      <w:pPr>
                        <w:pStyle w:val="ListParagraph"/>
                        <w:numPr>
                          <w:ilvl w:val="0"/>
                          <w:numId w:val="45"/>
                        </w:numPr>
                      </w:pPr>
                      <w:r>
                        <w:t>Undertake the Continuous Improvement Cycle</w:t>
                      </w:r>
                    </w:p>
                    <w:p w:rsidR="000F78DB" w:rsidRDefault="000F78DB" w:rsidP="00816278">
                      <w:pPr>
                        <w:pStyle w:val="ListParagraph"/>
                        <w:numPr>
                          <w:ilvl w:val="0"/>
                          <w:numId w:val="45"/>
                        </w:numPr>
                      </w:pPr>
                      <w:r>
                        <w:t>Be Informed from detailed Case Studies</w:t>
                      </w:r>
                    </w:p>
                    <w:p w:rsidR="000F78DB" w:rsidRDefault="000F78DB" w:rsidP="00816278">
                      <w:pPr>
                        <w:pStyle w:val="ListParagraph"/>
                        <w:numPr>
                          <w:ilvl w:val="0"/>
                          <w:numId w:val="45"/>
                        </w:numPr>
                      </w:pPr>
                      <w:r>
                        <w:t xml:space="preserve">Lean Toolkit - HMEP </w:t>
                      </w:r>
                    </w:p>
                    <w:p w:rsidR="000F78DB" w:rsidRDefault="000F78DB" w:rsidP="009A5BDE">
                      <w:r>
                        <w:t xml:space="preserve"> </w:t>
                      </w:r>
                    </w:p>
                  </w:txbxContent>
                </v:textbox>
              </v:rect>
            </w:pict>
          </mc:Fallback>
        </mc:AlternateContent>
      </w:r>
    </w:p>
    <w:p w:rsidR="009A5BDE" w:rsidRDefault="00930DD9" w:rsidP="009A5BDE">
      <w:r>
        <w:rPr>
          <w:noProof/>
          <w:lang w:eastAsia="en-GB"/>
        </w:rPr>
        <mc:AlternateContent>
          <mc:Choice Requires="wps">
            <w:drawing>
              <wp:anchor distT="0" distB="0" distL="114300" distR="114300" simplePos="0" relativeHeight="251738112" behindDoc="0" locked="0" layoutInCell="1" allowOverlap="1" wp14:anchorId="7BF2BF1A" wp14:editId="2A9A3697">
                <wp:simplePos x="0" y="0"/>
                <wp:positionH relativeFrom="column">
                  <wp:posOffset>51435</wp:posOffset>
                </wp:positionH>
                <wp:positionV relativeFrom="paragraph">
                  <wp:posOffset>85090</wp:posOffset>
                </wp:positionV>
                <wp:extent cx="2552700" cy="466725"/>
                <wp:effectExtent l="13335" t="8890" r="15240" b="29210"/>
                <wp:wrapNone/>
                <wp:docPr id="327"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9A5BDE">
                            <w:r>
                              <w:t xml:space="preserve">Identify Improvement Opportunities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8" o:spid="_x0000_s1459" style="position:absolute;margin-left:4.05pt;margin-top:6.7pt;width:201pt;height:36.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" fillcolor="#92cddc [1944]" strokecolor="#92cddc [1944]" strokeweight="1pt">
                <v:fill color2="#daeef3 [664]" angle="135" focus="50%" type="gradient"/>
                <v:shadow on="t" color="#205867 [1608]" opacity=".5" offset="1pt"/>
                <v:textbox>
                  <w:txbxContent>
                    <w:p w:rsidR="000F78DB" w:rsidRDefault="000F78DB" w:rsidP="009A5BDE">
                      <w:r>
                        <w:t xml:space="preserve">Identify Improvement Opportunities </w:t>
                      </w:r>
                    </w:p>
                  </w:txbxContent>
                </v:textbox>
              </v:rect>
            </w:pict>
          </mc:Fallback>
        </mc:AlternateContent>
      </w:r>
    </w:p>
    <w:p w:rsidR="009A5BDE" w:rsidRDefault="00930DD9" w:rsidP="009A5BDE">
      <w:r>
        <w:rPr>
          <w:noProof/>
          <w:lang w:eastAsia="en-GB"/>
        </w:rPr>
        <mc:AlternateContent>
          <mc:Choice Requires="wps">
            <w:drawing>
              <wp:anchor distT="0" distB="0" distL="114300" distR="114300" simplePos="0" relativeHeight="251745280" behindDoc="0" locked="0" layoutInCell="1" allowOverlap="1" wp14:anchorId="792D1924" wp14:editId="522A758F">
                <wp:simplePos x="0" y="0"/>
                <wp:positionH relativeFrom="column">
                  <wp:posOffset>2670810</wp:posOffset>
                </wp:positionH>
                <wp:positionV relativeFrom="paragraph">
                  <wp:posOffset>6985</wp:posOffset>
                </wp:positionV>
                <wp:extent cx="409575" cy="955040"/>
                <wp:effectExtent l="13335" t="54610" r="15240" b="9525"/>
                <wp:wrapNone/>
                <wp:docPr id="326"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955040"/>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4" o:spid="_x0000_s1026" type="#_x0000_t13" style="position:absolute;margin-left:210.3pt;margin-top:.55pt;width:32.25pt;height:75.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" fillcolor="#d99594 [1941]"/>
            </w:pict>
          </mc:Fallback>
        </mc:AlternateContent>
      </w:r>
    </w:p>
    <w:p w:rsidR="009A5BDE" w:rsidRDefault="009A5BDE" w:rsidP="009A5BDE"/>
    <w:p w:rsidR="009A5BDE" w:rsidRPr="009A0AB0" w:rsidRDefault="00930DD9" w:rsidP="009A5BDE">
      <w:r>
        <w:rPr>
          <w:noProof/>
          <w:lang w:eastAsia="en-GB"/>
        </w:rPr>
        <mc:AlternateContent>
          <mc:Choice Requires="wps">
            <w:drawing>
              <wp:anchor distT="0" distB="0" distL="114300" distR="114300" simplePos="0" relativeHeight="251737088" behindDoc="0" locked="0" layoutInCell="1" allowOverlap="1" wp14:anchorId="41ECD5FA" wp14:editId="35D9A84B">
                <wp:simplePos x="0" y="0"/>
                <wp:positionH relativeFrom="column">
                  <wp:posOffset>51435</wp:posOffset>
                </wp:positionH>
                <wp:positionV relativeFrom="paragraph">
                  <wp:posOffset>116205</wp:posOffset>
                </wp:positionV>
                <wp:extent cx="2552700" cy="466725"/>
                <wp:effectExtent l="13335" t="11430" r="15240" b="26670"/>
                <wp:wrapNone/>
                <wp:docPr id="325"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9A5BDE">
                            <w:r>
                              <w:t>Improve Processes and Procedures</w:t>
                            </w:r>
                          </w:p>
                          <w:p w:rsidR="000F78DB" w:rsidRDefault="000F78DB" w:rsidP="009A5BD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7" o:spid="_x0000_s1460" style="position:absolute;margin-left:4.05pt;margin-top:9.15pt;width:201pt;height:36.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" fillcolor="#92cddc [1944]" strokecolor="#92cddc [1944]" strokeweight="1pt">
                <v:fill color2="#daeef3 [664]" angle="135" focus="50%" type="gradient"/>
                <v:shadow on="t" color="#205867 [1608]" opacity=".5" offset="1pt"/>
                <v:textbox>
                  <w:txbxContent>
                    <w:p w:rsidR="000F78DB" w:rsidRDefault="000F78DB" w:rsidP="009A5BDE">
                      <w:r>
                        <w:t>Improve Processes and Procedures</w:t>
                      </w:r>
                    </w:p>
                    <w:p w:rsidR="000F78DB" w:rsidRDefault="000F78DB" w:rsidP="009A5BDE"/>
                  </w:txbxContent>
                </v:textbox>
              </v:rect>
            </w:pict>
          </mc:Fallback>
        </mc:AlternateContent>
      </w:r>
    </w:p>
    <w:p w:rsidR="009A5BDE" w:rsidRDefault="009A5BDE" w:rsidP="009A5BDE">
      <w:pPr>
        <w:pStyle w:val="Heading2"/>
        <w:numPr>
          <w:ilvl w:val="0"/>
          <w:numId w:val="0"/>
        </w:numPr>
        <w:ind w:left="360"/>
        <w:rPr>
          <w:sz w:val="24"/>
          <w:szCs w:val="24"/>
        </w:rPr>
      </w:pPr>
    </w:p>
    <w:p w:rsidR="009A5BDE" w:rsidRDefault="009A5BDE" w:rsidP="009A5BDE">
      <w:pPr>
        <w:pStyle w:val="Heading2"/>
        <w:numPr>
          <w:ilvl w:val="0"/>
          <w:numId w:val="0"/>
        </w:numPr>
        <w:ind w:left="360"/>
        <w:rPr>
          <w:sz w:val="24"/>
          <w:szCs w:val="24"/>
        </w:rPr>
      </w:pPr>
    </w:p>
    <w:p w:rsidR="009A5BDE" w:rsidRDefault="00930DD9" w:rsidP="009A5BDE">
      <w:pPr>
        <w:pStyle w:val="Heading2"/>
        <w:numPr>
          <w:ilvl w:val="0"/>
          <w:numId w:val="0"/>
        </w:numPr>
        <w:ind w:left="360"/>
        <w:rPr>
          <w:sz w:val="24"/>
          <w:szCs w:val="24"/>
        </w:rPr>
      </w:pPr>
      <w:r>
        <w:rPr>
          <w:noProof/>
          <w:lang w:eastAsia="en-GB"/>
        </w:rPr>
        <mc:AlternateContent>
          <mc:Choice Requires="wps">
            <w:drawing>
              <wp:anchor distT="0" distB="0" distL="114300" distR="114300" simplePos="0" relativeHeight="251736064" behindDoc="0" locked="0" layoutInCell="1" allowOverlap="1" wp14:anchorId="7A1A223B" wp14:editId="57A01B3B">
                <wp:simplePos x="0" y="0"/>
                <wp:positionH relativeFrom="column">
                  <wp:posOffset>13335</wp:posOffset>
                </wp:positionH>
                <wp:positionV relativeFrom="paragraph">
                  <wp:posOffset>292735</wp:posOffset>
                </wp:positionV>
                <wp:extent cx="2552700" cy="466725"/>
                <wp:effectExtent l="13335" t="6985" r="15240" b="21590"/>
                <wp:wrapNone/>
                <wp:docPr id="324"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9A5BDE">
                            <w:r>
                              <w:t>Share Best Practice and Innovation between Members</w:t>
                            </w:r>
                          </w:p>
                          <w:p w:rsidR="000F78DB" w:rsidRDefault="000F78DB" w:rsidP="009A5BDE">
                            <w:r>
                              <w:t>drivers</w:t>
                            </w:r>
                          </w:p>
                          <w:p w:rsidR="000F78DB" w:rsidRDefault="000F78DB" w:rsidP="009A5BD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 o:spid="_x0000_s1461" style="position:absolute;left:0;text-align:left;margin-left:1.05pt;margin-top:23.05pt;width:201pt;height:36.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" fillcolor="#92cddc [1944]" strokecolor="#92cddc [1944]" strokeweight="1pt">
                <v:fill color2="#daeef3 [664]" angle="135" focus="50%" type="gradient"/>
                <v:shadow on="t" color="#205867 [1608]" opacity=".5" offset="1pt"/>
                <v:textbox>
                  <w:txbxContent>
                    <w:p w:rsidR="000F78DB" w:rsidRDefault="000F78DB" w:rsidP="009A5BDE">
                      <w:r>
                        <w:t>Share Best Practice and Innovation between Members</w:t>
                      </w:r>
                    </w:p>
                    <w:p w:rsidR="000F78DB" w:rsidRDefault="000F78DB" w:rsidP="009A5BDE">
                      <w:proofErr w:type="gramStart"/>
                      <w:r>
                        <w:t>drivers</w:t>
                      </w:r>
                      <w:proofErr w:type="gramEnd"/>
                    </w:p>
                    <w:p w:rsidR="000F78DB" w:rsidRDefault="000F78DB" w:rsidP="009A5BDE"/>
                  </w:txbxContent>
                </v:textbox>
              </v:rect>
            </w:pict>
          </mc:Fallback>
        </mc:AlternateContent>
      </w:r>
      <w:r>
        <w:rPr>
          <w:noProof/>
          <w:lang w:eastAsia="en-GB"/>
        </w:rPr>
        <mc:AlternateContent>
          <mc:Choice Requires="wps">
            <w:drawing>
              <wp:anchor distT="0" distB="0" distL="114300" distR="114300" simplePos="0" relativeHeight="251742208" behindDoc="0" locked="0" layoutInCell="1" allowOverlap="1" wp14:anchorId="3441928E" wp14:editId="52A02F8C">
                <wp:simplePos x="0" y="0"/>
                <wp:positionH relativeFrom="column">
                  <wp:posOffset>3185160</wp:posOffset>
                </wp:positionH>
                <wp:positionV relativeFrom="paragraph">
                  <wp:posOffset>113665</wp:posOffset>
                </wp:positionV>
                <wp:extent cx="3181350" cy="798195"/>
                <wp:effectExtent l="13335" t="8890" r="15240" b="21590"/>
                <wp:wrapNone/>
                <wp:docPr id="323"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0" cy="79819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816278">
                            <w:pPr>
                              <w:pStyle w:val="ListParagraph"/>
                              <w:numPr>
                                <w:ilvl w:val="0"/>
                                <w:numId w:val="44"/>
                              </w:numPr>
                            </w:pPr>
                            <w:r>
                              <w:t>Continue with the Term Community Forum</w:t>
                            </w:r>
                          </w:p>
                          <w:p w:rsidR="000F78DB" w:rsidRDefault="000F78DB" w:rsidP="00816278">
                            <w:pPr>
                              <w:pStyle w:val="ListParagraph"/>
                              <w:numPr>
                                <w:ilvl w:val="0"/>
                                <w:numId w:val="44"/>
                              </w:numPr>
                            </w:pPr>
                            <w:r>
                              <w:t>Develop the interactive MHA term web site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1" o:spid="_x0000_s1462" style="position:absolute;left:0;text-align:left;margin-left:250.8pt;margin-top:8.95pt;width:250.5pt;height:62.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" fillcolor="#c2d69b [1942]" strokecolor="#c2d69b [1942]" strokeweight="1pt">
                <v:fill color2="#eaf1dd [662]" angle="135" focus="50%" type="gradient"/>
                <v:shadow on="t" color="#4e6128 [1606]" opacity=".5" offset="1pt"/>
                <v:textbox>
                  <w:txbxContent>
                    <w:p w:rsidR="000F78DB" w:rsidRDefault="000F78DB" w:rsidP="00816278">
                      <w:pPr>
                        <w:pStyle w:val="ListParagraph"/>
                        <w:numPr>
                          <w:ilvl w:val="0"/>
                          <w:numId w:val="44"/>
                        </w:numPr>
                      </w:pPr>
                      <w:r>
                        <w:t>Continue with the Term Community Forum</w:t>
                      </w:r>
                    </w:p>
                    <w:p w:rsidR="000F78DB" w:rsidRDefault="000F78DB" w:rsidP="00816278">
                      <w:pPr>
                        <w:pStyle w:val="ListParagraph"/>
                        <w:numPr>
                          <w:ilvl w:val="0"/>
                          <w:numId w:val="44"/>
                        </w:numPr>
                      </w:pPr>
                      <w:r>
                        <w:t>Develop the interactive MHA term web site</w:t>
                      </w:r>
                    </w:p>
                  </w:txbxContent>
                </v:textbox>
              </v:rect>
            </w:pict>
          </mc:Fallback>
        </mc:AlternateContent>
      </w:r>
    </w:p>
    <w:p w:rsidR="009A5BDE" w:rsidRDefault="00930DD9" w:rsidP="009A5BDE">
      <w:pPr>
        <w:pStyle w:val="Heading2"/>
        <w:numPr>
          <w:ilvl w:val="0"/>
          <w:numId w:val="0"/>
        </w:numPr>
        <w:ind w:left="360"/>
        <w:rPr>
          <w:sz w:val="24"/>
          <w:szCs w:val="24"/>
        </w:rPr>
      </w:pPr>
      <w:r>
        <w:rPr>
          <w:noProof/>
          <w:sz w:val="24"/>
          <w:szCs w:val="24"/>
          <w:lang w:eastAsia="en-GB"/>
        </w:rPr>
        <mc:AlternateContent>
          <mc:Choice Requires="wps">
            <w:drawing>
              <wp:anchor distT="0" distB="0" distL="114300" distR="114300" simplePos="0" relativeHeight="251744256" behindDoc="0" locked="0" layoutInCell="1" allowOverlap="1" wp14:anchorId="664CDF28" wp14:editId="2E19DE72">
                <wp:simplePos x="0" y="0"/>
                <wp:positionH relativeFrom="column">
                  <wp:posOffset>2737485</wp:posOffset>
                </wp:positionH>
                <wp:positionV relativeFrom="paragraph">
                  <wp:posOffset>12700</wp:posOffset>
                </wp:positionV>
                <wp:extent cx="257175" cy="276225"/>
                <wp:effectExtent l="13335" t="31750" r="15240" b="34925"/>
                <wp:wrapNone/>
                <wp:docPr id="322" name="AutoShap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3" o:spid="_x0000_s1026" type="#_x0000_t13" style="position:absolute;margin-left:215.55pt;margin-top:1pt;width:20.25pt;height:21.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" fillcolor="#d99594 [1941]"/>
            </w:pict>
          </mc:Fallback>
        </mc:AlternateContent>
      </w:r>
    </w:p>
    <w:p w:rsidR="009A5BDE" w:rsidRDefault="009A5BDE" w:rsidP="009A5BDE">
      <w:pPr>
        <w:pStyle w:val="Heading2"/>
        <w:numPr>
          <w:ilvl w:val="0"/>
          <w:numId w:val="0"/>
        </w:numPr>
        <w:ind w:left="360"/>
        <w:rPr>
          <w:sz w:val="24"/>
          <w:szCs w:val="24"/>
        </w:rPr>
      </w:pPr>
    </w:p>
    <w:p w:rsidR="009A5BDE" w:rsidRDefault="00930DD9" w:rsidP="009A5BDE">
      <w:pPr>
        <w:pStyle w:val="Heading2"/>
        <w:numPr>
          <w:ilvl w:val="0"/>
          <w:numId w:val="0"/>
        </w:numPr>
        <w:ind w:left="360"/>
        <w:rPr>
          <w:sz w:val="24"/>
          <w:szCs w:val="24"/>
        </w:rPr>
      </w:pPr>
      <w:r>
        <w:rPr>
          <w:noProof/>
          <w:lang w:eastAsia="en-GB"/>
        </w:rPr>
        <mc:AlternateContent>
          <mc:Choice Requires="wps">
            <w:drawing>
              <wp:anchor distT="0" distB="0" distL="114300" distR="114300" simplePos="0" relativeHeight="251735040" behindDoc="0" locked="0" layoutInCell="1" allowOverlap="1" wp14:anchorId="317777E2" wp14:editId="4F3EE2FB">
                <wp:simplePos x="0" y="0"/>
                <wp:positionH relativeFrom="column">
                  <wp:posOffset>13335</wp:posOffset>
                </wp:positionH>
                <wp:positionV relativeFrom="paragraph">
                  <wp:posOffset>243205</wp:posOffset>
                </wp:positionV>
                <wp:extent cx="2552700" cy="466725"/>
                <wp:effectExtent l="13335" t="14605" r="15240" b="23495"/>
                <wp:wrapNone/>
                <wp:docPr id="321"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9A5BDE">
                            <w:r>
                              <w:t>Incentivise Delivery</w:t>
                            </w:r>
                          </w:p>
                          <w:p w:rsidR="000F78DB" w:rsidRDefault="000F78DB" w:rsidP="009A5BD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 o:spid="_x0000_s1463" style="position:absolute;left:0;text-align:left;margin-left:1.05pt;margin-top:19.15pt;width:201pt;height:36.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" fillcolor="#92cddc [1944]" strokecolor="#92cddc [1944]" strokeweight="1pt">
                <v:fill color2="#daeef3 [664]" angle="135" focus="50%" type="gradient"/>
                <v:shadow on="t" color="#205867 [1608]" opacity=".5" offset="1pt"/>
                <v:textbox>
                  <w:txbxContent>
                    <w:p w:rsidR="000F78DB" w:rsidRDefault="000F78DB" w:rsidP="009A5BDE">
                      <w:r>
                        <w:t>Incentivise Delivery</w:t>
                      </w:r>
                    </w:p>
                    <w:p w:rsidR="000F78DB" w:rsidRDefault="000F78DB" w:rsidP="009A5BDE"/>
                  </w:txbxContent>
                </v:textbox>
              </v:rect>
            </w:pict>
          </mc:Fallback>
        </mc:AlternateContent>
      </w:r>
      <w:r>
        <w:rPr>
          <w:noProof/>
          <w:lang w:eastAsia="en-GB"/>
        </w:rPr>
        <mc:AlternateContent>
          <mc:Choice Requires="wps">
            <w:drawing>
              <wp:anchor distT="0" distB="0" distL="114300" distR="114300" simplePos="0" relativeHeight="251748352" behindDoc="0" locked="0" layoutInCell="1" allowOverlap="1" wp14:anchorId="3A9694C5" wp14:editId="3DD61E63">
                <wp:simplePos x="0" y="0"/>
                <wp:positionH relativeFrom="column">
                  <wp:posOffset>2747010</wp:posOffset>
                </wp:positionH>
                <wp:positionV relativeFrom="paragraph">
                  <wp:posOffset>300355</wp:posOffset>
                </wp:positionV>
                <wp:extent cx="257175" cy="276225"/>
                <wp:effectExtent l="13335" t="33655" r="15240" b="33020"/>
                <wp:wrapNone/>
                <wp:docPr id="320"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7" o:spid="_x0000_s1026" type="#_x0000_t13" style="position:absolute;margin-left:216.3pt;margin-top:23.65pt;width:20.25pt;height:21.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" fillcolor="#d99594 [1941]"/>
            </w:pict>
          </mc:Fallback>
        </mc:AlternateContent>
      </w:r>
      <w:r>
        <w:rPr>
          <w:noProof/>
          <w:lang w:eastAsia="en-GB"/>
        </w:rPr>
        <mc:AlternateContent>
          <mc:Choice Requires="wps">
            <w:drawing>
              <wp:anchor distT="0" distB="0" distL="114300" distR="114300" simplePos="0" relativeHeight="251746304" behindDoc="0" locked="0" layoutInCell="1" allowOverlap="1" wp14:anchorId="5A58871E" wp14:editId="11446ADC">
                <wp:simplePos x="0" y="0"/>
                <wp:positionH relativeFrom="column">
                  <wp:posOffset>3194685</wp:posOffset>
                </wp:positionH>
                <wp:positionV relativeFrom="paragraph">
                  <wp:posOffset>55245</wp:posOffset>
                </wp:positionV>
                <wp:extent cx="3181350" cy="845820"/>
                <wp:effectExtent l="13335" t="7620" r="15240" b="22860"/>
                <wp:wrapNone/>
                <wp:docPr id="319"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0" cy="84582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816278">
                            <w:pPr>
                              <w:pStyle w:val="ListParagraph"/>
                              <w:numPr>
                                <w:ilvl w:val="0"/>
                                <w:numId w:val="44"/>
                              </w:numPr>
                            </w:pPr>
                            <w:r>
                              <w:t>Incorporate Pain / gain Mechanism linked to Performance</w:t>
                            </w:r>
                          </w:p>
                          <w:p w:rsidR="000F78DB" w:rsidRDefault="000F78DB" w:rsidP="00816278">
                            <w:pPr>
                              <w:pStyle w:val="ListParagraph"/>
                              <w:numPr>
                                <w:ilvl w:val="0"/>
                                <w:numId w:val="44"/>
                              </w:numPr>
                            </w:pPr>
                            <w:r>
                              <w:t>Link Contract Extension to Performance</w:t>
                            </w:r>
                          </w:p>
                          <w:p w:rsidR="000F78DB" w:rsidRDefault="000F78DB" w:rsidP="00816278">
                            <w:pPr>
                              <w:pStyle w:val="ListParagraph"/>
                              <w:numPr>
                                <w:ilvl w:val="0"/>
                                <w:numId w:val="44"/>
                              </w:numPr>
                            </w:pPr>
                            <w:r>
                              <w:t>Develop the interactive MHA term web site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464" style="position:absolute;left:0;text-align:left;margin-left:251.55pt;margin-top:4.35pt;width:250.5pt;height:66.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" fillcolor="#c2d69b [1942]" strokecolor="#c2d69b [1942]" strokeweight="1pt">
                <v:fill color2="#eaf1dd [662]" angle="135" focus="50%" type="gradient"/>
                <v:shadow on="t" color="#4e6128 [1606]" opacity=".5" offset="1pt"/>
                <v:textbox>
                  <w:txbxContent>
                    <w:p w:rsidR="000F78DB" w:rsidRDefault="000F78DB" w:rsidP="00816278">
                      <w:pPr>
                        <w:pStyle w:val="ListParagraph"/>
                        <w:numPr>
                          <w:ilvl w:val="0"/>
                          <w:numId w:val="44"/>
                        </w:numPr>
                      </w:pPr>
                      <w:r>
                        <w:t>Incorporate Pain / gain Mechanism linked to Performance</w:t>
                      </w:r>
                    </w:p>
                    <w:p w:rsidR="000F78DB" w:rsidRDefault="000F78DB" w:rsidP="00816278">
                      <w:pPr>
                        <w:pStyle w:val="ListParagraph"/>
                        <w:numPr>
                          <w:ilvl w:val="0"/>
                          <w:numId w:val="44"/>
                        </w:numPr>
                      </w:pPr>
                      <w:r>
                        <w:t>Link Contract Extension to Performance</w:t>
                      </w:r>
                    </w:p>
                    <w:p w:rsidR="000F78DB" w:rsidRDefault="000F78DB" w:rsidP="00816278">
                      <w:pPr>
                        <w:pStyle w:val="ListParagraph"/>
                        <w:numPr>
                          <w:ilvl w:val="0"/>
                          <w:numId w:val="44"/>
                        </w:numPr>
                      </w:pPr>
                      <w:r>
                        <w:t>Develop the interactive MHA term web site</w:t>
                      </w:r>
                    </w:p>
                  </w:txbxContent>
                </v:textbox>
              </v:rect>
            </w:pict>
          </mc:Fallback>
        </mc:AlternateContent>
      </w:r>
    </w:p>
    <w:p w:rsidR="009A5BDE" w:rsidRDefault="009A5BDE" w:rsidP="009A5BDE">
      <w:pPr>
        <w:pStyle w:val="Heading2"/>
        <w:numPr>
          <w:ilvl w:val="0"/>
          <w:numId w:val="0"/>
        </w:numPr>
        <w:ind w:left="360"/>
        <w:rPr>
          <w:sz w:val="24"/>
          <w:szCs w:val="24"/>
        </w:rPr>
      </w:pPr>
    </w:p>
    <w:p w:rsidR="009A5BDE" w:rsidRDefault="009A5BDE" w:rsidP="009A5BDE">
      <w:pPr>
        <w:pStyle w:val="Heading2"/>
        <w:numPr>
          <w:ilvl w:val="0"/>
          <w:numId w:val="0"/>
        </w:numPr>
        <w:ind w:left="360"/>
        <w:rPr>
          <w:sz w:val="24"/>
          <w:szCs w:val="24"/>
        </w:rPr>
      </w:pPr>
    </w:p>
    <w:p w:rsidR="009A5BDE" w:rsidRDefault="00930DD9" w:rsidP="009A5BDE">
      <w:pPr>
        <w:pStyle w:val="Heading2"/>
        <w:numPr>
          <w:ilvl w:val="0"/>
          <w:numId w:val="0"/>
        </w:numPr>
        <w:ind w:left="360"/>
        <w:rPr>
          <w:sz w:val="24"/>
          <w:szCs w:val="24"/>
        </w:rPr>
      </w:pPr>
      <w:r>
        <w:rPr>
          <w:noProof/>
          <w:lang w:eastAsia="en-GB"/>
        </w:rPr>
        <mc:AlternateContent>
          <mc:Choice Requires="wps">
            <w:drawing>
              <wp:anchor distT="0" distB="0" distL="114300" distR="114300" simplePos="0" relativeHeight="251739136" behindDoc="0" locked="0" layoutInCell="1" allowOverlap="1" wp14:anchorId="08C42F0D" wp14:editId="694DB0E1">
                <wp:simplePos x="0" y="0"/>
                <wp:positionH relativeFrom="column">
                  <wp:posOffset>13335</wp:posOffset>
                </wp:positionH>
                <wp:positionV relativeFrom="paragraph">
                  <wp:posOffset>34290</wp:posOffset>
                </wp:positionV>
                <wp:extent cx="2552700" cy="354330"/>
                <wp:effectExtent l="13335" t="15240" r="15240" b="20955"/>
                <wp:wrapNone/>
                <wp:docPr id="318"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354330"/>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Pr="000F4CBC" w:rsidRDefault="000F78DB" w:rsidP="009A5BDE">
                            <w:r>
                              <w:t>Record and Share Successes</w:t>
                            </w:r>
                          </w:p>
                          <w:p w:rsidR="000F78DB" w:rsidRDefault="000F78DB" w:rsidP="009A5BD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 o:spid="_x0000_s1465" style="position:absolute;left:0;text-align:left;margin-left:1.05pt;margin-top:2.7pt;width:201pt;height:27.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" fillcolor="#92cddc [1944]" strokecolor="#92cddc [1944]" strokeweight="1pt">
                <v:fill color2="#daeef3 [664]" angle="135" focus="50%" type="gradient"/>
                <v:shadow on="t" color="#205867 [1608]" opacity=".5" offset="1pt"/>
                <v:textbox>
                  <w:txbxContent>
                    <w:p w:rsidR="000F78DB" w:rsidRPr="000F4CBC" w:rsidRDefault="000F78DB" w:rsidP="009A5BDE">
                      <w:r>
                        <w:t>Record and Share Successes</w:t>
                      </w:r>
                    </w:p>
                    <w:p w:rsidR="000F78DB" w:rsidRDefault="000F78DB" w:rsidP="009A5BDE"/>
                  </w:txbxContent>
                </v:textbox>
              </v:rect>
            </w:pict>
          </mc:Fallback>
        </mc:AlternateContent>
      </w:r>
      <w:r>
        <w:rPr>
          <w:noProof/>
          <w:sz w:val="24"/>
          <w:szCs w:val="24"/>
          <w:lang w:eastAsia="en-GB"/>
        </w:rPr>
        <mc:AlternateContent>
          <mc:Choice Requires="wps">
            <w:drawing>
              <wp:anchor distT="0" distB="0" distL="114300" distR="114300" simplePos="0" relativeHeight="251747328" behindDoc="0" locked="0" layoutInCell="1" allowOverlap="1" wp14:anchorId="6487998D" wp14:editId="411AB30E">
                <wp:simplePos x="0" y="0"/>
                <wp:positionH relativeFrom="column">
                  <wp:posOffset>3194685</wp:posOffset>
                </wp:positionH>
                <wp:positionV relativeFrom="paragraph">
                  <wp:posOffset>34290</wp:posOffset>
                </wp:positionV>
                <wp:extent cx="3200400" cy="379095"/>
                <wp:effectExtent l="13335" t="15240" r="15240" b="24765"/>
                <wp:wrapNone/>
                <wp:docPr id="317"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37909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585942">
                            <w:r>
                              <w:t>Publish on MHA Connect &amp; Share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6" o:spid="_x0000_s1466" style="position:absolute;left:0;text-align:left;margin-left:251.55pt;margin-top:2.7pt;width:252pt;height:29.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" fillcolor="#c2d69b [1942]" strokecolor="#c2d69b [1942]" strokeweight="1pt">
                <v:fill color2="#eaf1dd [662]" angle="135" focus="50%" type="gradient"/>
                <v:shadow on="t" color="#4e6128 [1606]" opacity=".5" offset="1pt"/>
                <v:textbox>
                  <w:txbxContent>
                    <w:p w:rsidR="000F78DB" w:rsidRDefault="000F78DB" w:rsidP="00585942">
                      <w:r>
                        <w:t>Publish on MHA Connect &amp; Share</w:t>
                      </w:r>
                    </w:p>
                  </w:txbxContent>
                </v:textbox>
              </v:rect>
            </w:pict>
          </mc:Fallback>
        </mc:AlternateContent>
      </w:r>
      <w:r>
        <w:rPr>
          <w:noProof/>
          <w:lang w:eastAsia="en-GB"/>
        </w:rPr>
        <mc:AlternateContent>
          <mc:Choice Requires="wps">
            <w:drawing>
              <wp:anchor distT="0" distB="0" distL="114300" distR="114300" simplePos="0" relativeHeight="251743232" behindDoc="0" locked="0" layoutInCell="1" allowOverlap="1" wp14:anchorId="3853EB17" wp14:editId="066EA461">
                <wp:simplePos x="0" y="0"/>
                <wp:positionH relativeFrom="column">
                  <wp:posOffset>2804160</wp:posOffset>
                </wp:positionH>
                <wp:positionV relativeFrom="paragraph">
                  <wp:posOffset>102870</wp:posOffset>
                </wp:positionV>
                <wp:extent cx="257175" cy="276225"/>
                <wp:effectExtent l="13335" t="26670" r="15240" b="30480"/>
                <wp:wrapNone/>
                <wp:docPr id="316"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2" o:spid="_x0000_s1026" type="#_x0000_t13" style="position:absolute;margin-left:220.8pt;margin-top:8.1pt;width:20.25pt;height:21.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" fillcolor="#d99594 [1941]"/>
            </w:pict>
          </mc:Fallback>
        </mc:AlternateContent>
      </w:r>
    </w:p>
    <w:p w:rsidR="00602D91" w:rsidRDefault="00602D91" w:rsidP="00602D91">
      <w:pPr>
        <w:pStyle w:val="Heading2"/>
        <w:numPr>
          <w:ilvl w:val="0"/>
          <w:numId w:val="0"/>
        </w:numPr>
        <w:ind w:left="450"/>
        <w:rPr>
          <w:sz w:val="24"/>
          <w:szCs w:val="24"/>
        </w:rPr>
      </w:pPr>
    </w:p>
    <w:p w:rsidR="00D4205C" w:rsidRPr="00C97CBC" w:rsidRDefault="00807410" w:rsidP="00061AC6">
      <w:pPr>
        <w:pStyle w:val="Heading2"/>
        <w:numPr>
          <w:ilvl w:val="1"/>
          <w:numId w:val="93"/>
        </w:numPr>
        <w:ind w:left="567" w:hanging="567"/>
        <w:rPr>
          <w:i w:val="0"/>
          <w:sz w:val="24"/>
          <w:szCs w:val="24"/>
        </w:rPr>
      </w:pPr>
      <w:r w:rsidRPr="00C97CBC">
        <w:rPr>
          <w:i w:val="0"/>
          <w:sz w:val="24"/>
          <w:szCs w:val="24"/>
        </w:rPr>
        <w:t>General</w:t>
      </w:r>
    </w:p>
    <w:p w:rsidR="00C97CBC" w:rsidRDefault="00C97CBC" w:rsidP="00061AC6">
      <w:pPr>
        <w:pStyle w:val="ListParagraph"/>
        <w:ind w:left="567"/>
      </w:pPr>
    </w:p>
    <w:p w:rsidR="00CA0E74" w:rsidRDefault="00D7048C" w:rsidP="00061AC6">
      <w:pPr>
        <w:pStyle w:val="ListParagraph"/>
        <w:numPr>
          <w:ilvl w:val="2"/>
          <w:numId w:val="93"/>
        </w:numPr>
        <w:ind w:left="567"/>
      </w:pPr>
      <w:r w:rsidRPr="002E5FE5">
        <w:t>Continuous Improvement and efficiency savings through collaboration</w:t>
      </w:r>
      <w:r w:rsidR="005A5138">
        <w:t>,</w:t>
      </w:r>
      <w:r w:rsidRPr="002E5FE5">
        <w:t xml:space="preserve"> adoption of best practice key principles</w:t>
      </w:r>
      <w:r w:rsidR="008F264C">
        <w:t xml:space="preserve"> and constant review</w:t>
      </w:r>
      <w:r w:rsidR="002827AC">
        <w:t xml:space="preserve"> is an underlining </w:t>
      </w:r>
      <w:r w:rsidR="009D142B">
        <w:t>tenet</w:t>
      </w:r>
      <w:r w:rsidR="002827AC">
        <w:t xml:space="preserve"> of the </w:t>
      </w:r>
      <w:r w:rsidR="00AC1D8B">
        <w:t>T</w:t>
      </w:r>
      <w:r>
        <w:t>WG</w:t>
      </w:r>
      <w:r w:rsidRPr="002E5FE5">
        <w:t>.</w:t>
      </w:r>
    </w:p>
    <w:p w:rsidR="00CA0E74" w:rsidRDefault="00CA0E74" w:rsidP="00CA0E74">
      <w:pPr>
        <w:pStyle w:val="ListParagraph"/>
      </w:pPr>
    </w:p>
    <w:p w:rsidR="00AC1D8B" w:rsidRDefault="00AC1D8B" w:rsidP="00061AC6">
      <w:pPr>
        <w:pStyle w:val="ListParagraph"/>
        <w:numPr>
          <w:ilvl w:val="2"/>
          <w:numId w:val="93"/>
        </w:numPr>
        <w:ind w:left="567"/>
      </w:pPr>
      <w:r>
        <w:lastRenderedPageBreak/>
        <w:t xml:space="preserve">Continuous improvement needs two main factors to be truly </w:t>
      </w:r>
      <w:r w:rsidR="008F264C">
        <w:t>effective</w:t>
      </w:r>
      <w:r w:rsidR="00BD5449">
        <w:t>. Firstly</w:t>
      </w:r>
      <w:r w:rsidR="008F264C">
        <w:t>,</w:t>
      </w:r>
      <w:r w:rsidR="00BD5449">
        <w:t xml:space="preserve"> the contract needs to be incentivised and secondly a regular review process needs to be </w:t>
      </w:r>
      <w:r w:rsidR="008F264C">
        <w:t>embedded</w:t>
      </w:r>
      <w:r w:rsidR="00BD5449">
        <w:t xml:space="preserve"> through the delivery</w:t>
      </w:r>
      <w:r w:rsidR="002827AC">
        <w:t xml:space="preserve">. This second requirement should ideally be </w:t>
      </w:r>
      <w:r w:rsidR="008F264C">
        <w:t>develop</w:t>
      </w:r>
      <w:r w:rsidR="002827AC">
        <w:t xml:space="preserve">ed as part of the tender strategy and written into the documents and agreed jointly to insure an efficient delivery, in the mobilisation period. </w:t>
      </w:r>
    </w:p>
    <w:p w:rsidR="00D7048C" w:rsidRDefault="00D7048C" w:rsidP="00061AC6">
      <w:pPr>
        <w:ind w:left="567"/>
      </w:pPr>
    </w:p>
    <w:p w:rsidR="00D7048C" w:rsidRPr="00CA0E74" w:rsidRDefault="008F264C" w:rsidP="00061AC6">
      <w:pPr>
        <w:pStyle w:val="ListParagraph"/>
        <w:numPr>
          <w:ilvl w:val="1"/>
          <w:numId w:val="93"/>
        </w:numPr>
        <w:ind w:left="567" w:hanging="567"/>
        <w:rPr>
          <w:b/>
        </w:rPr>
      </w:pPr>
      <w:r w:rsidRPr="00CA0E74">
        <w:rPr>
          <w:b/>
        </w:rPr>
        <w:t xml:space="preserve">Contract Incentivisation </w:t>
      </w:r>
    </w:p>
    <w:p w:rsidR="00946A50" w:rsidRPr="00946A50" w:rsidRDefault="00946A50" w:rsidP="00061AC6">
      <w:pPr>
        <w:pStyle w:val="ListParagraph"/>
        <w:ind w:left="567"/>
        <w:rPr>
          <w:b/>
        </w:rPr>
      </w:pPr>
    </w:p>
    <w:p w:rsidR="008F264C" w:rsidRPr="00CA0E74" w:rsidRDefault="00BD5CBE" w:rsidP="00061AC6">
      <w:pPr>
        <w:pStyle w:val="ListParagraph"/>
        <w:numPr>
          <w:ilvl w:val="2"/>
          <w:numId w:val="93"/>
        </w:numPr>
        <w:ind w:left="567"/>
        <w:rPr>
          <w:color w:val="000000" w:themeColor="text1"/>
        </w:rPr>
      </w:pPr>
      <w:r>
        <w:t>This is c</w:t>
      </w:r>
      <w:r w:rsidR="00260D7D">
        <w:t xml:space="preserve">overed in detail within the MHA Term </w:t>
      </w:r>
      <w:r w:rsidR="00260D7D" w:rsidRPr="00CA0E74">
        <w:rPr>
          <w:color w:val="000000" w:themeColor="text1"/>
        </w:rPr>
        <w:t>Suite of Contracts</w:t>
      </w:r>
      <w:r w:rsidR="002827AC" w:rsidRPr="00CA0E74">
        <w:rPr>
          <w:color w:val="000000" w:themeColor="text1"/>
        </w:rPr>
        <w:t>. In summary th</w:t>
      </w:r>
      <w:r w:rsidRPr="00CA0E74">
        <w:rPr>
          <w:color w:val="000000" w:themeColor="text1"/>
        </w:rPr>
        <w:t>is strategy follows a three pronged approach:</w:t>
      </w:r>
    </w:p>
    <w:p w:rsidR="00BD5CBE" w:rsidRPr="00946A50" w:rsidRDefault="00BD5CBE" w:rsidP="00061AC6">
      <w:pPr>
        <w:pStyle w:val="ListParagraph"/>
        <w:numPr>
          <w:ilvl w:val="0"/>
          <w:numId w:val="74"/>
        </w:numPr>
        <w:ind w:left="567"/>
        <w:rPr>
          <w:rFonts w:cs="Arial"/>
          <w:lang w:val="en-US"/>
        </w:rPr>
      </w:pPr>
      <w:r w:rsidRPr="00946A50">
        <w:rPr>
          <w:rFonts w:cs="Arial"/>
          <w:lang w:val="en-US"/>
        </w:rPr>
        <w:t xml:space="preserve">Pain/gain to provide extra profit benefit in a NEC option C </w:t>
      </w:r>
    </w:p>
    <w:p w:rsidR="001B16B4" w:rsidRDefault="001B16B4" w:rsidP="00BD5CBE">
      <w:pPr>
        <w:tabs>
          <w:tab w:val="num" w:pos="1440"/>
        </w:tabs>
        <w:ind w:left="720"/>
        <w:rPr>
          <w:rFonts w:cs="Arial"/>
          <w:lang w:val="en-US"/>
        </w:rPr>
      </w:pPr>
    </w:p>
    <w:p w:rsidR="00BD5CBE" w:rsidRDefault="00E46D27" w:rsidP="00061AC6">
      <w:pPr>
        <w:tabs>
          <w:tab w:val="num" w:pos="1440"/>
        </w:tabs>
        <w:ind w:left="567"/>
        <w:rPr>
          <w:rFonts w:cs="Arial"/>
          <w:lang w:val="en-US"/>
        </w:rPr>
      </w:pPr>
      <w:r>
        <w:rPr>
          <w:rFonts w:cs="Arial"/>
          <w:lang w:val="en-US"/>
        </w:rPr>
        <w:t>T</w:t>
      </w:r>
      <w:r w:rsidR="00292E8A">
        <w:rPr>
          <w:rFonts w:cs="Arial"/>
          <w:lang w:val="en-US"/>
        </w:rPr>
        <w:t xml:space="preserve">arget costing </w:t>
      </w:r>
      <w:r>
        <w:rPr>
          <w:rFonts w:cs="Arial"/>
          <w:lang w:val="en-US"/>
        </w:rPr>
        <w:t xml:space="preserve">(Option </w:t>
      </w:r>
      <w:r w:rsidR="001F6108">
        <w:rPr>
          <w:rFonts w:cs="Arial"/>
          <w:lang w:val="en-US"/>
        </w:rPr>
        <w:t>C)</w:t>
      </w:r>
      <w:r>
        <w:rPr>
          <w:rFonts w:cs="Arial"/>
          <w:lang w:val="en-US"/>
        </w:rPr>
        <w:t xml:space="preserve"> should be used as</w:t>
      </w:r>
      <w:r w:rsidR="00292E8A">
        <w:rPr>
          <w:rFonts w:cs="Arial"/>
          <w:lang w:val="en-US"/>
        </w:rPr>
        <w:t xml:space="preserve"> widely as possible</w:t>
      </w:r>
      <w:r>
        <w:rPr>
          <w:rFonts w:cs="Arial"/>
          <w:lang w:val="en-US"/>
        </w:rPr>
        <w:t xml:space="preserve"> and with the key supply chain</w:t>
      </w:r>
      <w:r w:rsidR="00292E8A">
        <w:rPr>
          <w:rFonts w:cs="Arial"/>
          <w:lang w:val="en-US"/>
        </w:rPr>
        <w:t>, it is</w:t>
      </w:r>
      <w:r>
        <w:rPr>
          <w:rFonts w:cs="Arial"/>
          <w:lang w:val="en-US"/>
        </w:rPr>
        <w:t xml:space="preserve"> a misconception that reactive and cyclic works cannot be targeted. Pain/ gain should be linked to performance. </w:t>
      </w:r>
      <w:r w:rsidR="005670FC">
        <w:rPr>
          <w:rFonts w:cs="Arial"/>
          <w:lang w:val="en-US"/>
        </w:rPr>
        <w:t>Targeting</w:t>
      </w:r>
      <w:r>
        <w:rPr>
          <w:rFonts w:cs="Arial"/>
          <w:lang w:val="en-US"/>
        </w:rPr>
        <w:t xml:space="preserve"> does not have to be solely based on an input specification but can also be used with an outcome and output specification</w:t>
      </w:r>
      <w:r w:rsidR="005670FC">
        <w:rPr>
          <w:rFonts w:cs="Arial"/>
          <w:lang w:val="en-US"/>
        </w:rPr>
        <w:t xml:space="preserve"> 9Contact Stewart Corbet</w:t>
      </w:r>
      <w:r w:rsidR="001F6108">
        <w:rPr>
          <w:rFonts w:cs="Arial"/>
          <w:lang w:val="en-US"/>
        </w:rPr>
        <w:t>t for successful uses)</w:t>
      </w:r>
      <w:r>
        <w:rPr>
          <w:rFonts w:cs="Arial"/>
          <w:lang w:val="en-US"/>
        </w:rPr>
        <w:t xml:space="preserve">, this allows the contractor to be fully incentivized to find an innovative approach to delivery. The TWG </w:t>
      </w:r>
      <w:r w:rsidR="005670FC">
        <w:rPr>
          <w:rFonts w:cs="Arial"/>
          <w:lang w:val="en-US"/>
        </w:rPr>
        <w:t>integrated incentivised</w:t>
      </w:r>
      <w:r>
        <w:rPr>
          <w:rFonts w:cs="Arial"/>
          <w:lang w:val="en-US"/>
        </w:rPr>
        <w:t xml:space="preserve"> process </w:t>
      </w:r>
      <w:r w:rsidR="005670FC">
        <w:rPr>
          <w:rFonts w:cs="Arial"/>
          <w:lang w:val="en-US"/>
        </w:rPr>
        <w:t>model is</w:t>
      </w:r>
      <w:r>
        <w:rPr>
          <w:rFonts w:cs="Arial"/>
          <w:lang w:val="en-US"/>
        </w:rPr>
        <w:t xml:space="preserve"> illustrated in the diagram below. </w:t>
      </w:r>
    </w:p>
    <w:p w:rsidR="00E46D27" w:rsidRDefault="00E46D27" w:rsidP="00BD5CBE">
      <w:pPr>
        <w:tabs>
          <w:tab w:val="num" w:pos="1440"/>
        </w:tabs>
        <w:ind w:left="720"/>
        <w:rPr>
          <w:rFonts w:cs="Arial"/>
          <w:lang w:val="en-US"/>
        </w:rPr>
      </w:pPr>
    </w:p>
    <w:p w:rsidR="00E46D27" w:rsidRDefault="00E46D27" w:rsidP="00E46D27">
      <w:pPr>
        <w:tabs>
          <w:tab w:val="num" w:pos="1440"/>
        </w:tabs>
        <w:ind w:left="720"/>
        <w:jc w:val="center"/>
        <w:rPr>
          <w:rFonts w:cs="Arial"/>
          <w:lang w:val="en-US"/>
        </w:rPr>
      </w:pPr>
      <w:r w:rsidRPr="00E46D27">
        <w:rPr>
          <w:rFonts w:cs="Arial"/>
          <w:noProof/>
          <w:lang w:eastAsia="en-GB"/>
        </w:rPr>
        <w:drawing>
          <wp:inline distT="0" distB="0" distL="0" distR="0" wp14:anchorId="3ED87049" wp14:editId="10587AA9">
            <wp:extent cx="4438650" cy="3086100"/>
            <wp:effectExtent l="1905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srcRect/>
                    <a:stretch>
                      <a:fillRect/>
                    </a:stretch>
                  </pic:blipFill>
                  <pic:spPr bwMode="auto">
                    <a:xfrm>
                      <a:off x="0" y="0"/>
                      <a:ext cx="4438650" cy="3086100"/>
                    </a:xfrm>
                    <a:prstGeom prst="rect">
                      <a:avLst/>
                    </a:prstGeom>
                    <a:noFill/>
                    <a:ln w="9525">
                      <a:noFill/>
                      <a:miter lim="800000"/>
                      <a:headEnd/>
                      <a:tailEnd/>
                    </a:ln>
                  </pic:spPr>
                </pic:pic>
              </a:graphicData>
            </a:graphic>
          </wp:inline>
        </w:drawing>
      </w:r>
    </w:p>
    <w:p w:rsidR="00BD5CBE" w:rsidRPr="00452D52" w:rsidRDefault="00BD5CBE" w:rsidP="00061AC6">
      <w:pPr>
        <w:pStyle w:val="ListParagraph"/>
        <w:numPr>
          <w:ilvl w:val="0"/>
          <w:numId w:val="74"/>
        </w:numPr>
        <w:ind w:left="567"/>
        <w:rPr>
          <w:rFonts w:cs="Arial"/>
          <w:lang w:val="en-US"/>
        </w:rPr>
      </w:pPr>
      <w:r w:rsidRPr="00452D52">
        <w:rPr>
          <w:rFonts w:cs="Arial"/>
          <w:lang w:val="en-US"/>
        </w:rPr>
        <w:t>Contract extensions to provide continuity of work for proven quality services</w:t>
      </w:r>
    </w:p>
    <w:p w:rsidR="001B16B4" w:rsidRDefault="001B16B4" w:rsidP="00061AC6">
      <w:pPr>
        <w:autoSpaceDE w:val="0"/>
        <w:autoSpaceDN w:val="0"/>
        <w:adjustRightInd w:val="0"/>
        <w:ind w:left="567"/>
        <w:rPr>
          <w:rFonts w:cs="Arial"/>
        </w:rPr>
      </w:pPr>
    </w:p>
    <w:p w:rsidR="00E46D27" w:rsidRDefault="00E46D27" w:rsidP="00061AC6">
      <w:pPr>
        <w:autoSpaceDE w:val="0"/>
        <w:autoSpaceDN w:val="0"/>
        <w:adjustRightInd w:val="0"/>
        <w:ind w:left="567"/>
        <w:rPr>
          <w:rFonts w:cs="Arial"/>
        </w:rPr>
      </w:pPr>
      <w:r w:rsidRPr="00542152">
        <w:rPr>
          <w:rFonts w:cs="Arial"/>
        </w:rPr>
        <w:t xml:space="preserve">In addition to the linkage between cost and quality this can also be extended contractually to awarding contract extensions subject to the satisfactory </w:t>
      </w:r>
      <w:r w:rsidR="001B16B4">
        <w:rPr>
          <w:rFonts w:cs="Arial"/>
        </w:rPr>
        <w:t xml:space="preserve">performance within key </w:t>
      </w:r>
      <w:r w:rsidR="001B16B4" w:rsidRPr="00DE7A73">
        <w:rPr>
          <w:rFonts w:cs="Arial"/>
        </w:rPr>
        <w:t xml:space="preserve">indicators (Refer to </w:t>
      </w:r>
      <w:r w:rsidR="00DE7A73">
        <w:rPr>
          <w:rFonts w:cs="Arial"/>
        </w:rPr>
        <w:t>Library 9.5.8</w:t>
      </w:r>
      <w:r w:rsidR="001B16B4" w:rsidRPr="00DE7A73">
        <w:rPr>
          <w:rFonts w:cs="Arial"/>
        </w:rPr>
        <w:t>)</w:t>
      </w:r>
      <w:r w:rsidRPr="00DE7A73">
        <w:rPr>
          <w:rFonts w:cs="Arial"/>
        </w:rPr>
        <w:t>. Appropriate</w:t>
      </w:r>
      <w:r w:rsidRPr="00542152">
        <w:rPr>
          <w:rFonts w:cs="Arial"/>
        </w:rPr>
        <w:t xml:space="preserve"> wording would be added to the Contract Data Part 1, so that contract extensions beyond a minimum period would be dependent upon the KPI results being within a given target range. This can be done on a six monthly or yearly-reviewed basis so that performance is regularly reviewed and assessed to this end. This creates another quality link to overall performance results but with continuity of work being the incentive</w:t>
      </w:r>
      <w:r w:rsidR="001B16B4">
        <w:rPr>
          <w:rFonts w:cs="Arial"/>
        </w:rPr>
        <w:t>.</w:t>
      </w:r>
    </w:p>
    <w:p w:rsidR="00E46D27" w:rsidRDefault="00E46D27" w:rsidP="00061AC6">
      <w:pPr>
        <w:autoSpaceDE w:val="0"/>
        <w:autoSpaceDN w:val="0"/>
        <w:adjustRightInd w:val="0"/>
        <w:rPr>
          <w:rFonts w:cs="Arial"/>
        </w:rPr>
      </w:pPr>
    </w:p>
    <w:p w:rsidR="00061AC6" w:rsidRDefault="00061AC6" w:rsidP="00061AC6">
      <w:pPr>
        <w:autoSpaceDE w:val="0"/>
        <w:autoSpaceDN w:val="0"/>
        <w:adjustRightInd w:val="0"/>
        <w:rPr>
          <w:rFonts w:cs="Arial"/>
        </w:rPr>
      </w:pPr>
    </w:p>
    <w:p w:rsidR="00061AC6" w:rsidRPr="00542152" w:rsidRDefault="00061AC6" w:rsidP="00061AC6">
      <w:pPr>
        <w:autoSpaceDE w:val="0"/>
        <w:autoSpaceDN w:val="0"/>
        <w:adjustRightInd w:val="0"/>
        <w:rPr>
          <w:rFonts w:cs="Arial"/>
        </w:rPr>
      </w:pPr>
    </w:p>
    <w:p w:rsidR="00E46D27" w:rsidRPr="00542152" w:rsidRDefault="00D57463" w:rsidP="00061AC6">
      <w:pPr>
        <w:autoSpaceDE w:val="0"/>
        <w:autoSpaceDN w:val="0"/>
        <w:adjustRightInd w:val="0"/>
        <w:ind w:left="567"/>
        <w:rPr>
          <w:rFonts w:cs="Arial"/>
        </w:rPr>
      </w:pPr>
      <w:r>
        <w:rPr>
          <w:rFonts w:cs="Arial"/>
        </w:rPr>
        <w:lastRenderedPageBreak/>
        <w:t>The MHA Proposed Approach is:</w:t>
      </w:r>
    </w:p>
    <w:p w:rsidR="00E46D27" w:rsidRPr="00D57463" w:rsidRDefault="00E46D27" w:rsidP="00816278">
      <w:pPr>
        <w:pStyle w:val="ListParagraph"/>
        <w:numPr>
          <w:ilvl w:val="0"/>
          <w:numId w:val="83"/>
        </w:numPr>
        <w:autoSpaceDE w:val="0"/>
        <w:autoSpaceDN w:val="0"/>
        <w:adjustRightInd w:val="0"/>
        <w:ind w:left="1134"/>
        <w:rPr>
          <w:rFonts w:cs="Arial"/>
          <w:lang w:val="en-US"/>
        </w:rPr>
      </w:pPr>
      <w:r w:rsidRPr="00D57463">
        <w:rPr>
          <w:rFonts w:cs="Arial"/>
          <w:lang w:val="en-US"/>
        </w:rPr>
        <w:t>For Term Contracts - 5 years + 5 years of extensions - 6 monthly extensions after 2 years, then yearly after 4th year</w:t>
      </w:r>
      <w:r w:rsidR="001F6108" w:rsidRPr="00D57463">
        <w:rPr>
          <w:rFonts w:cs="Arial"/>
          <w:lang w:val="en-US"/>
        </w:rPr>
        <w:t xml:space="preserve"> (Other successful options have been used, contact Stewart Corbett for details)</w:t>
      </w:r>
      <w:r w:rsidR="00A81BA5" w:rsidRPr="00D57463">
        <w:rPr>
          <w:rFonts w:cs="Arial"/>
          <w:lang w:val="en-US"/>
        </w:rPr>
        <w:t>.</w:t>
      </w:r>
      <w:r w:rsidR="001F6108" w:rsidRPr="00D57463">
        <w:rPr>
          <w:rFonts w:cs="Arial"/>
          <w:lang w:val="en-US"/>
        </w:rPr>
        <w:t xml:space="preserve"> </w:t>
      </w:r>
    </w:p>
    <w:p w:rsidR="00E46D27" w:rsidRDefault="00E46D27" w:rsidP="00E46D27">
      <w:pPr>
        <w:tabs>
          <w:tab w:val="num" w:pos="1440"/>
        </w:tabs>
        <w:ind w:left="720"/>
        <w:rPr>
          <w:rFonts w:cs="Arial"/>
          <w:lang w:val="en-US"/>
        </w:rPr>
      </w:pPr>
    </w:p>
    <w:p w:rsidR="00BD5CBE" w:rsidRPr="00542152" w:rsidRDefault="00BD5CBE" w:rsidP="00061AC6">
      <w:pPr>
        <w:numPr>
          <w:ilvl w:val="0"/>
          <w:numId w:val="74"/>
        </w:numPr>
        <w:tabs>
          <w:tab w:val="num" w:pos="1440"/>
        </w:tabs>
        <w:ind w:left="567"/>
        <w:rPr>
          <w:rFonts w:cs="Arial"/>
        </w:rPr>
      </w:pPr>
      <w:r w:rsidRPr="00542152">
        <w:rPr>
          <w:rFonts w:cs="Arial"/>
          <w:lang w:val="en-US"/>
        </w:rPr>
        <w:t>Increase threshold level on Schemes based on good performance – additional work</w:t>
      </w:r>
    </w:p>
    <w:p w:rsidR="00BD5CBE" w:rsidRDefault="00BD5CBE" w:rsidP="00BD5CBE">
      <w:pPr>
        <w:ind w:left="720"/>
        <w:rPr>
          <w:rFonts w:cs="Arial"/>
          <w:b/>
        </w:rPr>
      </w:pPr>
    </w:p>
    <w:p w:rsidR="0087520B" w:rsidRPr="00542152" w:rsidRDefault="0087520B" w:rsidP="00061AC6">
      <w:pPr>
        <w:autoSpaceDE w:val="0"/>
        <w:autoSpaceDN w:val="0"/>
        <w:adjustRightInd w:val="0"/>
        <w:ind w:left="567"/>
        <w:rPr>
          <w:rFonts w:cs="Arial"/>
        </w:rPr>
      </w:pPr>
      <w:r w:rsidRPr="00542152">
        <w:rPr>
          <w:rFonts w:cs="Arial"/>
        </w:rPr>
        <w:t>The third prong of the incentive strategy is the ability to increase potential Provider turnover through the introduction of large Schemes (over £250k</w:t>
      </w:r>
      <w:r w:rsidR="000F6FE5">
        <w:rPr>
          <w:rFonts w:cs="Arial"/>
        </w:rPr>
        <w:t xml:space="preserve"> as an example</w:t>
      </w:r>
      <w:r w:rsidRPr="00542152">
        <w:rPr>
          <w:rFonts w:cs="Arial"/>
        </w:rPr>
        <w:t xml:space="preserve">) as a result of agreed performance targets. </w:t>
      </w:r>
    </w:p>
    <w:p w:rsidR="0087520B" w:rsidRPr="00542152" w:rsidRDefault="0087520B" w:rsidP="00061AC6">
      <w:pPr>
        <w:autoSpaceDE w:val="0"/>
        <w:autoSpaceDN w:val="0"/>
        <w:adjustRightInd w:val="0"/>
        <w:ind w:left="567"/>
        <w:rPr>
          <w:rFonts w:cs="Arial"/>
        </w:rPr>
      </w:pPr>
    </w:p>
    <w:p w:rsidR="0087520B" w:rsidRPr="00542152" w:rsidRDefault="0087520B" w:rsidP="00061AC6">
      <w:pPr>
        <w:autoSpaceDE w:val="0"/>
        <w:autoSpaceDN w:val="0"/>
        <w:adjustRightInd w:val="0"/>
        <w:ind w:left="567"/>
        <w:rPr>
          <w:rFonts w:cs="Arial"/>
        </w:rPr>
      </w:pPr>
      <w:r w:rsidRPr="00542152">
        <w:rPr>
          <w:rFonts w:cs="Arial"/>
        </w:rPr>
        <w:t>Practical considerations for the Client would be they would need to:</w:t>
      </w:r>
    </w:p>
    <w:p w:rsidR="00452D52" w:rsidRDefault="0087520B" w:rsidP="00816278">
      <w:pPr>
        <w:numPr>
          <w:ilvl w:val="0"/>
          <w:numId w:val="8"/>
        </w:numPr>
        <w:autoSpaceDE w:val="0"/>
        <w:autoSpaceDN w:val="0"/>
        <w:adjustRightInd w:val="0"/>
        <w:ind w:left="1134"/>
        <w:rPr>
          <w:rFonts w:cs="Arial"/>
        </w:rPr>
      </w:pPr>
      <w:r w:rsidRPr="00542152">
        <w:rPr>
          <w:rFonts w:cs="Arial"/>
        </w:rPr>
        <w:t>In advanced Scheme planning identify some Schemes at the end of the year that could be moved over into the Contract</w:t>
      </w:r>
    </w:p>
    <w:p w:rsidR="00452D52" w:rsidRDefault="0087520B" w:rsidP="00816278">
      <w:pPr>
        <w:numPr>
          <w:ilvl w:val="0"/>
          <w:numId w:val="8"/>
        </w:numPr>
        <w:autoSpaceDE w:val="0"/>
        <w:autoSpaceDN w:val="0"/>
        <w:adjustRightInd w:val="0"/>
        <w:ind w:left="1134"/>
        <w:rPr>
          <w:rFonts w:cs="Arial"/>
        </w:rPr>
      </w:pPr>
      <w:r w:rsidRPr="00452D52">
        <w:rPr>
          <w:rFonts w:cs="Arial"/>
        </w:rPr>
        <w:t xml:space="preserve">At the start of the contract year ring fence some larger Schemes for </w:t>
      </w:r>
      <w:r w:rsidR="009D142B" w:rsidRPr="00452D52">
        <w:rPr>
          <w:rFonts w:cs="Arial"/>
        </w:rPr>
        <w:t>contractor</w:t>
      </w:r>
      <w:r w:rsidRPr="00452D52">
        <w:rPr>
          <w:rFonts w:cs="Arial"/>
        </w:rPr>
        <w:t xml:space="preserve"> to undertake under this mechanism</w:t>
      </w:r>
    </w:p>
    <w:p w:rsidR="0087520B" w:rsidRPr="00452D52" w:rsidRDefault="0087520B" w:rsidP="00816278">
      <w:pPr>
        <w:numPr>
          <w:ilvl w:val="0"/>
          <w:numId w:val="8"/>
        </w:numPr>
        <w:autoSpaceDE w:val="0"/>
        <w:autoSpaceDN w:val="0"/>
        <w:adjustRightInd w:val="0"/>
        <w:ind w:left="1134"/>
        <w:rPr>
          <w:rFonts w:cs="Arial"/>
        </w:rPr>
      </w:pPr>
      <w:r w:rsidRPr="00452D52">
        <w:rPr>
          <w:rFonts w:cs="Arial"/>
        </w:rPr>
        <w:t>Towards end of year when performance is being realised fully place these Schemes into next year’s programme</w:t>
      </w:r>
    </w:p>
    <w:p w:rsidR="001B16B4" w:rsidRDefault="001B16B4" w:rsidP="003775E7">
      <w:pPr>
        <w:rPr>
          <w:rFonts w:cs="Arial"/>
          <w:b/>
        </w:rPr>
      </w:pPr>
    </w:p>
    <w:p w:rsidR="003775E7" w:rsidRPr="0054599B" w:rsidRDefault="003775E7" w:rsidP="00061AC6">
      <w:pPr>
        <w:pStyle w:val="ListParagraph"/>
        <w:numPr>
          <w:ilvl w:val="2"/>
          <w:numId w:val="93"/>
        </w:numPr>
        <w:ind w:left="567"/>
        <w:rPr>
          <w:rFonts w:cs="Arial"/>
          <w:b/>
        </w:rPr>
      </w:pPr>
      <w:r w:rsidRPr="0054599B">
        <w:rPr>
          <w:rFonts w:cs="Arial"/>
          <w:b/>
        </w:rPr>
        <w:t xml:space="preserve">Implementation Support </w:t>
      </w:r>
    </w:p>
    <w:p w:rsidR="003775E7" w:rsidRPr="0054599B" w:rsidRDefault="003775E7" w:rsidP="00061AC6">
      <w:pPr>
        <w:ind w:left="567"/>
        <w:rPr>
          <w:rFonts w:cs="Arial"/>
        </w:rPr>
      </w:pPr>
      <w:r w:rsidRPr="0054599B">
        <w:rPr>
          <w:rFonts w:cs="Arial"/>
        </w:rPr>
        <w:t>The T</w:t>
      </w:r>
      <w:r w:rsidR="00D60D0A" w:rsidRPr="0054599B">
        <w:rPr>
          <w:rFonts w:cs="Arial"/>
        </w:rPr>
        <w:t xml:space="preserve">CB </w:t>
      </w:r>
      <w:r w:rsidRPr="0054599B">
        <w:rPr>
          <w:rFonts w:cs="Arial"/>
        </w:rPr>
        <w:t xml:space="preserve">has developed a suite of best practice contracts, for </w:t>
      </w:r>
      <w:r w:rsidR="005670FC" w:rsidRPr="0054599B">
        <w:rPr>
          <w:rFonts w:cs="Arial"/>
        </w:rPr>
        <w:t>more</w:t>
      </w:r>
      <w:r w:rsidRPr="0054599B">
        <w:rPr>
          <w:rFonts w:cs="Arial"/>
        </w:rPr>
        <w:t xml:space="preserve"> information</w:t>
      </w:r>
      <w:r w:rsidR="00B82745" w:rsidRPr="0054599B">
        <w:rPr>
          <w:rFonts w:cs="Arial"/>
        </w:rPr>
        <w:t xml:space="preserve"> refer to </w:t>
      </w:r>
      <w:r w:rsidRPr="0054599B">
        <w:rPr>
          <w:rFonts w:cs="Arial"/>
        </w:rPr>
        <w:t>section 6</w:t>
      </w:r>
      <w:r w:rsidR="00D60D0A" w:rsidRPr="0054599B">
        <w:rPr>
          <w:rFonts w:cs="Arial"/>
        </w:rPr>
        <w:t>,</w:t>
      </w:r>
      <w:r w:rsidRPr="0054599B">
        <w:rPr>
          <w:rFonts w:cs="Arial"/>
        </w:rPr>
        <w:t xml:space="preserve"> Best Practice Procurement.</w:t>
      </w:r>
    </w:p>
    <w:p w:rsidR="001B16B4" w:rsidRDefault="001B16B4" w:rsidP="00061AC6">
      <w:pPr>
        <w:ind w:left="567"/>
        <w:rPr>
          <w:rFonts w:cs="Arial"/>
          <w:b/>
        </w:rPr>
      </w:pPr>
    </w:p>
    <w:p w:rsidR="00754CB6" w:rsidRPr="00C6621A" w:rsidRDefault="000F6FE5" w:rsidP="00061AC6">
      <w:pPr>
        <w:pStyle w:val="ListParagraph"/>
        <w:numPr>
          <w:ilvl w:val="1"/>
          <w:numId w:val="93"/>
        </w:numPr>
        <w:ind w:left="567" w:hanging="567"/>
        <w:rPr>
          <w:rFonts w:cs="Arial"/>
          <w:b/>
        </w:rPr>
      </w:pPr>
      <w:r w:rsidRPr="00C6621A">
        <w:rPr>
          <w:rFonts w:cs="Arial"/>
          <w:b/>
        </w:rPr>
        <w:t xml:space="preserve">Incentivisation </w:t>
      </w:r>
      <w:r w:rsidR="005670FC" w:rsidRPr="00C6621A">
        <w:rPr>
          <w:rFonts w:cs="Arial"/>
          <w:b/>
        </w:rPr>
        <w:t>during</w:t>
      </w:r>
      <w:r w:rsidRPr="00C6621A">
        <w:rPr>
          <w:rFonts w:cs="Arial"/>
          <w:b/>
        </w:rPr>
        <w:t xml:space="preserve"> Delivery</w:t>
      </w:r>
    </w:p>
    <w:p w:rsidR="00754CB6" w:rsidRDefault="00754CB6" w:rsidP="00061AC6">
      <w:pPr>
        <w:pStyle w:val="ListParagraph"/>
        <w:ind w:left="567"/>
        <w:rPr>
          <w:rFonts w:cs="Arial"/>
          <w:b/>
        </w:rPr>
      </w:pPr>
    </w:p>
    <w:p w:rsidR="00486A8D" w:rsidRPr="00C6621A" w:rsidRDefault="00486A8D" w:rsidP="00061AC6">
      <w:pPr>
        <w:pStyle w:val="ListParagraph"/>
        <w:numPr>
          <w:ilvl w:val="2"/>
          <w:numId w:val="93"/>
        </w:numPr>
        <w:ind w:left="567"/>
        <w:rPr>
          <w:rFonts w:cs="Arial"/>
          <w:b/>
        </w:rPr>
      </w:pPr>
      <w:r w:rsidRPr="00C6621A">
        <w:rPr>
          <w:b/>
        </w:rPr>
        <w:t xml:space="preserve">Identifying Improvement Opportunities </w:t>
      </w:r>
    </w:p>
    <w:p w:rsidR="006112C1" w:rsidRDefault="009D142B" w:rsidP="00061AC6">
      <w:pPr>
        <w:ind w:left="567"/>
      </w:pPr>
      <w:r>
        <w:t xml:space="preserve">Continual review of the operating procedures during delivery </w:t>
      </w:r>
      <w:r w:rsidR="0091315F">
        <w:t xml:space="preserve">(Minimum annually) </w:t>
      </w:r>
      <w:r>
        <w:t xml:space="preserve">must be undertaken. </w:t>
      </w:r>
      <w:r w:rsidR="003F394A">
        <w:t>The review should identify opportunities</w:t>
      </w:r>
      <w:r w:rsidR="006112C1">
        <w:t>, improvement areas as well as issues that have been observed in the current processes. T</w:t>
      </w:r>
      <w:r w:rsidR="003F394A">
        <w:t xml:space="preserve">hese should then be </w:t>
      </w:r>
      <w:r>
        <w:t xml:space="preserve">should be </w:t>
      </w:r>
      <w:r w:rsidR="006112C1">
        <w:t xml:space="preserve">plotted and classified in a simple matrix against “ease to implement” </w:t>
      </w:r>
      <w:r w:rsidR="0091315F">
        <w:t xml:space="preserve">the improvement </w:t>
      </w:r>
      <w:r w:rsidR="006112C1">
        <w:t xml:space="preserve">and “impact on delivery”. This is </w:t>
      </w:r>
      <w:r w:rsidR="00055DD0">
        <w:t>illustrated</w:t>
      </w:r>
      <w:r w:rsidR="006112C1">
        <w:t xml:space="preserve"> in the following diagram:</w:t>
      </w:r>
    </w:p>
    <w:p w:rsidR="006112C1" w:rsidRDefault="006112C1" w:rsidP="00D7048C"/>
    <w:p w:rsidR="006112C1" w:rsidRDefault="00055DD0" w:rsidP="00D7048C">
      <w:r>
        <w:rPr>
          <w:noProof/>
          <w:lang w:eastAsia="en-GB"/>
        </w:rPr>
        <w:drawing>
          <wp:anchor distT="0" distB="0" distL="114300" distR="114300" simplePos="0" relativeHeight="251921408" behindDoc="0" locked="0" layoutInCell="1" allowOverlap="1" wp14:anchorId="24084C90" wp14:editId="6D6DF22C">
            <wp:simplePos x="0" y="0"/>
            <wp:positionH relativeFrom="column">
              <wp:posOffset>470535</wp:posOffset>
            </wp:positionH>
            <wp:positionV relativeFrom="paragraph">
              <wp:posOffset>-4445</wp:posOffset>
            </wp:positionV>
            <wp:extent cx="5235575" cy="2766060"/>
            <wp:effectExtent l="0" t="0" r="3175" b="0"/>
            <wp:wrapSquare wrapText="bothSides"/>
            <wp:docPr id="9"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35575" cy="2766060"/>
                    </a:xfrm>
                    <a:prstGeom prst="rect">
                      <a:avLst/>
                    </a:prstGeom>
                    <a:noFill/>
                  </pic:spPr>
                </pic:pic>
              </a:graphicData>
            </a:graphic>
            <wp14:sizeRelH relativeFrom="page">
              <wp14:pctWidth>0</wp14:pctWidth>
            </wp14:sizeRelH>
            <wp14:sizeRelV relativeFrom="page">
              <wp14:pctHeight>0</wp14:pctHeight>
            </wp14:sizeRelV>
          </wp:anchor>
        </w:drawing>
      </w:r>
    </w:p>
    <w:p w:rsidR="006112C1" w:rsidRDefault="006112C1" w:rsidP="00D7048C"/>
    <w:p w:rsidR="006112C1" w:rsidRDefault="006112C1" w:rsidP="00D7048C"/>
    <w:p w:rsidR="006112C1" w:rsidRDefault="006112C1" w:rsidP="00D7048C"/>
    <w:p w:rsidR="00754CB6" w:rsidRDefault="00754CB6" w:rsidP="00D7048C"/>
    <w:p w:rsidR="00754CB6" w:rsidRDefault="00754CB6" w:rsidP="00D7048C"/>
    <w:p w:rsidR="00754CB6" w:rsidRDefault="00754CB6" w:rsidP="00D7048C"/>
    <w:p w:rsidR="00754CB6" w:rsidRDefault="00754CB6" w:rsidP="00D7048C"/>
    <w:p w:rsidR="00754CB6" w:rsidRDefault="00754CB6" w:rsidP="00D7048C"/>
    <w:p w:rsidR="00754CB6" w:rsidRDefault="00754CB6" w:rsidP="00D7048C"/>
    <w:p w:rsidR="00754CB6" w:rsidRDefault="00754CB6" w:rsidP="00D7048C"/>
    <w:p w:rsidR="00754CB6" w:rsidRDefault="00754CB6" w:rsidP="00D7048C"/>
    <w:p w:rsidR="00754CB6" w:rsidRDefault="00754CB6" w:rsidP="00D7048C"/>
    <w:p w:rsidR="00754CB6" w:rsidRDefault="00754CB6" w:rsidP="00D7048C"/>
    <w:p w:rsidR="00754CB6" w:rsidRDefault="00754CB6" w:rsidP="00D7048C"/>
    <w:p w:rsidR="00754CB6" w:rsidRDefault="00754CB6" w:rsidP="00D7048C"/>
    <w:p w:rsidR="006112C1" w:rsidRDefault="0091315F" w:rsidP="00061AC6">
      <w:pPr>
        <w:pStyle w:val="ListParagraph"/>
        <w:ind w:left="567"/>
      </w:pPr>
      <w:r>
        <w:t xml:space="preserve">Those </w:t>
      </w:r>
      <w:r w:rsidR="00DD2D81">
        <w:t xml:space="preserve">opportunities and or issues </w:t>
      </w:r>
      <w:r>
        <w:t xml:space="preserve">fitting in the lower left quadrant should be </w:t>
      </w:r>
      <w:r w:rsidR="00DD2D81">
        <w:t xml:space="preserve">implemented immediately. Those in the upper left hand </w:t>
      </w:r>
      <w:r w:rsidR="00246382">
        <w:t>quadrant</w:t>
      </w:r>
      <w:r w:rsidR="00DD2D81">
        <w:t xml:space="preserve"> are ones that </w:t>
      </w:r>
      <w:r w:rsidR="00DD2D81">
        <w:lastRenderedPageBreak/>
        <w:t xml:space="preserve">should be addressed first and can be classified as easy </w:t>
      </w:r>
      <w:r w:rsidR="005670FC">
        <w:t xml:space="preserve">wins. </w:t>
      </w:r>
      <w:r w:rsidR="00DD2D81">
        <w:t xml:space="preserve">The upper right quadrant </w:t>
      </w:r>
      <w:r w:rsidR="009C33A2">
        <w:t>require</w:t>
      </w:r>
      <w:r w:rsidR="00EC4CFD">
        <w:t xml:space="preserve">s more input / time in their implementation and simple business cases should be drawn up </w:t>
      </w:r>
      <w:r w:rsidR="00FA7E0D">
        <w:t xml:space="preserve">for justification to ensure a </w:t>
      </w:r>
      <w:r w:rsidR="007B4B17">
        <w:t>ful</w:t>
      </w:r>
      <w:r w:rsidR="00FA7E0D">
        <w:t>l</w:t>
      </w:r>
      <w:r w:rsidR="007B4B17">
        <w:t xml:space="preserve"> </w:t>
      </w:r>
      <w:r w:rsidR="00BD7838">
        <w:t>understanding of</w:t>
      </w:r>
      <w:r w:rsidR="007B4B17">
        <w:t xml:space="preserve"> both the requirement and the expected benefit outcomes. </w:t>
      </w:r>
      <w:r w:rsidR="00FA7E0D">
        <w:t>The final right lower quadrant</w:t>
      </w:r>
      <w:r w:rsidR="00DF0E8B">
        <w:t xml:space="preserve"> </w:t>
      </w:r>
      <w:r w:rsidR="00FA7E0D">
        <w:t>(har</w:t>
      </w:r>
      <w:r w:rsidR="00394E9F">
        <w:t>d slogs)</w:t>
      </w:r>
      <w:r w:rsidR="00DF0E8B">
        <w:t xml:space="preserve">, difficult to implement and of little impact are best left to another time, frequently these are recorded and swept up in the next procurement. </w:t>
      </w:r>
    </w:p>
    <w:p w:rsidR="008F264C" w:rsidRDefault="009D142B" w:rsidP="00D7048C">
      <w:r>
        <w:t xml:space="preserve"> </w:t>
      </w:r>
    </w:p>
    <w:p w:rsidR="008F264C" w:rsidRPr="00E66018" w:rsidRDefault="00486A8D" w:rsidP="00061AC6">
      <w:pPr>
        <w:pStyle w:val="ListParagraph"/>
        <w:numPr>
          <w:ilvl w:val="2"/>
          <w:numId w:val="93"/>
        </w:numPr>
        <w:ind w:left="567" w:hanging="567"/>
        <w:rPr>
          <w:b/>
        </w:rPr>
      </w:pPr>
      <w:r w:rsidRPr="00E66018">
        <w:rPr>
          <w:b/>
        </w:rPr>
        <w:t>Implementing Process Improvements</w:t>
      </w:r>
    </w:p>
    <w:p w:rsidR="00CF7799" w:rsidRDefault="00394E9F" w:rsidP="00061AC6">
      <w:pPr>
        <w:pStyle w:val="ListParagraph"/>
        <w:ind w:left="567"/>
      </w:pPr>
      <w:r>
        <w:t>It is im</w:t>
      </w:r>
      <w:r w:rsidR="003775E7">
        <w:t>perative that through delivery All Processes (including sub –processes) are constantly reviewed in order to improve efficiency</w:t>
      </w:r>
      <w:r w:rsidR="003840AA">
        <w:t>.</w:t>
      </w:r>
      <w:r w:rsidR="003775E7">
        <w:t xml:space="preserve"> Currently this process is commonly called </w:t>
      </w:r>
      <w:r w:rsidR="00D93A36">
        <w:t>L</w:t>
      </w:r>
      <w:r w:rsidR="003775E7">
        <w:t>ean improvement</w:t>
      </w:r>
      <w:r w:rsidR="000E0385">
        <w:t>.</w:t>
      </w:r>
    </w:p>
    <w:p w:rsidR="00CF7799" w:rsidRDefault="00CF7799" w:rsidP="00061AC6">
      <w:pPr>
        <w:pStyle w:val="ListParagraph"/>
        <w:ind w:left="567" w:hanging="567"/>
      </w:pPr>
    </w:p>
    <w:p w:rsidR="00E97507" w:rsidRDefault="00E97507" w:rsidP="00061AC6">
      <w:pPr>
        <w:pStyle w:val="ListParagraph"/>
        <w:ind w:left="567"/>
      </w:pPr>
      <w:r>
        <w:t xml:space="preserve">It is not the intention to describe fully the principles and implementation </w:t>
      </w:r>
      <w:r w:rsidR="00621B63">
        <w:t>toolkits of</w:t>
      </w:r>
      <w:r>
        <w:t xml:space="preserve"> lean in this manual</w:t>
      </w:r>
      <w:r w:rsidR="00621B63">
        <w:t>, in</w:t>
      </w:r>
      <w:r>
        <w:t xml:space="preserve"> practice the TCB have used </w:t>
      </w:r>
      <w:r w:rsidR="00621B63">
        <w:t>specialists</w:t>
      </w:r>
      <w:r>
        <w:t xml:space="preserve"> to carry out these works for the benefit of all the members. That said a quick summary of the key principles and common </w:t>
      </w:r>
      <w:r w:rsidR="005670FC">
        <w:t>toolkits</w:t>
      </w:r>
      <w:r>
        <w:t xml:space="preserve"> that have been used with the members is beneficial.  </w:t>
      </w:r>
    </w:p>
    <w:p w:rsidR="00E97507" w:rsidRDefault="00E97507" w:rsidP="00D7048C"/>
    <w:p w:rsidR="00E97507" w:rsidRPr="00C37BE5" w:rsidRDefault="00E97507" w:rsidP="00061AC6">
      <w:pPr>
        <w:pStyle w:val="ListParagraph"/>
        <w:numPr>
          <w:ilvl w:val="2"/>
          <w:numId w:val="93"/>
        </w:numPr>
        <w:ind w:left="567"/>
        <w:rPr>
          <w:b/>
        </w:rPr>
      </w:pPr>
      <w:r w:rsidRPr="00C37BE5">
        <w:rPr>
          <w:b/>
        </w:rPr>
        <w:t>The Five Lean Principles</w:t>
      </w:r>
    </w:p>
    <w:p w:rsidR="008F264C" w:rsidRDefault="000E0385" w:rsidP="00D7048C">
      <w:r>
        <w:t xml:space="preserve"> </w:t>
      </w:r>
    </w:p>
    <w:p w:rsidR="008F264C" w:rsidRDefault="00E97507" w:rsidP="00D7048C">
      <w:r w:rsidRPr="00E97507">
        <w:rPr>
          <w:noProof/>
          <w:lang w:eastAsia="en-GB"/>
        </w:rPr>
        <w:drawing>
          <wp:inline distT="0" distB="0" distL="0" distR="0" wp14:anchorId="4F413999" wp14:editId="144B75AE">
            <wp:extent cx="5997826" cy="3557713"/>
            <wp:effectExtent l="95250" t="133350" r="0" b="24130"/>
            <wp:docPr id="28"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E97507" w:rsidRDefault="00E97507" w:rsidP="00D7048C"/>
    <w:p w:rsidR="00E97507" w:rsidRDefault="00E97507" w:rsidP="00D7048C"/>
    <w:p w:rsidR="001604B8" w:rsidRDefault="007847B2" w:rsidP="00061AC6">
      <w:pPr>
        <w:pStyle w:val="ListParagraph"/>
        <w:ind w:left="567"/>
      </w:pPr>
      <w:r w:rsidRPr="001604B8">
        <w:rPr>
          <w:rFonts w:cs="Arial"/>
        </w:rPr>
        <w:t xml:space="preserve">The crux of Lean thinking is the combination of value as depicted in the principles above and the existence of waste in al tasks. The more waste in a task the less value and </w:t>
      </w:r>
      <w:r w:rsidR="00EC3B23" w:rsidRPr="001604B8">
        <w:rPr>
          <w:rFonts w:cs="Arial"/>
        </w:rPr>
        <w:t xml:space="preserve">therefore the </w:t>
      </w:r>
      <w:r w:rsidRPr="001604B8">
        <w:rPr>
          <w:rFonts w:cs="Arial"/>
        </w:rPr>
        <w:t>less efficiency</w:t>
      </w:r>
      <w:r w:rsidR="00EC3B23" w:rsidRPr="001604B8">
        <w:rPr>
          <w:rFonts w:cs="Arial"/>
        </w:rPr>
        <w:t xml:space="preserve"> generated</w:t>
      </w:r>
      <w:r>
        <w:t xml:space="preserve">. </w:t>
      </w:r>
    </w:p>
    <w:p w:rsidR="00621041" w:rsidRPr="007847B2" w:rsidRDefault="007847B2" w:rsidP="00061AC6">
      <w:pPr>
        <w:pStyle w:val="ListParagraph"/>
        <w:ind w:left="567"/>
      </w:pPr>
      <w:r>
        <w:t>S</w:t>
      </w:r>
      <w:r w:rsidR="00420AD4" w:rsidRPr="007847B2">
        <w:t>tages of a process</w:t>
      </w:r>
      <w:r w:rsidR="00EC3B23">
        <w:t>/ t</w:t>
      </w:r>
      <w:r>
        <w:t>ask</w:t>
      </w:r>
      <w:r w:rsidR="00420AD4" w:rsidRPr="007847B2">
        <w:t xml:space="preserve"> can be classified into one of three areas</w:t>
      </w:r>
      <w:r>
        <w:t xml:space="preserve"> that combine these elements of value and </w:t>
      </w:r>
      <w:r w:rsidR="00EC3B23">
        <w:t>waste.</w:t>
      </w:r>
    </w:p>
    <w:p w:rsidR="007847B2" w:rsidRDefault="007847B2" w:rsidP="00D7048C"/>
    <w:p w:rsidR="00E97507" w:rsidRDefault="00584F66" w:rsidP="00D7048C">
      <w:r w:rsidRPr="001F7312">
        <w:rPr>
          <w:noProof/>
          <w:lang w:eastAsia="en-GB"/>
        </w:rPr>
        <w:lastRenderedPageBreak/>
        <mc:AlternateContent>
          <mc:Choice Requires="wpg">
            <w:drawing>
              <wp:anchor distT="0" distB="0" distL="114300" distR="114300" simplePos="0" relativeHeight="251922432" behindDoc="0" locked="0" layoutInCell="1" allowOverlap="1" wp14:anchorId="64442690" wp14:editId="2588510F">
                <wp:simplePos x="0" y="0"/>
                <wp:positionH relativeFrom="column">
                  <wp:posOffset>-196215</wp:posOffset>
                </wp:positionH>
                <wp:positionV relativeFrom="paragraph">
                  <wp:posOffset>213360</wp:posOffset>
                </wp:positionV>
                <wp:extent cx="6558915" cy="2847340"/>
                <wp:effectExtent l="0" t="0" r="0" b="0"/>
                <wp:wrapSquare wrapText="bothSides"/>
                <wp:docPr id="322560" name="Group 10"/>
                <wp:cNvGraphicFramePr/>
                <a:graphic xmlns:a="http://schemas.openxmlformats.org/drawingml/2006/main">
                  <a:graphicData uri="http://schemas.microsoft.com/office/word/2010/wordprocessingGroup">
                    <wpg:wgp>
                      <wpg:cNvGrpSpPr/>
                      <wpg:grpSpPr>
                        <a:xfrm>
                          <a:off x="0" y="0"/>
                          <a:ext cx="6558915" cy="2847340"/>
                          <a:chOff x="524346" y="3642106"/>
                          <a:chExt cx="8371903" cy="2107353"/>
                        </a:xfrm>
                      </wpg:grpSpPr>
                      <wps:wsp>
                        <wps:cNvPr id="772" name="Rounded Rectangle 772"/>
                        <wps:cNvSpPr/>
                        <wps:spPr>
                          <a:xfrm>
                            <a:off x="524346" y="3642106"/>
                            <a:ext cx="2713684" cy="1508270"/>
                          </a:xfrm>
                          <a:prstGeom prst="roundRect">
                            <a:avLst/>
                          </a:prstGeom>
                          <a:ln>
                            <a:noFill/>
                          </a:ln>
                        </wps:spPr>
                        <wps:style>
                          <a:lnRef idx="2">
                            <a:schemeClr val="accent4">
                              <a:shade val="50000"/>
                            </a:schemeClr>
                          </a:lnRef>
                          <a:fillRef idx="1">
                            <a:schemeClr val="accent4"/>
                          </a:fillRef>
                          <a:effectRef idx="0">
                            <a:schemeClr val="accent4"/>
                          </a:effectRef>
                          <a:fontRef idx="minor">
                            <a:schemeClr val="lt1"/>
                          </a:fontRef>
                        </wps:style>
                        <wps:txbx>
                          <w:txbxContent>
                            <w:p w:rsidR="000F78DB" w:rsidRDefault="000F78DB" w:rsidP="00930DD9">
                              <w:pPr>
                                <w:pStyle w:val="NormalWeb"/>
                                <w:spacing w:before="0" w:beforeAutospacing="0" w:after="0" w:afterAutospacing="0"/>
                                <w:jc w:val="center"/>
                              </w:pPr>
                              <w:r>
                                <w:rPr>
                                  <w:rFonts w:asciiTheme="minorHAnsi" w:hAnsi="Calibri" w:cstheme="minorBidi"/>
                                  <w:b/>
                                  <w:bCs/>
                                  <w:color w:val="FFFFFF" w:themeColor="light1"/>
                                  <w:kern w:val="24"/>
                                  <w:sz w:val="32"/>
                                  <w:szCs w:val="32"/>
                                  <w:u w:val="single"/>
                                </w:rPr>
                                <w:t>Value Adding (VA)</w:t>
                              </w:r>
                            </w:p>
                            <w:p w:rsidR="000F78DB" w:rsidRDefault="000F78DB" w:rsidP="00930DD9">
                              <w:pPr>
                                <w:pStyle w:val="NormalWeb"/>
                                <w:spacing w:before="0" w:beforeAutospacing="0" w:after="0" w:afterAutospacing="0"/>
                                <w:jc w:val="center"/>
                              </w:pPr>
                              <w:r>
                                <w:rPr>
                                  <w:rFonts w:asciiTheme="minorHAnsi" w:hAnsi="Calibri" w:cstheme="minorBidi"/>
                                  <w:b/>
                                  <w:bCs/>
                                  <w:color w:val="FFFFFF" w:themeColor="light1"/>
                                  <w:kern w:val="24"/>
                                  <w:sz w:val="32"/>
                                  <w:szCs w:val="32"/>
                                </w:rPr>
                                <w:t>Steps essential to deliver the product or service to meet the customers’ needs and requirements</w:t>
                              </w:r>
                            </w:p>
                          </w:txbxContent>
                        </wps:txbx>
                        <wps:bodyPr rtlCol="0" anchor="t"/>
                      </wps:wsp>
                      <wps:wsp>
                        <wps:cNvPr id="773" name="Rounded Rectangle 773"/>
                        <wps:cNvSpPr/>
                        <wps:spPr>
                          <a:xfrm>
                            <a:off x="3353456" y="3642106"/>
                            <a:ext cx="2713685" cy="1508270"/>
                          </a:xfrm>
                          <a:prstGeom prst="roundRect">
                            <a:avLst/>
                          </a:prstGeom>
                          <a:ln>
                            <a:noFill/>
                          </a:ln>
                        </wps:spPr>
                        <wps:style>
                          <a:lnRef idx="2">
                            <a:schemeClr val="accent6">
                              <a:shade val="50000"/>
                            </a:schemeClr>
                          </a:lnRef>
                          <a:fillRef idx="1">
                            <a:schemeClr val="accent6"/>
                          </a:fillRef>
                          <a:effectRef idx="0">
                            <a:schemeClr val="accent6"/>
                          </a:effectRef>
                          <a:fontRef idx="minor">
                            <a:schemeClr val="lt1"/>
                          </a:fontRef>
                        </wps:style>
                        <wps:txbx>
                          <w:txbxContent>
                            <w:p w:rsidR="000F78DB" w:rsidRDefault="000F78DB" w:rsidP="00930DD9">
                              <w:pPr>
                                <w:pStyle w:val="NormalWeb"/>
                                <w:spacing w:before="0" w:beforeAutospacing="0" w:after="0" w:afterAutospacing="0"/>
                                <w:jc w:val="center"/>
                              </w:pPr>
                              <w:r>
                                <w:rPr>
                                  <w:rFonts w:asciiTheme="minorHAnsi" w:hAnsi="Calibri" w:cstheme="minorBidi"/>
                                  <w:b/>
                                  <w:bCs/>
                                  <w:color w:val="FFFFFF" w:themeColor="light1"/>
                                  <w:kern w:val="24"/>
                                  <w:sz w:val="32"/>
                                  <w:szCs w:val="32"/>
                                  <w:u w:val="single"/>
                                </w:rPr>
                                <w:t>Value Enabling (VE)</w:t>
                              </w:r>
                            </w:p>
                            <w:p w:rsidR="000F78DB" w:rsidRDefault="000F78DB" w:rsidP="00930DD9">
                              <w:pPr>
                                <w:pStyle w:val="NormalWeb"/>
                                <w:spacing w:before="0" w:beforeAutospacing="0" w:after="0" w:afterAutospacing="0"/>
                                <w:jc w:val="center"/>
                              </w:pPr>
                              <w:r>
                                <w:rPr>
                                  <w:rFonts w:asciiTheme="minorHAnsi" w:hAnsi="Calibri" w:cstheme="minorBidi"/>
                                  <w:b/>
                                  <w:bCs/>
                                  <w:color w:val="FFFFFF" w:themeColor="light1"/>
                                  <w:kern w:val="24"/>
                                  <w:sz w:val="32"/>
                                  <w:szCs w:val="32"/>
                                </w:rPr>
                                <w:t>Steps not essential to value delivery but which enable it to operate</w:t>
                              </w:r>
                            </w:p>
                          </w:txbxContent>
                        </wps:txbx>
                        <wps:bodyPr rtlCol="0" anchor="t"/>
                      </wps:wsp>
                      <wps:wsp>
                        <wps:cNvPr id="774" name="Rounded Rectangle 774"/>
                        <wps:cNvSpPr/>
                        <wps:spPr>
                          <a:xfrm>
                            <a:off x="6182565" y="3642106"/>
                            <a:ext cx="2713684" cy="1508270"/>
                          </a:xfrm>
                          <a:prstGeom prst="roundRect">
                            <a:avLst/>
                          </a:prstGeom>
                          <a:solidFill>
                            <a:schemeClr val="accent2">
                              <a:lumMod val="75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0F78DB" w:rsidRDefault="000F78DB" w:rsidP="00930DD9">
                              <w:pPr>
                                <w:pStyle w:val="NormalWeb"/>
                                <w:spacing w:before="0" w:beforeAutospacing="0" w:after="0" w:afterAutospacing="0"/>
                                <w:jc w:val="center"/>
                              </w:pPr>
                              <w:r>
                                <w:rPr>
                                  <w:rFonts w:asciiTheme="minorHAnsi" w:hAnsi="Calibri" w:cstheme="minorBidi"/>
                                  <w:b/>
                                  <w:bCs/>
                                  <w:color w:val="FFFFFF" w:themeColor="light1"/>
                                  <w:kern w:val="24"/>
                                  <w:sz w:val="32"/>
                                  <w:szCs w:val="32"/>
                                  <w:u w:val="single"/>
                                </w:rPr>
                                <w:t>Waste or Non-Value Adding (NVA)</w:t>
                              </w:r>
                            </w:p>
                            <w:p w:rsidR="000F78DB" w:rsidRDefault="000F78DB" w:rsidP="00930DD9">
                              <w:pPr>
                                <w:pStyle w:val="NormalWeb"/>
                                <w:spacing w:before="0" w:beforeAutospacing="0" w:after="0" w:afterAutospacing="0"/>
                                <w:jc w:val="center"/>
                              </w:pPr>
                              <w:r>
                                <w:rPr>
                                  <w:rFonts w:asciiTheme="minorHAnsi" w:hAnsi="Calibri" w:cstheme="minorBidi"/>
                                  <w:b/>
                                  <w:bCs/>
                                  <w:color w:val="FFFFFF" w:themeColor="light1"/>
                                  <w:kern w:val="24"/>
                                  <w:sz w:val="32"/>
                                  <w:szCs w:val="32"/>
                                </w:rPr>
                                <w:t>Activity that consumes resources but adds no customer value</w:t>
                              </w:r>
                            </w:p>
                          </w:txbxContent>
                        </wps:txbx>
                        <wps:bodyPr rtlCol="0" anchor="t"/>
                      </wps:wsp>
                      <wps:wsp>
                        <wps:cNvPr id="775" name="Rectangle 775"/>
                        <wps:cNvSpPr/>
                        <wps:spPr>
                          <a:xfrm>
                            <a:off x="819410" y="5179418"/>
                            <a:ext cx="2170059" cy="570041"/>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F78DB" w:rsidRDefault="000F78DB" w:rsidP="00930DD9">
                              <w:pPr>
                                <w:pStyle w:val="NormalWeb"/>
                                <w:spacing w:before="0" w:beforeAutospacing="0" w:after="0" w:afterAutospacing="0"/>
                                <w:jc w:val="center"/>
                              </w:pPr>
                              <w:r>
                                <w:rPr>
                                  <w:rFonts w:asciiTheme="minorHAnsi" w:hAnsi="Calibri" w:cstheme="minorBidi"/>
                                  <w:color w:val="FFFFFF" w:themeColor="light1"/>
                                  <w:kern w:val="24"/>
                                  <w:sz w:val="28"/>
                                  <w:szCs w:val="28"/>
                                </w:rPr>
                                <w:t>Customer willing to pay for these steps</w:t>
                              </w:r>
                            </w:p>
                          </w:txbxContent>
                        </wps:txbx>
                        <wps:bodyPr rtlCol="0" anchor="ctr"/>
                      </wps:wsp>
                      <wps:wsp>
                        <wps:cNvPr id="776" name="Rectangle 776"/>
                        <wps:cNvSpPr/>
                        <wps:spPr>
                          <a:xfrm>
                            <a:off x="6480252" y="5179418"/>
                            <a:ext cx="2170059" cy="570041"/>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F78DB" w:rsidRDefault="000F78DB" w:rsidP="00930DD9">
                              <w:pPr>
                                <w:pStyle w:val="NormalWeb"/>
                                <w:spacing w:before="0" w:beforeAutospacing="0" w:after="0" w:afterAutospacing="0"/>
                                <w:jc w:val="center"/>
                              </w:pPr>
                              <w:r>
                                <w:rPr>
                                  <w:rFonts w:asciiTheme="minorHAnsi" w:hAnsi="Calibri" w:cstheme="minorBidi"/>
                                  <w:color w:val="FFFFFF" w:themeColor="light1"/>
                                  <w:kern w:val="24"/>
                                  <w:sz w:val="28"/>
                                  <w:szCs w:val="28"/>
                                </w:rPr>
                                <w:t>Customer not willing to pay for these steps</w:t>
                              </w:r>
                            </w:p>
                          </w:txbxContent>
                        </wps:txbx>
                        <wps:bodyPr rtlCol="0" anchor="ctr"/>
                      </wps:wsp>
                    </wpg:wgp>
                  </a:graphicData>
                </a:graphic>
                <wp14:sizeRelH relativeFrom="page">
                  <wp14:pctWidth>0</wp14:pctWidth>
                </wp14:sizeRelH>
                <wp14:sizeRelV relativeFrom="page">
                  <wp14:pctHeight>0</wp14:pctHeight>
                </wp14:sizeRelV>
              </wp:anchor>
            </w:drawing>
          </mc:Choice>
          <mc:Fallback>
            <w:pict>
              <v:group id="Group 10" o:spid="_x0000_s1467" style="position:absolute;margin-left:-15.45pt;margin-top:16.8pt;width:516.45pt;height:224.2pt;z-index:251922432;mso-position-horizontal-relative:text;mso-position-vertical-relative:text" coordorigin="5243,36421" coordsize="83719,21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">
                <v:roundrect id="Rounded Rectangle 772" o:spid="_x0000_s1468" style="position:absolute;left:5243;top:36421;width:27137;height:1508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R9N8UA&#10;AADcAAAADwAAAGRycy9kb3ducmV2LnhtbESPQWsCMRSE74L/ITyhN80qVGU1iogtPZTSukKvj81z&#10;s7h5WZJ0XfvrTaHgcZiZb5j1treN6MiH2rGC6SQDQVw6XXOl4FS8jJcgQkTW2DgmBTcKsN0MB2vM&#10;tbvyF3XHWIkE4ZCjAhNjm0sZSkMWw8S1xMk7O28xJukrqT1eE9w2cpZlc2mx5rRgsKW9ofJy/LEK&#10;uuf6tfs+fPrfk37/MLdlMaWmUOpp1O9WICL18RH+b79pBYvFDP7OpCMgN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BH03xQAAANwAAAAPAAAAAAAAAAAAAAAAAJgCAABkcnMv&#10;ZG93bnJldi54bWxQSwUGAAAAAAQABAD1AAAAigMAAAAA&#10;" fillcolor="#8064a2 [3207]" stroked="f" strokeweight="2pt">
                  <v:textbox>
                    <w:txbxContent>
                      <w:p w:rsidR="000F78DB" w:rsidRDefault="000F78DB" w:rsidP="00930DD9">
                        <w:pPr>
                          <w:pStyle w:val="NormalWeb"/>
                          <w:spacing w:before="0" w:beforeAutospacing="0" w:after="0" w:afterAutospacing="0"/>
                          <w:jc w:val="center"/>
                        </w:pPr>
                        <w:r>
                          <w:rPr>
                            <w:rFonts w:asciiTheme="minorHAnsi" w:hAnsi="Calibri" w:cstheme="minorBidi"/>
                            <w:b/>
                            <w:bCs/>
                            <w:color w:val="FFFFFF" w:themeColor="light1"/>
                            <w:kern w:val="24"/>
                            <w:sz w:val="32"/>
                            <w:szCs w:val="32"/>
                            <w:u w:val="single"/>
                          </w:rPr>
                          <w:t>Value Adding (VA)</w:t>
                        </w:r>
                      </w:p>
                      <w:p w:rsidR="000F78DB" w:rsidRDefault="000F78DB" w:rsidP="00930DD9">
                        <w:pPr>
                          <w:pStyle w:val="NormalWeb"/>
                          <w:spacing w:before="0" w:beforeAutospacing="0" w:after="0" w:afterAutospacing="0"/>
                          <w:jc w:val="center"/>
                        </w:pPr>
                        <w:r>
                          <w:rPr>
                            <w:rFonts w:asciiTheme="minorHAnsi" w:hAnsi="Calibri" w:cstheme="minorBidi"/>
                            <w:b/>
                            <w:bCs/>
                            <w:color w:val="FFFFFF" w:themeColor="light1"/>
                            <w:kern w:val="24"/>
                            <w:sz w:val="32"/>
                            <w:szCs w:val="32"/>
                          </w:rPr>
                          <w:t>Steps essential to deliver the product or service to meet the customers’ needs and requirements</w:t>
                        </w:r>
                      </w:p>
                    </w:txbxContent>
                  </v:textbox>
                </v:roundrect>
                <v:roundrect id="Rounded Rectangle 773" o:spid="_x0000_s1469" style="position:absolute;left:33534;top:36421;width:27137;height:1508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z8QA&#10;AADcAAAADwAAAGRycy9kb3ducmV2LnhtbESPT2sCMRTE74LfITzBm2Zbi5bVKFJa8NCL/3p+bJ7J&#10;2s3Luom6+ulNoeBxmJnfMLNF6ypxoSaUnhW8DDMQxIXXJRsFu+3X4B1EiMgaK8+k4EYBFvNuZ4a5&#10;9lde02UTjUgQDjkqsDHWuZShsOQwDH1NnLyDbxzGJBsjdYPXBHeVfM2ysXRYclqwWNOHpeJ3c3YK&#10;Pvdja46Hn3N9O5nvNx5t6W7vSvV77XIKIlIbn+H/9kormExG8HcmHQ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aT8/EAAAA3AAAAA8AAAAAAAAAAAAAAAAAmAIAAGRycy9k&#10;b3ducmV2LnhtbFBLBQYAAAAABAAEAPUAAACJAwAAAAA=&#10;" fillcolor="#f79646 [3209]" stroked="f" strokeweight="2pt">
                  <v:textbox>
                    <w:txbxContent>
                      <w:p w:rsidR="000F78DB" w:rsidRDefault="000F78DB" w:rsidP="00930DD9">
                        <w:pPr>
                          <w:pStyle w:val="NormalWeb"/>
                          <w:spacing w:before="0" w:beforeAutospacing="0" w:after="0" w:afterAutospacing="0"/>
                          <w:jc w:val="center"/>
                        </w:pPr>
                        <w:r>
                          <w:rPr>
                            <w:rFonts w:asciiTheme="minorHAnsi" w:hAnsi="Calibri" w:cstheme="minorBidi"/>
                            <w:b/>
                            <w:bCs/>
                            <w:color w:val="FFFFFF" w:themeColor="light1"/>
                            <w:kern w:val="24"/>
                            <w:sz w:val="32"/>
                            <w:szCs w:val="32"/>
                            <w:u w:val="single"/>
                          </w:rPr>
                          <w:t>Value Enabling (VE)</w:t>
                        </w:r>
                      </w:p>
                      <w:p w:rsidR="000F78DB" w:rsidRDefault="000F78DB" w:rsidP="00930DD9">
                        <w:pPr>
                          <w:pStyle w:val="NormalWeb"/>
                          <w:spacing w:before="0" w:beforeAutospacing="0" w:after="0" w:afterAutospacing="0"/>
                          <w:jc w:val="center"/>
                        </w:pPr>
                        <w:r>
                          <w:rPr>
                            <w:rFonts w:asciiTheme="minorHAnsi" w:hAnsi="Calibri" w:cstheme="minorBidi"/>
                            <w:b/>
                            <w:bCs/>
                            <w:color w:val="FFFFFF" w:themeColor="light1"/>
                            <w:kern w:val="24"/>
                            <w:sz w:val="32"/>
                            <w:szCs w:val="32"/>
                          </w:rPr>
                          <w:t>Steps not essential to value delivery but which enable it to operate</w:t>
                        </w:r>
                      </w:p>
                    </w:txbxContent>
                  </v:textbox>
                </v:roundrect>
                <v:roundrect id="Rounded Rectangle 774" o:spid="_x0000_s1470" style="position:absolute;left:61825;top:36421;width:27137;height:1508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P6lcQA&#10;AADcAAAADwAAAGRycy9kb3ducmV2LnhtbESPT4vCMBTE74LfITzBm6b+YZVqFBUWBNnFVi/eHs2z&#10;LTYvpcnW+u03Cwseh5n5DbPedqYSLTWutKxgMo5AEGdWl5wruF4+R0sQziNrrCyTghc52G76vTXG&#10;2j45oTb1uQgQdjEqKLyvYyldVpBBN7Y1cfDutjHog2xyqRt8Brip5DSKPqTBksNCgTUdCsoe6Y9R&#10;YPYnd8VJdZ4ms1sk2++0Lr8OSg0H3W4FwlPn3+H/9lErWCzm8HcmHA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D+pXEAAAA3AAAAA8AAAAAAAAAAAAAAAAAmAIAAGRycy9k&#10;b3ducmV2LnhtbFBLBQYAAAAABAAEAPUAAACJAwAAAAA=&#10;" fillcolor="#943634 [2405]" stroked="f" strokeweight="2pt">
                  <v:textbox>
                    <w:txbxContent>
                      <w:p w:rsidR="000F78DB" w:rsidRDefault="000F78DB" w:rsidP="00930DD9">
                        <w:pPr>
                          <w:pStyle w:val="NormalWeb"/>
                          <w:spacing w:before="0" w:beforeAutospacing="0" w:after="0" w:afterAutospacing="0"/>
                          <w:jc w:val="center"/>
                        </w:pPr>
                        <w:r>
                          <w:rPr>
                            <w:rFonts w:asciiTheme="minorHAnsi" w:hAnsi="Calibri" w:cstheme="minorBidi"/>
                            <w:b/>
                            <w:bCs/>
                            <w:color w:val="FFFFFF" w:themeColor="light1"/>
                            <w:kern w:val="24"/>
                            <w:sz w:val="32"/>
                            <w:szCs w:val="32"/>
                            <w:u w:val="single"/>
                          </w:rPr>
                          <w:t>Waste or Non-Value Adding (NVA)</w:t>
                        </w:r>
                      </w:p>
                      <w:p w:rsidR="000F78DB" w:rsidRDefault="000F78DB" w:rsidP="00930DD9">
                        <w:pPr>
                          <w:pStyle w:val="NormalWeb"/>
                          <w:spacing w:before="0" w:beforeAutospacing="0" w:after="0" w:afterAutospacing="0"/>
                          <w:jc w:val="center"/>
                        </w:pPr>
                        <w:r>
                          <w:rPr>
                            <w:rFonts w:asciiTheme="minorHAnsi" w:hAnsi="Calibri" w:cstheme="minorBidi"/>
                            <w:b/>
                            <w:bCs/>
                            <w:color w:val="FFFFFF" w:themeColor="light1"/>
                            <w:kern w:val="24"/>
                            <w:sz w:val="32"/>
                            <w:szCs w:val="32"/>
                          </w:rPr>
                          <w:t>Activity that consumes resources but adds no customer value</w:t>
                        </w:r>
                      </w:p>
                    </w:txbxContent>
                  </v:textbox>
                </v:roundrect>
                <v:rect id="Rectangle 775" o:spid="_x0000_s1471" style="position:absolute;left:8194;top:51794;width:21700;height:5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zXrsUA&#10;AADcAAAADwAAAGRycy9kb3ducmV2LnhtbESPQWsCMRSE70L/Q3hCb5q1oJbVKLZQ6dFaKfX22Dw3&#10;i5uXsMm6a3+9KQgeh5n5hlmue1uLCzWhcqxgMs5AEBdOV1wqOHx/jF5BhIissXZMCq4UYL16Giwx&#10;167jL7rsYykShEOOCkyMPpcyFIYshrHzxMk7ucZiTLIppW6wS3Bby5csm0mLFacFg57eDRXnfWsV&#10;+O1hdzyZN9/Nrj/TbV+2v39Vq9TzsN8sQETq4yN8b39qBfP5FP7Pp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PNeuxQAAANwAAAAPAAAAAAAAAAAAAAAAAJgCAABkcnMv&#10;ZG93bnJldi54bWxQSwUGAAAAAAQABAD1AAAAigMAAAAA&#10;" fillcolor="#4f81bd [3204]" stroked="f" strokeweight="2pt">
                  <v:textbox>
                    <w:txbxContent>
                      <w:p w:rsidR="000F78DB" w:rsidRDefault="000F78DB" w:rsidP="00930DD9">
                        <w:pPr>
                          <w:pStyle w:val="NormalWeb"/>
                          <w:spacing w:before="0" w:beforeAutospacing="0" w:after="0" w:afterAutospacing="0"/>
                          <w:jc w:val="center"/>
                        </w:pPr>
                        <w:r>
                          <w:rPr>
                            <w:rFonts w:asciiTheme="minorHAnsi" w:hAnsi="Calibri" w:cstheme="minorBidi"/>
                            <w:color w:val="FFFFFF" w:themeColor="light1"/>
                            <w:kern w:val="24"/>
                            <w:sz w:val="28"/>
                            <w:szCs w:val="28"/>
                          </w:rPr>
                          <w:t>Customer willing to pay for these steps</w:t>
                        </w:r>
                      </w:p>
                    </w:txbxContent>
                  </v:textbox>
                </v:rect>
                <v:rect id="Rectangle 776" o:spid="_x0000_s1472" style="position:absolute;left:64802;top:51794;width:21701;height:5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J2cUA&#10;AADcAAAADwAAAGRycy9kb3ducmV2LnhtbESPQWsCMRSE74X+h/AK3mpWwbWsRrEFpcdWpejtsXlu&#10;FjcvYZN11/76plDocZiZb5jlerCNuFEbascKJuMMBHHpdM2VguNh+/wCIkRkjY1jUnCnAOvV48MS&#10;C+16/qTbPlYiQTgUqMDE6AspQ2nIYhg7T5y8i2stxiTbSuoW+wS3jZxmWS4t1pwWDHp6M1Re951V&#10;4HfHj/PFvPo+v3/NdkPVnb7rTqnR07BZgIg0xP/wX/tdK5jPc/g9k4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7knZxQAAANwAAAAPAAAAAAAAAAAAAAAAAJgCAABkcnMv&#10;ZG93bnJldi54bWxQSwUGAAAAAAQABAD1AAAAigMAAAAA&#10;" fillcolor="#4f81bd [3204]" stroked="f" strokeweight="2pt">
                  <v:textbox>
                    <w:txbxContent>
                      <w:p w:rsidR="000F78DB" w:rsidRDefault="000F78DB" w:rsidP="00930DD9">
                        <w:pPr>
                          <w:pStyle w:val="NormalWeb"/>
                          <w:spacing w:before="0" w:beforeAutospacing="0" w:after="0" w:afterAutospacing="0"/>
                          <w:jc w:val="center"/>
                        </w:pPr>
                        <w:r>
                          <w:rPr>
                            <w:rFonts w:asciiTheme="minorHAnsi" w:hAnsi="Calibri" w:cstheme="minorBidi"/>
                            <w:color w:val="FFFFFF" w:themeColor="light1"/>
                            <w:kern w:val="24"/>
                            <w:sz w:val="28"/>
                            <w:szCs w:val="28"/>
                          </w:rPr>
                          <w:t>Customer not willing to pay for these steps</w:t>
                        </w:r>
                      </w:p>
                    </w:txbxContent>
                  </v:textbox>
                </v:rect>
                <w10:wrap type="square"/>
              </v:group>
            </w:pict>
          </mc:Fallback>
        </mc:AlternateContent>
      </w:r>
    </w:p>
    <w:p w:rsidR="005E778B" w:rsidRDefault="005E778B" w:rsidP="00584F66">
      <w:pPr>
        <w:ind w:left="284"/>
      </w:pPr>
    </w:p>
    <w:p w:rsidR="005E778B" w:rsidRDefault="005E778B" w:rsidP="00584F66">
      <w:pPr>
        <w:ind w:left="284"/>
      </w:pPr>
    </w:p>
    <w:p w:rsidR="005E778B" w:rsidRDefault="005E778B" w:rsidP="00584F66">
      <w:pPr>
        <w:ind w:left="284"/>
      </w:pPr>
    </w:p>
    <w:p w:rsidR="00FE0113" w:rsidRDefault="00FE0113" w:rsidP="00061AC6">
      <w:pPr>
        <w:pStyle w:val="ListParagraph"/>
        <w:ind w:left="567"/>
      </w:pPr>
      <w:r>
        <w:t xml:space="preserve">As an example </w:t>
      </w:r>
      <w:r w:rsidR="00EC3B23">
        <w:t>i</w:t>
      </w:r>
      <w:r>
        <w:t xml:space="preserve">f any process is mapped and each activity within that process </w:t>
      </w:r>
      <w:r w:rsidR="00BD333F">
        <w:t>categorised</w:t>
      </w:r>
      <w:r>
        <w:t xml:space="preserve"> into the above three areas then the outcome will look </w:t>
      </w:r>
      <w:r w:rsidR="005670FC">
        <w:t>similar</w:t>
      </w:r>
      <w:r>
        <w:t xml:space="preserve"> the diagram below. The obvious requirement is </w:t>
      </w:r>
      <w:r w:rsidR="00EC3B23">
        <w:t xml:space="preserve">then </w:t>
      </w:r>
      <w:r>
        <w:t xml:space="preserve">to reduce the waste and minimise the Value Enabling portions of the process </w:t>
      </w:r>
      <w:r w:rsidR="00EC3B23">
        <w:t xml:space="preserve">to leave more time available </w:t>
      </w:r>
      <w:r>
        <w:t xml:space="preserve">for other </w:t>
      </w:r>
      <w:r w:rsidR="005670FC">
        <w:t>activities that</w:t>
      </w:r>
      <w:r>
        <w:t xml:space="preserve"> is increase efficiency and effectiveness</w:t>
      </w:r>
      <w:r w:rsidR="00EC3B23">
        <w:t xml:space="preserve"> of delivery</w:t>
      </w:r>
      <w:r>
        <w:t>.</w:t>
      </w:r>
    </w:p>
    <w:p w:rsidR="00BD333F" w:rsidRDefault="00BD333F" w:rsidP="00D7048C"/>
    <w:p w:rsidR="00BD333F" w:rsidRDefault="005E778B" w:rsidP="00D7048C">
      <w:r w:rsidRPr="00BD333F">
        <w:rPr>
          <w:noProof/>
          <w:lang w:eastAsia="en-GB"/>
        </w:rPr>
        <mc:AlternateContent>
          <mc:Choice Requires="wpg">
            <w:drawing>
              <wp:anchor distT="0" distB="0" distL="114300" distR="114300" simplePos="0" relativeHeight="251923456" behindDoc="0" locked="0" layoutInCell="1" allowOverlap="1" wp14:anchorId="0C15C0BA" wp14:editId="398F65A1">
                <wp:simplePos x="0" y="0"/>
                <wp:positionH relativeFrom="column">
                  <wp:posOffset>32385</wp:posOffset>
                </wp:positionH>
                <wp:positionV relativeFrom="paragraph">
                  <wp:posOffset>104500</wp:posOffset>
                </wp:positionV>
                <wp:extent cx="5972175" cy="3533775"/>
                <wp:effectExtent l="38100" t="0" r="85725" b="9525"/>
                <wp:wrapNone/>
                <wp:docPr id="322561" name="Group 54"/>
                <wp:cNvGraphicFramePr/>
                <a:graphic xmlns:a="http://schemas.openxmlformats.org/drawingml/2006/main">
                  <a:graphicData uri="http://schemas.microsoft.com/office/word/2010/wordprocessingGroup">
                    <wpg:wgp>
                      <wpg:cNvGrpSpPr/>
                      <wpg:grpSpPr>
                        <a:xfrm>
                          <a:off x="0" y="0"/>
                          <a:ext cx="5972175" cy="3533775"/>
                          <a:chOff x="1235074" y="1768871"/>
                          <a:chExt cx="6673851" cy="3637421"/>
                        </a:xfrm>
                      </wpg:grpSpPr>
                      <wps:wsp>
                        <wps:cNvPr id="777" name="Line 5"/>
                        <wps:cNvCnPr/>
                        <wps:spPr bwMode="auto">
                          <a:xfrm>
                            <a:off x="5391150" y="2771775"/>
                            <a:ext cx="2486025" cy="0"/>
                          </a:xfrm>
                          <a:prstGeom prst="line">
                            <a:avLst/>
                          </a:prstGeom>
                          <a:noFill/>
                          <a:ln w="38100">
                            <a:solidFill>
                              <a:schemeClr val="tx1"/>
                            </a:solidFill>
                            <a:round/>
                            <a:headEnd/>
                            <a:tailEnd type="triangle" w="med" len="med"/>
                          </a:ln>
                        </wps:spPr>
                        <wps:bodyPr/>
                      </wps:wsp>
                      <wpg:grpSp>
                        <wpg:cNvPr id="778" name="Group 778"/>
                        <wpg:cNvGrpSpPr/>
                        <wpg:grpSpPr>
                          <a:xfrm>
                            <a:off x="1235074" y="1768871"/>
                            <a:ext cx="6673851" cy="3637421"/>
                            <a:chOff x="1235074" y="1768871"/>
                            <a:chExt cx="6673851" cy="3637421"/>
                          </a:xfrm>
                        </wpg:grpSpPr>
                        <wpg:grpSp>
                          <wpg:cNvPr id="779" name="Group 779"/>
                          <wpg:cNvGrpSpPr/>
                          <wpg:grpSpPr>
                            <a:xfrm>
                              <a:off x="1235074" y="1768871"/>
                              <a:ext cx="6673851" cy="3637421"/>
                              <a:chOff x="1235074" y="1768871"/>
                              <a:chExt cx="6673851" cy="3637421"/>
                            </a:xfrm>
                          </wpg:grpSpPr>
                          <wps:wsp>
                            <wps:cNvPr id="793" name="Rectangle 793"/>
                            <wps:cNvSpPr>
                              <a:spLocks noChangeArrowheads="1"/>
                            </wps:cNvSpPr>
                            <wps:spPr bwMode="auto">
                              <a:xfrm>
                                <a:off x="1247775" y="1768871"/>
                                <a:ext cx="6661150" cy="757238"/>
                              </a:xfrm>
                              <a:prstGeom prst="rect">
                                <a:avLst/>
                              </a:prstGeom>
                              <a:solidFill>
                                <a:srgbClr val="0070C0"/>
                              </a:solidFill>
                              <a:ln w="9525">
                                <a:noFill/>
                                <a:miter lim="800000"/>
                                <a:headEnd/>
                                <a:tailEnd/>
                              </a:ln>
                            </wps:spPr>
                            <wps:bodyPr wrap="none" anchor="ctr"/>
                          </wps:wsp>
                          <wps:wsp>
                            <wps:cNvPr id="794" name="Text Box 3"/>
                            <wps:cNvSpPr txBox="1">
                              <a:spLocks noChangeArrowheads="1"/>
                            </wps:cNvSpPr>
                            <wps:spPr bwMode="auto">
                              <a:xfrm>
                                <a:off x="3013076" y="2604215"/>
                                <a:ext cx="2379979" cy="335333"/>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pPr>
                                  <w:r>
                                    <w:rPr>
                                      <w:rFonts w:ascii="Arial" w:hAnsi="Arial" w:cs="Arial"/>
                                      <w:b/>
                                      <w:bCs/>
                                      <w:color w:val="000000" w:themeColor="text1"/>
                                      <w:kern w:val="24"/>
                                      <w:sz w:val="32"/>
                                      <w:szCs w:val="32"/>
                                    </w:rPr>
                                    <w:t>Time to deliver service</w:t>
                                  </w:r>
                                </w:p>
                              </w:txbxContent>
                            </wps:txbx>
                            <wps:bodyPr wrap="square">
                              <a:noAutofit/>
                            </wps:bodyPr>
                          </wps:wsp>
                          <wps:wsp>
                            <wps:cNvPr id="795" name="Line 4"/>
                            <wps:cNvCnPr/>
                            <wps:spPr bwMode="auto">
                              <a:xfrm flipH="1">
                                <a:off x="1235074" y="2771777"/>
                                <a:ext cx="1851026" cy="4763"/>
                              </a:xfrm>
                              <a:prstGeom prst="line">
                                <a:avLst/>
                              </a:prstGeom>
                              <a:noFill/>
                              <a:ln w="38100">
                                <a:solidFill>
                                  <a:schemeClr val="tx1"/>
                                </a:solidFill>
                                <a:round/>
                                <a:headEnd/>
                                <a:tailEnd type="triangle" w="med" len="med"/>
                              </a:ln>
                            </wps:spPr>
                            <wps:bodyPr/>
                          </wps:wsp>
                          <wpg:grpSp>
                            <wpg:cNvPr id="796" name="Group 796"/>
                            <wpg:cNvGrpSpPr>
                              <a:grpSpLocks/>
                            </wpg:cNvGrpSpPr>
                            <wpg:grpSpPr bwMode="auto">
                              <a:xfrm>
                                <a:off x="1248669" y="3052788"/>
                                <a:ext cx="6653216" cy="758826"/>
                                <a:chOff x="1247776" y="3046415"/>
                                <a:chExt cx="4191" cy="478"/>
                              </a:xfrm>
                            </wpg:grpSpPr>
                            <wps:wsp>
                              <wps:cNvPr id="813" name="Rectangle 813"/>
                              <wps:cNvSpPr>
                                <a:spLocks noChangeArrowheads="1"/>
                              </wps:cNvSpPr>
                              <wps:spPr bwMode="auto">
                                <a:xfrm>
                                  <a:off x="1251284" y="3046415"/>
                                  <a:ext cx="683" cy="477"/>
                                </a:xfrm>
                                <a:prstGeom prst="rect">
                                  <a:avLst/>
                                </a:prstGeom>
                                <a:solidFill>
                                  <a:srgbClr val="00FF00"/>
                                </a:solidFill>
                                <a:ln w="9525">
                                  <a:solidFill>
                                    <a:schemeClr val="tx1"/>
                                  </a:solidFill>
                                  <a:miter lim="800000"/>
                                  <a:headEnd/>
                                  <a:tailEnd/>
                                </a:ln>
                              </wps:spPr>
                              <wps:bodyPr wrap="none" anchor="ctr"/>
                            </wps:wsp>
                            <wps:wsp>
                              <wps:cNvPr id="814" name="Rectangle 814"/>
                              <wps:cNvSpPr>
                                <a:spLocks noChangeArrowheads="1"/>
                              </wps:cNvSpPr>
                              <wps:spPr bwMode="auto">
                                <a:xfrm>
                                  <a:off x="1249219" y="3046416"/>
                                  <a:ext cx="2062" cy="477"/>
                                </a:xfrm>
                                <a:prstGeom prst="rect">
                                  <a:avLst/>
                                </a:prstGeom>
                                <a:solidFill>
                                  <a:srgbClr val="0070C0"/>
                                </a:solidFill>
                                <a:ln w="9525">
                                  <a:solidFill>
                                    <a:schemeClr val="tx1"/>
                                  </a:solidFill>
                                  <a:miter lim="800000"/>
                                  <a:headEnd/>
                                  <a:tailEnd/>
                                </a:ln>
                              </wps:spPr>
                              <wps:bodyPr wrap="none" anchor="ctr"/>
                            </wps:wsp>
                            <wps:wsp>
                              <wps:cNvPr id="815" name="Rectangle 815"/>
                              <wps:cNvSpPr>
                                <a:spLocks noChangeArrowheads="1"/>
                              </wps:cNvSpPr>
                              <wps:spPr bwMode="auto">
                                <a:xfrm>
                                  <a:off x="1247776" y="3046415"/>
                                  <a:ext cx="1445" cy="477"/>
                                </a:xfrm>
                                <a:prstGeom prst="rect">
                                  <a:avLst/>
                                </a:prstGeom>
                                <a:solidFill>
                                  <a:srgbClr val="FF0000"/>
                                </a:solidFill>
                                <a:ln w="9525">
                                  <a:solidFill>
                                    <a:schemeClr val="tx1"/>
                                  </a:solidFill>
                                  <a:miter lim="800000"/>
                                  <a:headEnd/>
                                  <a:tailEnd/>
                                </a:ln>
                              </wps:spPr>
                              <wps:bodyPr wrap="none" anchor="ctr"/>
                            </wps:wsp>
                            <wps:wsp>
                              <wps:cNvPr id="816" name="Text Box 10"/>
                              <wps:cNvSpPr txBox="1">
                                <a:spLocks noChangeArrowheads="1"/>
                              </wps:cNvSpPr>
                              <wps:spPr bwMode="white">
                                <a:xfrm>
                                  <a:off x="1248258" y="3046523"/>
                                  <a:ext cx="589" cy="194"/>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jc w:val="center"/>
                                    </w:pPr>
                                    <w:r>
                                      <w:rPr>
                                        <w:rFonts w:ascii="Arial" w:hAnsi="Arial" w:cs="Arial"/>
                                        <w:b/>
                                        <w:bCs/>
                                        <w:color w:val="000000" w:themeColor="text1"/>
                                        <w:kern w:val="24"/>
                                        <w:sz w:val="28"/>
                                        <w:szCs w:val="28"/>
                                      </w:rPr>
                                      <w:t>WASTE</w:t>
                                    </w:r>
                                  </w:p>
                                </w:txbxContent>
                              </wps:txbx>
                              <wps:bodyPr wrap="square">
                                <a:noAutofit/>
                              </wps:bodyPr>
                            </wps:wsp>
                            <wps:wsp>
                              <wps:cNvPr id="817" name="Text Box 11"/>
                              <wps:cNvSpPr txBox="1">
                                <a:spLocks noChangeArrowheads="1"/>
                              </wps:cNvSpPr>
                              <wps:spPr bwMode="white">
                                <a:xfrm>
                                  <a:off x="1249612" y="3046523"/>
                                  <a:ext cx="1175" cy="194"/>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jc w:val="center"/>
                                    </w:pPr>
                                    <w:r>
                                      <w:rPr>
                                        <w:rFonts w:ascii="Arial" w:hAnsi="Arial" w:cs="Arial"/>
                                        <w:b/>
                                        <w:bCs/>
                                        <w:color w:val="000000" w:themeColor="text1"/>
                                        <w:kern w:val="24"/>
                                        <w:sz w:val="28"/>
                                        <w:szCs w:val="28"/>
                                      </w:rPr>
                                      <w:t>Value Enabling (VE)</w:t>
                                    </w:r>
                                  </w:p>
                                </w:txbxContent>
                              </wps:txbx>
                              <wps:bodyPr wrap="square">
                                <a:noAutofit/>
                              </wps:bodyPr>
                            </wps:wsp>
                            <wps:wsp>
                              <wps:cNvPr id="818" name="Text Box 12"/>
                              <wps:cNvSpPr txBox="1">
                                <a:spLocks noChangeArrowheads="1"/>
                              </wps:cNvSpPr>
                              <wps:spPr bwMode="white">
                                <a:xfrm>
                                  <a:off x="1251425" y="3046517"/>
                                  <a:ext cx="269" cy="193"/>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pPr>
                                    <w:r>
                                      <w:rPr>
                                        <w:rFonts w:ascii="Arial" w:hAnsi="Arial" w:cs="Arial"/>
                                        <w:b/>
                                        <w:bCs/>
                                        <w:color w:val="000000" w:themeColor="text1"/>
                                        <w:kern w:val="24"/>
                                        <w:sz w:val="28"/>
                                        <w:szCs w:val="28"/>
                                      </w:rPr>
                                      <w:t>VA</w:t>
                                    </w:r>
                                  </w:p>
                                </w:txbxContent>
                              </wps:txbx>
                              <wps:bodyPr wrap="square">
                                <a:noAutofit/>
                              </wps:bodyPr>
                            </wps:wsp>
                          </wpg:grpSp>
                          <wpg:grpSp>
                            <wpg:cNvPr id="797" name="Group 797"/>
                            <wpg:cNvGrpSpPr>
                              <a:grpSpLocks/>
                            </wpg:cNvGrpSpPr>
                            <wpg:grpSpPr bwMode="auto">
                              <a:xfrm>
                                <a:off x="1235370" y="3798153"/>
                                <a:ext cx="6665914" cy="1608139"/>
                                <a:chOff x="1235075" y="3792538"/>
                                <a:chExt cx="4199" cy="1013"/>
                              </a:xfrm>
                            </wpg:grpSpPr>
                            <wps:wsp>
                              <wps:cNvPr id="798" name="Rectangle 798"/>
                              <wps:cNvSpPr>
                                <a:spLocks noChangeArrowheads="1"/>
                              </wps:cNvSpPr>
                              <wps:spPr bwMode="auto">
                                <a:xfrm>
                                  <a:off x="1237733" y="3792849"/>
                                  <a:ext cx="855" cy="477"/>
                                </a:xfrm>
                                <a:prstGeom prst="rect">
                                  <a:avLst/>
                                </a:prstGeom>
                                <a:solidFill>
                                  <a:srgbClr val="0070C0"/>
                                </a:solidFill>
                                <a:ln w="9525">
                                  <a:solidFill>
                                    <a:schemeClr val="tx1"/>
                                  </a:solidFill>
                                  <a:miter lim="800000"/>
                                  <a:headEnd/>
                                  <a:tailEnd/>
                                </a:ln>
                              </wps:spPr>
                              <wps:bodyPr wrap="none" anchor="ctr"/>
                            </wps:wsp>
                            <wps:wsp>
                              <wps:cNvPr id="799" name="AutoShape 16"/>
                              <wps:cNvSpPr>
                                <a:spLocks noChangeArrowheads="1"/>
                              </wps:cNvSpPr>
                              <wps:spPr bwMode="auto">
                                <a:xfrm>
                                  <a:off x="1237605" y="3793418"/>
                                  <a:ext cx="88" cy="104"/>
                                </a:xfrm>
                                <a:prstGeom prst="rightArrow">
                                  <a:avLst>
                                    <a:gd name="adj1" fmla="val 50000"/>
                                    <a:gd name="adj2" fmla="val 52273"/>
                                  </a:avLst>
                                </a:prstGeom>
                                <a:noFill/>
                                <a:ln w="9525">
                                  <a:solidFill>
                                    <a:schemeClr val="tx1"/>
                                  </a:solidFill>
                                  <a:miter lim="800000"/>
                                  <a:headEnd/>
                                  <a:tailEnd/>
                                </a:ln>
                              </wps:spPr>
                              <wps:bodyPr wrap="none" anchor="ctr"/>
                            </wps:wsp>
                            <wps:wsp>
                              <wps:cNvPr id="800" name="AutoShape 17"/>
                              <wps:cNvSpPr>
                                <a:spLocks noChangeArrowheads="1"/>
                              </wps:cNvSpPr>
                              <wps:spPr bwMode="auto">
                                <a:xfrm flipH="1">
                                  <a:off x="1235113" y="3793418"/>
                                  <a:ext cx="88" cy="104"/>
                                </a:xfrm>
                                <a:prstGeom prst="rightArrow">
                                  <a:avLst>
                                    <a:gd name="adj1" fmla="val 50000"/>
                                    <a:gd name="adj2" fmla="val 52273"/>
                                  </a:avLst>
                                </a:prstGeom>
                                <a:noFill/>
                                <a:ln w="9525">
                                  <a:solidFill>
                                    <a:schemeClr val="tx1"/>
                                  </a:solidFill>
                                  <a:miter lim="800000"/>
                                  <a:headEnd/>
                                  <a:tailEnd/>
                                </a:ln>
                              </wps:spPr>
                              <wps:bodyPr wrap="none" anchor="ctr"/>
                            </wps:wsp>
                            <wps:wsp>
                              <wps:cNvPr id="801" name="Rectangle 801"/>
                              <wps:cNvSpPr>
                                <a:spLocks noChangeArrowheads="1"/>
                              </wps:cNvSpPr>
                              <wps:spPr bwMode="auto">
                                <a:xfrm>
                                  <a:off x="1238591" y="3792848"/>
                                  <a:ext cx="683" cy="477"/>
                                </a:xfrm>
                                <a:prstGeom prst="rect">
                                  <a:avLst/>
                                </a:prstGeom>
                                <a:solidFill>
                                  <a:srgbClr val="00FF00"/>
                                </a:solidFill>
                                <a:ln w="9525">
                                  <a:solidFill>
                                    <a:schemeClr val="tx1"/>
                                  </a:solidFill>
                                  <a:miter lim="800000"/>
                                  <a:headEnd/>
                                  <a:tailEnd/>
                                </a:ln>
                              </wps:spPr>
                              <wps:bodyPr wrap="none" anchor="ctr"/>
                            </wps:wsp>
                            <wpg:grpSp>
                              <wpg:cNvPr id="802" name="Group 802"/>
                              <wpg:cNvGrpSpPr>
                                <a:grpSpLocks/>
                              </wpg:cNvGrpSpPr>
                              <wpg:grpSpPr bwMode="auto">
                                <a:xfrm>
                                  <a:off x="1235075" y="3792538"/>
                                  <a:ext cx="4198" cy="1013"/>
                                  <a:chOff x="1235075" y="3792538"/>
                                  <a:chExt cx="4198" cy="1013"/>
                                </a:xfrm>
                              </wpg:grpSpPr>
                              <wps:wsp>
                                <wps:cNvPr id="803" name="Rectangle 803"/>
                                <wps:cNvSpPr>
                                  <a:spLocks noChangeArrowheads="1"/>
                                </wps:cNvSpPr>
                                <wps:spPr bwMode="auto">
                                  <a:xfrm>
                                    <a:off x="1235075" y="3792850"/>
                                    <a:ext cx="2665" cy="477"/>
                                  </a:xfrm>
                                  <a:prstGeom prst="rect">
                                    <a:avLst/>
                                  </a:prstGeom>
                                  <a:solidFill>
                                    <a:schemeClr val="bg1"/>
                                  </a:solidFill>
                                  <a:ln w="9525">
                                    <a:solidFill>
                                      <a:schemeClr val="tx1"/>
                                    </a:solidFill>
                                    <a:prstDash val="lgDash"/>
                                    <a:miter lim="800000"/>
                                    <a:headEnd/>
                                    <a:tailEnd/>
                                  </a:ln>
                                </wps:spPr>
                                <wps:bodyPr wrap="none" anchor="ctr"/>
                              </wps:wsp>
                              <wps:wsp>
                                <wps:cNvPr id="804" name="Text Box 21"/>
                                <wps:cNvSpPr txBox="1">
                                  <a:spLocks noChangeArrowheads="1"/>
                                </wps:cNvSpPr>
                                <wps:spPr bwMode="auto">
                                  <a:xfrm>
                                    <a:off x="1235509" y="3792574"/>
                                    <a:ext cx="971" cy="259"/>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pPr>
                                      <w:r>
                                        <w:rPr>
                                          <w:rFonts w:ascii="Calibri" w:hAnsi="Calibri" w:cs="Calibri"/>
                                          <w:b/>
                                          <w:bCs/>
                                          <w:color w:val="000000" w:themeColor="text1"/>
                                          <w:kern w:val="24"/>
                                          <w:sz w:val="40"/>
                                          <w:szCs w:val="40"/>
                                        </w:rPr>
                                        <w:t>Eliminate</w:t>
                                      </w:r>
                                    </w:p>
                                  </w:txbxContent>
                                </wps:txbx>
                                <wps:bodyPr wrap="square">
                                  <a:noAutofit/>
                                </wps:bodyPr>
                              </wps:wsp>
                              <wps:wsp>
                                <wps:cNvPr id="805" name="Text Box 22"/>
                                <wps:cNvSpPr txBox="1">
                                  <a:spLocks noChangeArrowheads="1"/>
                                </wps:cNvSpPr>
                                <wps:spPr bwMode="auto">
                                  <a:xfrm>
                                    <a:off x="1237612" y="3792553"/>
                                    <a:ext cx="822" cy="259"/>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pPr>
                                      <w:r>
                                        <w:rPr>
                                          <w:rFonts w:ascii="Calibri" w:hAnsi="Calibri" w:cs="Calibri"/>
                                          <w:b/>
                                          <w:bCs/>
                                          <w:color w:val="000000" w:themeColor="text1"/>
                                          <w:kern w:val="24"/>
                                          <w:sz w:val="40"/>
                                          <w:szCs w:val="40"/>
                                        </w:rPr>
                                        <w:t>Reduce</w:t>
                                      </w:r>
                                    </w:p>
                                  </w:txbxContent>
                                </wps:txbx>
                                <wps:bodyPr wrap="square">
                                  <a:noAutofit/>
                                </wps:bodyPr>
                              </wps:wsp>
                              <wps:wsp>
                                <wps:cNvPr id="806" name="Text Box 23"/>
                                <wps:cNvSpPr txBox="1">
                                  <a:spLocks noChangeArrowheads="1"/>
                                </wps:cNvSpPr>
                                <wps:spPr bwMode="auto">
                                  <a:xfrm>
                                    <a:off x="1235232" y="3793358"/>
                                    <a:ext cx="2157" cy="193"/>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pPr>
                                      <w:r>
                                        <w:rPr>
                                          <w:rFonts w:ascii="Arial" w:hAnsi="Arial" w:cs="Arial"/>
                                          <w:b/>
                                          <w:bCs/>
                                          <w:color w:val="000000" w:themeColor="text1"/>
                                          <w:kern w:val="24"/>
                                          <w:sz w:val="28"/>
                                          <w:szCs w:val="28"/>
                                        </w:rPr>
                                        <w:t>More time available for other activities</w:t>
                                      </w:r>
                                    </w:p>
                                  </w:txbxContent>
                                </wps:txbx>
                                <wps:bodyPr wrap="square">
                                  <a:noAutofit/>
                                </wps:bodyPr>
                              </wps:wsp>
                              <wps:wsp>
                                <wps:cNvPr id="807" name="Line 24"/>
                                <wps:cNvCnPr/>
                                <wps:spPr bwMode="auto">
                                  <a:xfrm>
                                    <a:off x="1235083" y="3792551"/>
                                    <a:ext cx="2649" cy="295"/>
                                  </a:xfrm>
                                  <a:prstGeom prst="line">
                                    <a:avLst/>
                                  </a:prstGeom>
                                  <a:noFill/>
                                  <a:ln w="19050">
                                    <a:solidFill>
                                      <a:schemeClr val="tx1"/>
                                    </a:solidFill>
                                    <a:round/>
                                    <a:headEnd/>
                                    <a:tailEnd/>
                                  </a:ln>
                                </wps:spPr>
                                <wps:bodyPr/>
                              </wps:wsp>
                              <wps:wsp>
                                <wps:cNvPr id="808" name="Line 25"/>
                                <wps:cNvCnPr/>
                                <wps:spPr bwMode="auto">
                                  <a:xfrm>
                                    <a:off x="1236523" y="3792547"/>
                                    <a:ext cx="1203" cy="303"/>
                                  </a:xfrm>
                                  <a:prstGeom prst="line">
                                    <a:avLst/>
                                  </a:prstGeom>
                                  <a:noFill/>
                                  <a:ln w="19050">
                                    <a:solidFill>
                                      <a:schemeClr val="tx1"/>
                                    </a:solidFill>
                                    <a:round/>
                                    <a:headEnd/>
                                    <a:tailEnd/>
                                  </a:ln>
                                </wps:spPr>
                                <wps:bodyPr/>
                              </wps:wsp>
                              <wps:wsp>
                                <wps:cNvPr id="809" name="Line 26"/>
                                <wps:cNvCnPr/>
                                <wps:spPr bwMode="auto">
                                  <a:xfrm>
                                    <a:off x="1238589" y="3792538"/>
                                    <a:ext cx="0" cy="312"/>
                                  </a:xfrm>
                                  <a:prstGeom prst="line">
                                    <a:avLst/>
                                  </a:prstGeom>
                                  <a:noFill/>
                                  <a:ln w="12700">
                                    <a:solidFill>
                                      <a:schemeClr val="tx1"/>
                                    </a:solidFill>
                                    <a:round/>
                                    <a:headEnd/>
                                    <a:tailEnd/>
                                  </a:ln>
                                </wps:spPr>
                                <wps:bodyPr/>
                              </wps:wsp>
                              <wps:wsp>
                                <wps:cNvPr id="810" name="Line 27"/>
                                <wps:cNvCnPr/>
                                <wps:spPr bwMode="auto">
                                  <a:xfrm>
                                    <a:off x="1239273" y="3792542"/>
                                    <a:ext cx="0" cy="303"/>
                                  </a:xfrm>
                                  <a:prstGeom prst="line">
                                    <a:avLst/>
                                  </a:prstGeom>
                                  <a:noFill/>
                                  <a:ln w="12700">
                                    <a:solidFill>
                                      <a:schemeClr val="tx1"/>
                                    </a:solidFill>
                                    <a:round/>
                                    <a:headEnd/>
                                    <a:tailEnd/>
                                  </a:ln>
                                </wps:spPr>
                                <wps:bodyPr/>
                              </wps:wsp>
                              <wps:wsp>
                                <wps:cNvPr id="811" name="Text Box 28"/>
                                <wps:cNvSpPr txBox="1">
                                  <a:spLocks noChangeArrowheads="1"/>
                                </wps:cNvSpPr>
                                <wps:spPr bwMode="white">
                                  <a:xfrm>
                                    <a:off x="1238017" y="3792947"/>
                                    <a:ext cx="268" cy="194"/>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pPr>
                                      <w:r>
                                        <w:rPr>
                                          <w:rFonts w:ascii="Arial" w:hAnsi="Arial" w:cs="Arial"/>
                                          <w:b/>
                                          <w:bCs/>
                                          <w:color w:val="000000" w:themeColor="text1"/>
                                          <w:kern w:val="24"/>
                                          <w:sz w:val="28"/>
                                          <w:szCs w:val="28"/>
                                        </w:rPr>
                                        <w:t>VE</w:t>
                                      </w:r>
                                    </w:p>
                                  </w:txbxContent>
                                </wps:txbx>
                                <wps:bodyPr wrap="square">
                                  <a:noAutofit/>
                                </wps:bodyPr>
                              </wps:wsp>
                              <wps:wsp>
                                <wps:cNvPr id="812" name="Text Box 29"/>
                                <wps:cNvSpPr txBox="1">
                                  <a:spLocks noChangeArrowheads="1"/>
                                </wps:cNvSpPr>
                                <wps:spPr bwMode="white">
                                  <a:xfrm>
                                    <a:off x="1238745" y="3792946"/>
                                    <a:ext cx="269" cy="193"/>
                                  </a:xfrm>
                                  <a:prstGeom prst="rect">
                                    <a:avLst/>
                                  </a:prstGeom>
                                  <a:noFill/>
                                  <a:ln w="9525">
                                    <a:noFill/>
                                    <a:miter lim="800000"/>
                                    <a:headEnd/>
                                    <a:tailEnd/>
                                  </a:ln>
                                </wps:spPr>
                                <wps:txbx>
                                  <w:txbxContent>
                                    <w:p w:rsidR="000F78DB" w:rsidRDefault="000F78DB" w:rsidP="00930DD9">
                                      <w:pPr>
                                        <w:pStyle w:val="NormalWeb"/>
                                        <w:kinsoku w:val="0"/>
                                        <w:overflowPunct w:val="0"/>
                                        <w:spacing w:before="0" w:beforeAutospacing="0" w:after="0" w:afterAutospacing="0"/>
                                      </w:pPr>
                                      <w:r>
                                        <w:rPr>
                                          <w:rFonts w:ascii="Arial" w:hAnsi="Arial" w:cs="Arial"/>
                                          <w:b/>
                                          <w:bCs/>
                                          <w:color w:val="000000" w:themeColor="text1"/>
                                          <w:kern w:val="24"/>
                                          <w:sz w:val="28"/>
                                          <w:szCs w:val="28"/>
                                        </w:rPr>
                                        <w:t>VA</w:t>
                                      </w:r>
                                    </w:p>
                                  </w:txbxContent>
                                </wps:txbx>
                                <wps:bodyPr wrap="square">
                                  <a:noAutofit/>
                                </wps:bodyPr>
                              </wps:wsp>
                            </wpg:grpSp>
                          </wpg:grpSp>
                        </wpg:grpSp>
                        <wps:wsp>
                          <wps:cNvPr id="780" name="Rectangle 780"/>
                          <wps:cNvSpPr>
                            <a:spLocks noChangeArrowheads="1"/>
                          </wps:cNvSpPr>
                          <wps:spPr bwMode="auto">
                            <a:xfrm>
                              <a:off x="1628776" y="1768871"/>
                              <a:ext cx="473075" cy="757238"/>
                            </a:xfrm>
                            <a:prstGeom prst="rect">
                              <a:avLst/>
                            </a:prstGeom>
                            <a:solidFill>
                              <a:srgbClr val="FF0000"/>
                            </a:solidFill>
                            <a:ln w="9525">
                              <a:noFill/>
                              <a:miter lim="800000"/>
                              <a:headEnd/>
                              <a:tailEnd/>
                            </a:ln>
                          </wps:spPr>
                          <wps:bodyPr wrap="none" anchor="ctr"/>
                        </wps:wsp>
                        <wps:wsp>
                          <wps:cNvPr id="781" name="Rectangle 781"/>
                          <wps:cNvSpPr>
                            <a:spLocks noChangeArrowheads="1"/>
                          </wps:cNvSpPr>
                          <wps:spPr bwMode="auto">
                            <a:xfrm>
                              <a:off x="4913313" y="1768871"/>
                              <a:ext cx="146050" cy="757238"/>
                            </a:xfrm>
                            <a:prstGeom prst="rect">
                              <a:avLst/>
                            </a:prstGeom>
                            <a:solidFill>
                              <a:srgbClr val="FF0000"/>
                            </a:solidFill>
                            <a:ln w="9525">
                              <a:noFill/>
                              <a:miter lim="800000"/>
                              <a:headEnd/>
                              <a:tailEnd/>
                            </a:ln>
                          </wps:spPr>
                          <wps:bodyPr wrap="none" anchor="ctr"/>
                        </wps:wsp>
                        <wps:wsp>
                          <wps:cNvPr id="782" name="Rectangle 782"/>
                          <wps:cNvSpPr>
                            <a:spLocks noChangeArrowheads="1"/>
                          </wps:cNvSpPr>
                          <wps:spPr bwMode="auto">
                            <a:xfrm>
                              <a:off x="6567489" y="1768871"/>
                              <a:ext cx="473075" cy="757238"/>
                            </a:xfrm>
                            <a:prstGeom prst="rect">
                              <a:avLst/>
                            </a:prstGeom>
                            <a:solidFill>
                              <a:srgbClr val="FF0000"/>
                            </a:solidFill>
                            <a:ln w="9525">
                              <a:noFill/>
                              <a:miter lim="800000"/>
                              <a:headEnd/>
                              <a:tailEnd/>
                            </a:ln>
                          </wps:spPr>
                          <wps:bodyPr wrap="none" anchor="ctr"/>
                        </wps:wsp>
                        <wps:wsp>
                          <wps:cNvPr id="783" name="Rectangle 783"/>
                          <wps:cNvSpPr>
                            <a:spLocks noChangeArrowheads="1"/>
                          </wps:cNvSpPr>
                          <wps:spPr bwMode="auto">
                            <a:xfrm>
                              <a:off x="3419476" y="1768871"/>
                              <a:ext cx="296863" cy="757238"/>
                            </a:xfrm>
                            <a:prstGeom prst="rect">
                              <a:avLst/>
                            </a:prstGeom>
                            <a:solidFill>
                              <a:srgbClr val="FF0000"/>
                            </a:solidFill>
                            <a:ln w="9525">
                              <a:noFill/>
                              <a:miter lim="800000"/>
                              <a:headEnd/>
                              <a:tailEnd/>
                            </a:ln>
                          </wps:spPr>
                          <wps:bodyPr wrap="none" anchor="ctr"/>
                        </wps:wsp>
                        <wps:wsp>
                          <wps:cNvPr id="784" name="Rectangle 784"/>
                          <wps:cNvSpPr>
                            <a:spLocks noChangeArrowheads="1"/>
                          </wps:cNvSpPr>
                          <wps:spPr bwMode="auto">
                            <a:xfrm>
                              <a:off x="2532064" y="1768871"/>
                              <a:ext cx="473075" cy="757238"/>
                            </a:xfrm>
                            <a:prstGeom prst="rect">
                              <a:avLst/>
                            </a:prstGeom>
                            <a:solidFill>
                              <a:srgbClr val="FF0000"/>
                            </a:solidFill>
                            <a:ln w="9525">
                              <a:noFill/>
                              <a:miter lim="800000"/>
                              <a:headEnd/>
                              <a:tailEnd/>
                            </a:ln>
                          </wps:spPr>
                          <wps:bodyPr wrap="none" anchor="ctr"/>
                        </wps:wsp>
                        <wps:wsp>
                          <wps:cNvPr id="785" name="Rectangle 785"/>
                          <wps:cNvSpPr>
                            <a:spLocks noChangeArrowheads="1"/>
                          </wps:cNvSpPr>
                          <wps:spPr bwMode="auto">
                            <a:xfrm>
                              <a:off x="2171701" y="1768871"/>
                              <a:ext cx="254000" cy="757238"/>
                            </a:xfrm>
                            <a:prstGeom prst="rect">
                              <a:avLst/>
                            </a:prstGeom>
                            <a:solidFill>
                              <a:srgbClr val="00FF00"/>
                            </a:solidFill>
                            <a:ln w="9525">
                              <a:noFill/>
                              <a:miter lim="800000"/>
                              <a:headEnd/>
                              <a:tailEnd/>
                            </a:ln>
                          </wps:spPr>
                          <wps:bodyPr wrap="none" anchor="ctr"/>
                        </wps:wsp>
                        <wps:wsp>
                          <wps:cNvPr id="786" name="Rectangle 786"/>
                          <wps:cNvSpPr>
                            <a:spLocks noChangeArrowheads="1"/>
                          </wps:cNvSpPr>
                          <wps:spPr bwMode="auto">
                            <a:xfrm>
                              <a:off x="3271839" y="1768871"/>
                              <a:ext cx="149225" cy="757238"/>
                            </a:xfrm>
                            <a:prstGeom prst="rect">
                              <a:avLst/>
                            </a:prstGeom>
                            <a:solidFill>
                              <a:srgbClr val="00FF00"/>
                            </a:solidFill>
                            <a:ln w="9525">
                              <a:noFill/>
                              <a:miter lim="800000"/>
                              <a:headEnd/>
                              <a:tailEnd/>
                            </a:ln>
                          </wps:spPr>
                          <wps:bodyPr wrap="none" anchor="ctr"/>
                        </wps:wsp>
                        <wps:wsp>
                          <wps:cNvPr id="787" name="Rectangle 787"/>
                          <wps:cNvSpPr>
                            <a:spLocks noChangeArrowheads="1"/>
                          </wps:cNvSpPr>
                          <wps:spPr bwMode="auto">
                            <a:xfrm>
                              <a:off x="4162426" y="1768871"/>
                              <a:ext cx="254000" cy="757238"/>
                            </a:xfrm>
                            <a:prstGeom prst="rect">
                              <a:avLst/>
                            </a:prstGeom>
                            <a:solidFill>
                              <a:srgbClr val="00FF00"/>
                            </a:solidFill>
                            <a:ln w="9525">
                              <a:noFill/>
                              <a:miter lim="800000"/>
                              <a:headEnd/>
                              <a:tailEnd/>
                            </a:ln>
                          </wps:spPr>
                          <wps:bodyPr wrap="none" anchor="ctr"/>
                        </wps:wsp>
                        <wps:wsp>
                          <wps:cNvPr id="788" name="Rectangle 788"/>
                          <wps:cNvSpPr>
                            <a:spLocks noChangeArrowheads="1"/>
                          </wps:cNvSpPr>
                          <wps:spPr bwMode="auto">
                            <a:xfrm>
                              <a:off x="5305426" y="1768871"/>
                              <a:ext cx="158750" cy="757238"/>
                            </a:xfrm>
                            <a:prstGeom prst="rect">
                              <a:avLst/>
                            </a:prstGeom>
                            <a:solidFill>
                              <a:srgbClr val="00FF00"/>
                            </a:solidFill>
                            <a:ln w="9525">
                              <a:noFill/>
                              <a:miter lim="800000"/>
                              <a:headEnd/>
                              <a:tailEnd/>
                            </a:ln>
                          </wps:spPr>
                          <wps:bodyPr wrap="none" anchor="ctr"/>
                        </wps:wsp>
                        <wps:wsp>
                          <wps:cNvPr id="789" name="Rectangle 789"/>
                          <wps:cNvSpPr>
                            <a:spLocks noChangeArrowheads="1"/>
                          </wps:cNvSpPr>
                          <wps:spPr bwMode="auto">
                            <a:xfrm>
                              <a:off x="7305676" y="1768871"/>
                              <a:ext cx="111125" cy="757238"/>
                            </a:xfrm>
                            <a:prstGeom prst="rect">
                              <a:avLst/>
                            </a:prstGeom>
                            <a:solidFill>
                              <a:srgbClr val="00FF00"/>
                            </a:solidFill>
                            <a:ln w="9525">
                              <a:noFill/>
                              <a:miter lim="800000"/>
                              <a:headEnd/>
                              <a:tailEnd/>
                            </a:ln>
                          </wps:spPr>
                          <wps:bodyPr wrap="none" anchor="ctr"/>
                        </wps:wsp>
                        <wps:wsp>
                          <wps:cNvPr id="790" name="Rectangle 790"/>
                          <wps:cNvSpPr>
                            <a:spLocks noChangeArrowheads="1"/>
                          </wps:cNvSpPr>
                          <wps:spPr bwMode="auto">
                            <a:xfrm>
                              <a:off x="5761039" y="1768871"/>
                              <a:ext cx="422275" cy="757238"/>
                            </a:xfrm>
                            <a:prstGeom prst="rect">
                              <a:avLst/>
                            </a:prstGeom>
                            <a:solidFill>
                              <a:srgbClr val="FF0000"/>
                            </a:solidFill>
                            <a:ln w="9525">
                              <a:noFill/>
                              <a:miter lim="800000"/>
                              <a:headEnd/>
                              <a:tailEnd/>
                            </a:ln>
                          </wps:spPr>
                          <wps:bodyPr wrap="none" anchor="ctr"/>
                        </wps:wsp>
                        <wps:wsp>
                          <wps:cNvPr id="791" name="Rectangle 791"/>
                          <wps:cNvSpPr>
                            <a:spLocks noChangeArrowheads="1"/>
                          </wps:cNvSpPr>
                          <wps:spPr bwMode="auto">
                            <a:xfrm>
                              <a:off x="4513264" y="1768871"/>
                              <a:ext cx="307975" cy="757238"/>
                            </a:xfrm>
                            <a:prstGeom prst="rect">
                              <a:avLst/>
                            </a:prstGeom>
                            <a:solidFill>
                              <a:srgbClr val="FF0000"/>
                            </a:solidFill>
                            <a:ln w="9525">
                              <a:noFill/>
                              <a:miter lim="800000"/>
                              <a:headEnd/>
                              <a:tailEnd/>
                            </a:ln>
                          </wps:spPr>
                          <wps:bodyPr wrap="none" anchor="ctr"/>
                        </wps:wsp>
                        <wps:wsp>
                          <wps:cNvPr id="792" name="Rectangle 792"/>
                          <wps:cNvSpPr>
                            <a:spLocks noChangeArrowheads="1"/>
                          </wps:cNvSpPr>
                          <wps:spPr bwMode="auto">
                            <a:xfrm>
                              <a:off x="7475539" y="1768871"/>
                              <a:ext cx="346075" cy="757238"/>
                            </a:xfrm>
                            <a:prstGeom prst="rect">
                              <a:avLst/>
                            </a:prstGeom>
                            <a:solidFill>
                              <a:srgbClr val="FF0000"/>
                            </a:solidFill>
                            <a:ln w="9525">
                              <a:noFill/>
                              <a:miter lim="800000"/>
                              <a:headEnd/>
                              <a:tailEnd/>
                            </a:ln>
                          </wps:spPr>
                          <wps:bodyPr wrap="none" anchor="ctr"/>
                        </wps:wsp>
                      </wpg:grpSp>
                    </wpg:wgp>
                  </a:graphicData>
                </a:graphic>
                <wp14:sizeRelH relativeFrom="page">
                  <wp14:pctWidth>0</wp14:pctWidth>
                </wp14:sizeRelH>
                <wp14:sizeRelV relativeFrom="page">
                  <wp14:pctHeight>0</wp14:pctHeight>
                </wp14:sizeRelV>
              </wp:anchor>
            </w:drawing>
          </mc:Choice>
          <mc:Fallback>
            <w:pict>
              <v:group id="Group 54" o:spid="_x0000_s1473" style="position:absolute;margin-left:2.55pt;margin-top:8.25pt;width:470.25pt;height:278.25pt;z-index:251923456;mso-position-horizontal-relative:text;mso-position-vertical-relative:text" coordorigin="12350,17688" coordsize="66738,36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">
                <v:line id="Line 5" o:spid="_x0000_s1474" style="position:absolute;visibility:visible;mso-wrap-style:square" from="53911,27717" to="78771,27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B8u8MAAADcAAAADwAAAGRycy9kb3ducmV2LnhtbESPQYvCMBSE7wv+h/AEL8ua6sG6XaOo&#10;KIp72uoPeDRv22LzUpKo9d8bQfA4zMw3zGzRmUZcyfnasoLRMAFBXFhdc6ngdNx+TUH4gKyxsUwK&#10;7uRhMe99zDDT9sZ/dM1DKSKEfYYKqhDaTEpfVGTQD21LHL1/6wyGKF0ptcNbhJtGjpNkIg3WHBcq&#10;bGldUXHOL0bByvnP3cXdi83Kn8pkW38ffkdaqUG/W/6ACNSFd/jV3msFaZrC80w8An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5wfLvDAAAA3AAAAA8AAAAAAAAAAAAA&#10;AAAAoQIAAGRycy9kb3ducmV2LnhtbFBLBQYAAAAABAAEAPkAAACRAwAAAAA=&#10;" strokecolor="black [3213]" strokeweight="3pt">
                  <v:stroke endarrow="block"/>
                </v:line>
                <v:group id="Group 778" o:spid="_x0000_s1475" style="position:absolute;left:12350;top:17688;width:66739;height:36374" coordorigin="12350,17688" coordsize="66738,36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8n38IAAADcAAAADwAAAGRycy9kb3ducmV2LnhtbERPy4rCMBTdC/MP4Q64&#10;07Qj2qEaRWRGXIjgAwZ3l+baFpub0mTa+vdmIbg8nPdi1ZtKtNS40rKCeByBIM6sLjlXcDn/jr5B&#10;OI+ssbJMCh7kYLX8GCww1bbjI7Unn4sQwi5FBYX3dSqlywoy6Ma2Jg7czTYGfYBNLnWDXQg3lfyK&#10;opk0WHJoKLCmTUHZ/fRvFGw77NaT+Kfd32+bx/U8PfztY1Jq+Nmv5yA89f4tfrl3WkGS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v/J9/CAAAA3AAAAA8A&#10;AAAAAAAAAAAAAAAAqgIAAGRycy9kb3ducmV2LnhtbFBLBQYAAAAABAAEAPoAAACZAwAAAAA=&#10;">
                  <v:group id="Group 779" o:spid="_x0000_s1476" style="position:absolute;left:12350;top:17688;width:66739;height:36374" coordorigin="12350,17688" coordsize="66738,36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OCRMYAAADcAAAADwAAAGRycy9kb3ducmV2LnhtbESPQWvCQBSE74L/YXlC&#10;b3UTi7WNWUVEpQcpVAvF2yP7TEKyb0N2TeK/7xYKHoeZ+YZJ14OpRUetKy0riKcRCOLM6pJzBd/n&#10;/fMbCOeRNdaWScGdHKxX41GKibY9f1F38rkIEHYJKii8bxIpXVaQQTe1DXHwrrY16INsc6lb7APc&#10;1HIWRa/SYMlhocCGtgVl1elmFBx67Dcv8a47Vtft/XKef/4cY1LqaTJsliA8Df4R/m9/aAWL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0s4JExgAAANwA&#10;AAAPAAAAAAAAAAAAAAAAAKoCAABkcnMvZG93bnJldi54bWxQSwUGAAAAAAQABAD6AAAAnQMAAAAA&#10;">
                    <v:rect id="Rectangle 793" o:spid="_x0000_s1477" style="position:absolute;left:12477;top:17688;width:66612;height:757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YEsUA&#10;AADcAAAADwAAAGRycy9kb3ducmV2LnhtbESPQWsCMRSE74X+h/AEbzVrxWq3RhFBEBRKbcHr6+Z1&#10;s7p5WZO4rv/eFAo9DjPzDTNbdLYWLflQOVYwHGQgiAunKy4VfH2un6YgQkTWWDsmBTcKsJg/Psww&#10;1+7KH9TuYykShEOOCkyMTS5lKAxZDAPXECfvx3mLMUlfSu3xmuC2ls9Z9iItVpwWDDa0MlSc9her&#10;4D3sVuhPW5MtJ6OgD9/H87g9KtXvdcs3EJG6+B/+a2+0gsnrCH7PpCM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8RgSxQAAANwAAAAPAAAAAAAAAAAAAAAAAJgCAABkcnMv&#10;ZG93bnJldi54bWxQSwUGAAAAAAQABAD1AAAAigMAAAAA&#10;" fillcolor="#0070c0" stroked="f"/>
                    <v:shape id="Text Box 3" o:spid="_x0000_s1478" type="#_x0000_t202" style="position:absolute;left:30130;top:26042;width:23800;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pOnMUA&#10;AADcAAAADwAAAGRycy9kb3ducmV2LnhtbESPT2vCQBTE7wW/w/KE3nTXoq2mboK0CJ4s9U+ht0f2&#10;mYRm34bsauK3dwWhx2FmfsMss97W4kKtrxxrmIwVCOLcmYoLDYf9ejQH4QOywdoxabiShywdPC0x&#10;Ma7jb7rsQiEihH2CGsoQmkRKn5dk0Y9dQxy9k2sthijbQpoWuwi3tXxR6lVarDgulNjQR0n53+5s&#10;NRy3p9+fqfoqPu2s6VyvJNuF1Pp52K/eQQTqw3/40d4YDW+LKd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Kk6cxQAAANwAAAAPAAAAAAAAAAAAAAAAAJgCAABkcnMv&#10;ZG93bnJldi54bWxQSwUGAAAAAAQABAD1AAAAigMAAAAA&#10;" filled="f" stroked="f">
                      <v:textbox>
                        <w:txbxContent>
                          <w:p w:rsidR="000F78DB" w:rsidRDefault="000F78DB" w:rsidP="00930DD9">
                            <w:pPr>
                              <w:pStyle w:val="NormalWeb"/>
                              <w:kinsoku w:val="0"/>
                              <w:overflowPunct w:val="0"/>
                              <w:spacing w:before="0" w:beforeAutospacing="0" w:after="0" w:afterAutospacing="0"/>
                            </w:pPr>
                            <w:r>
                              <w:rPr>
                                <w:rFonts w:ascii="Arial" w:hAnsi="Arial" w:cs="Arial"/>
                                <w:b/>
                                <w:bCs/>
                                <w:color w:val="000000" w:themeColor="text1"/>
                                <w:kern w:val="24"/>
                                <w:sz w:val="32"/>
                                <w:szCs w:val="32"/>
                              </w:rPr>
                              <w:t>Time to deliver service</w:t>
                            </w:r>
                          </w:p>
                        </w:txbxContent>
                      </v:textbox>
                    </v:shape>
                    <v:line id="Line 4" o:spid="_x0000_s1479" style="position:absolute;flip:x;visibility:visible;mso-wrap-style:square" from="12350,27717" to="30861,27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8IXsYAAADcAAAADwAAAGRycy9kb3ducmV2LnhtbESPQWvCQBSE7wX/w/IEb3WjqG1T19AI&#10;rVqKUC09P7LPJDb7NmZXjf/eFYQeh5n5hpkmranEiRpXWlYw6EcgiDOrS84V/GzfH59BOI+ssbJM&#10;Ci7kIJl1HqYYa3vmbzptfC4ChF2MCgrv61hKlxVk0PVtTRy8nW0M+iCbXOoGzwFuKjmMook0WHJY&#10;KLCmeUHZ3+ZoFOzT+UWvvz4Wkd7u7GG0/v1cpUapXrd9ewXhqfX/4Xt7qRU8vYzhdiYcATm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aPCF7GAAAA3AAAAA8AAAAAAAAA&#10;AAAAAAAAoQIAAGRycy9kb3ducmV2LnhtbFBLBQYAAAAABAAEAPkAAACUAwAAAAA=&#10;" strokecolor="black [3213]" strokeweight="3pt">
                      <v:stroke endarrow="block"/>
                    </v:line>
                    <v:group id="Group 796" o:spid="_x0000_s1480" style="position:absolute;left:12486;top:30527;width:66532;height:7589" coordorigin="12477,30464" coordsize="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SDwzMYAAADcAAAADwAAAGRycy9kb3ducmV2LnhtbESPQWvCQBSE7wX/w/IE&#10;b3UTxWijq4jY0kMoVAult0f2mQSzb0N2TeK/dwuFHoeZ+YbZ7AZTi45aV1lWEE8jEMS51RUXCr7O&#10;r88rEM4ja6wtk4I7OdhtR08bTLXt+ZO6ky9EgLBLUUHpfZNK6fKSDLqpbYiDd7GtQR9kW0jdYh/g&#10;ppazKEqkwYrDQokNHUrKr6ebUfDWY7+fx8cuu14O95/z4uM7i0mpyXjYr0F4Gvx/+K/9rhUsXx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IPDMxgAAANwA&#10;AAAPAAAAAAAAAAAAAAAAAKoCAABkcnMvZG93bnJldi54bWxQSwUGAAAAAAQABAD6AAAAnQMAAAAA&#10;">
                      <v:rect id="Rectangle 813" o:spid="_x0000_s1481" style="position:absolute;left:12512;top:30464;width:7;height: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lmh8YA&#10;AADcAAAADwAAAGRycy9kb3ducmV2LnhtbESPQWvCQBSE74L/YXmCN91YG5HoJkhBECyUpnrw9sg+&#10;k2D2bZrdJum/7xYKPQ4z8w2zz0bTiJ46V1tWsFpGIIgLq2suFVw+jostCOeRNTaWScE3OcjS6WSP&#10;ibYDv1Of+1IECLsEFVTet4mUrqjIoFvaljh4d9sZ9EF2pdQdDgFuGvkURRtpsOawUGFLLxUVj/zL&#10;KBg314seXs/H+Hxv1vHtrX88f/ZKzWfjYQfC0+j/w3/tk1awXa3h90w4AjL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9lmh8YAAADcAAAADwAAAAAAAAAAAAAAAACYAgAAZHJz&#10;L2Rvd25yZXYueG1sUEsFBgAAAAAEAAQA9QAAAIsDAAAAAA==&#10;" fillcolor="lime" strokecolor="black [3213]"/>
                      <v:rect id="Rectangle 814" o:spid="_x0000_s1482" style="position:absolute;left:12492;top:30464;width:20;height: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sJqcUA&#10;AADcAAAADwAAAGRycy9kb3ducmV2LnhtbESPUWvCMBSF3wf+h3CFvc3UMUatxqJjgi9jrPoDLs21&#10;qW1uapJp/ffLYLDHwznnO5xVOdpeXMmH1rGC+SwDQVw73XKj4HjYPeUgQkTW2DsmBXcKUK4nDyss&#10;tLvxF12r2IgE4VCgAhPjUEgZakMWw8wNxMk7OW8xJukbqT3eEtz28jnLXqXFltOCwYHeDNVd9W0V&#10;LO7Gd5/nbf5R7S/DxvfvjdkdlXqcjpsliEhj/A//tfdaQT5/gd8z6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2wmpxQAAANwAAAAPAAAAAAAAAAAAAAAAAJgCAABkcnMv&#10;ZG93bnJldi54bWxQSwUGAAAAAAQABAD1AAAAigMAAAAA&#10;" fillcolor="#0070c0" strokecolor="black [3213]"/>
                      <v:rect id="Rectangle 815" o:spid="_x0000_s1483" style="position:absolute;left:12477;top:30464;width:15;height: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FVtsUA&#10;AADcAAAADwAAAGRycy9kb3ducmV2LnhtbESPQWvCQBSE70L/w/KE3nSzBUuIriLS0tLSg9ren7vP&#10;JCT7NmTXmP77bkHwOMzMN8xqM7pWDNSH2rMGNc9AEBtvay41fB9fZzmIEJEttp5Jwy8F2KwfJiss&#10;rL/ynoZDLEWCcChQQxVjV0gZTEUOw9x3xMk7+95hTLIvpe3xmuCulU9Z9iwd1pwWKuxoV5FpDhen&#10;oTE/n1+X3Utumv1p+2EXSr0NSuvH6bhdgog0xnv41n63GnK1gP8z6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AVW2xQAAANwAAAAPAAAAAAAAAAAAAAAAAJgCAABkcnMv&#10;ZG93bnJldi54bWxQSwUGAAAAAAQABAD1AAAAigMAAAAA&#10;" fillcolor="red" strokecolor="black [3213]"/>
                      <v:shape id="Text Box 10" o:spid="_x0000_s1484" type="#_x0000_t202" style="position:absolute;left:12482;top:30465;width:6;height:2;visibility:visible;mso-wrap-style:square;v-text-anchor:top" o:bwmode="whit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d1zMUA&#10;AADcAAAADwAAAGRycy9kb3ducmV2LnhtbESPQWsCMRSE7wX/Q3iF3jTRg+hqFCmI7aVUbdHjc/Pc&#10;bLt5WTapu/57Iwg9DjPzDTNfdq4SF2pC6VnDcKBAEOfelFxo+Nqv+xMQISIbrDyThisFWC56T3PM&#10;jG95S5ddLESCcMhQg42xzqQMuSWHYeBr4uSdfeMwJtkU0jTYJrir5EipsXRYclqwWNOrpfx39+c0&#10;TA/vrS/saaWm3xs1+jgcf9afXuuX5241AxGpi//hR/vNaJgMx3A/k4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h3XMxQAAANwAAAAPAAAAAAAAAAAAAAAAAJgCAABkcnMv&#10;ZG93bnJldi54bWxQSwUGAAAAAAQABAD1AAAAigMAAAAA&#10;" filled="f" stroked="f">
                        <v:textbox>
                          <w:txbxContent>
                            <w:p w:rsidR="000F78DB" w:rsidRDefault="000F78DB" w:rsidP="00930DD9">
                              <w:pPr>
                                <w:pStyle w:val="NormalWeb"/>
                                <w:kinsoku w:val="0"/>
                                <w:overflowPunct w:val="0"/>
                                <w:spacing w:before="0" w:beforeAutospacing="0" w:after="0" w:afterAutospacing="0"/>
                                <w:jc w:val="center"/>
                              </w:pPr>
                              <w:r>
                                <w:rPr>
                                  <w:rFonts w:ascii="Arial" w:hAnsi="Arial" w:cs="Arial"/>
                                  <w:b/>
                                  <w:bCs/>
                                  <w:color w:val="000000" w:themeColor="text1"/>
                                  <w:kern w:val="24"/>
                                  <w:sz w:val="28"/>
                                  <w:szCs w:val="28"/>
                                </w:rPr>
                                <w:t>WASTE</w:t>
                              </w:r>
                            </w:p>
                          </w:txbxContent>
                        </v:textbox>
                      </v:shape>
                      <v:shape id="Text Box 11" o:spid="_x0000_s1485" type="#_x0000_t202" style="position:absolute;left:12496;top:30465;width:11;height:2;visibility:visible;mso-wrap-style:square;v-text-anchor:top" o:bwmode="whit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vQV8UA&#10;AADcAAAADwAAAGRycy9kb3ducmV2LnhtbESPQWsCMRSE7wX/Q3gFbzXRQ9WtUUQQ20ux2mKPr5vX&#10;zdbNy7KJ7vrvG0HwOMzMN8xs0blKnKkJpWcNw4ECQZx7U3Kh4XO/fpqACBHZYOWZNFwowGLee5hh&#10;ZnzLH3TexUIkCIcMNdgY60zKkFtyGAa+Jk7er28cxiSbQpoG2wR3lRwp9SwdlpwWLNa0spQfdyen&#10;YXp4a31hf5Zq+rVRo/fD999667XuP3bLFxCRungP39qvRsNkOIbrmXQE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y9BXxQAAANwAAAAPAAAAAAAAAAAAAAAAAJgCAABkcnMv&#10;ZG93bnJldi54bWxQSwUGAAAAAAQABAD1AAAAigMAAAAA&#10;" filled="f" stroked="f">
                        <v:textbox>
                          <w:txbxContent>
                            <w:p w:rsidR="000F78DB" w:rsidRDefault="000F78DB" w:rsidP="00930DD9">
                              <w:pPr>
                                <w:pStyle w:val="NormalWeb"/>
                                <w:kinsoku w:val="0"/>
                                <w:overflowPunct w:val="0"/>
                                <w:spacing w:before="0" w:beforeAutospacing="0" w:after="0" w:afterAutospacing="0"/>
                                <w:jc w:val="center"/>
                              </w:pPr>
                              <w:r>
                                <w:rPr>
                                  <w:rFonts w:ascii="Arial" w:hAnsi="Arial" w:cs="Arial"/>
                                  <w:b/>
                                  <w:bCs/>
                                  <w:color w:val="000000" w:themeColor="text1"/>
                                  <w:kern w:val="24"/>
                                  <w:sz w:val="28"/>
                                  <w:szCs w:val="28"/>
                                </w:rPr>
                                <w:t>Value Enabling (VE)</w:t>
                              </w:r>
                            </w:p>
                          </w:txbxContent>
                        </v:textbox>
                      </v:shape>
                      <v:shape id="Text Box 12" o:spid="_x0000_s1486" type="#_x0000_t202" style="position:absolute;left:12514;top:30465;width:2;height:2;visibility:visible;mso-wrap-style:square;v-text-anchor:top" o:bwmode="whit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REJcMA&#10;AADcAAAADwAAAGRycy9kb3ducmV2LnhtbERPz2vCMBS+D/Y/hCfspokehnbGUgSZXsbUDXd8Ns+m&#10;W/NSmsx2/705CDt+fL+X+eAacaUu1J41TCcKBHHpTc2Vho/jZjwHESKywcYzafijAPnq8WGJmfE9&#10;7+l6iJVIIRwy1GBjbDMpQ2nJYZj4ljhxF985jAl2lTQd9incNXKm1LN0WHNqsNjS2lL5c/h1Ghan&#10;Xe8rey7U4vNVzd5OX9+bd6/102goXkBEGuK/+O7eGg3zaVqbzqQjI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REJcMAAADcAAAADwAAAAAAAAAAAAAAAACYAgAAZHJzL2Rv&#10;d25yZXYueG1sUEsFBgAAAAAEAAQA9QAAAIgDAAAAAA==&#10;" filled="f" stroked="f">
                        <v:textbox>
                          <w:txbxContent>
                            <w:p w:rsidR="000F78DB" w:rsidRDefault="000F78DB" w:rsidP="00930DD9">
                              <w:pPr>
                                <w:pStyle w:val="NormalWeb"/>
                                <w:kinsoku w:val="0"/>
                                <w:overflowPunct w:val="0"/>
                                <w:spacing w:before="0" w:beforeAutospacing="0" w:after="0" w:afterAutospacing="0"/>
                              </w:pPr>
                              <w:r>
                                <w:rPr>
                                  <w:rFonts w:ascii="Arial" w:hAnsi="Arial" w:cs="Arial"/>
                                  <w:b/>
                                  <w:bCs/>
                                  <w:color w:val="000000" w:themeColor="text1"/>
                                  <w:kern w:val="24"/>
                                  <w:sz w:val="28"/>
                                  <w:szCs w:val="28"/>
                                </w:rPr>
                                <w:t>VA</w:t>
                              </w:r>
                            </w:p>
                          </w:txbxContent>
                        </v:textbox>
                      </v:shape>
                    </v:group>
                    <v:group id="Group 797" o:spid="_x0000_s1487" style="position:absolute;left:12353;top:37981;width:66659;height:16081" coordorigin="12350,37925" coordsize="4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xVV8YAAADcAAAADwAAAGRycy9kb3ducmV2LnhtbESPQWvCQBSE74L/YXlC&#10;b3UTi7WNWUVEpQcpVAvF2yP7TEKyb0N2TeK/7xYKHoeZ+YZJ14OpRUetKy0riKcRCOLM6pJzBd/n&#10;/fMbCOeRNdaWScGdHKxX41GKibY9f1F38rkIEHYJKii8bxIpXVaQQTe1DXHwrrY16INsc6lb7APc&#10;1HIWRa/SYMlhocCGtgVl1elmFBx67Dcv8a47Vtft/XKef/4cY1LqaTJsliA8Df4R/m9/aAWL9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bFVXxgAAANwA&#10;AAAPAAAAAAAAAAAAAAAAAKoCAABkcnMvZG93bnJldi54bWxQSwUGAAAAAAQABAD6AAAAnQMAAAAA&#10;">
                      <v:rect id="Rectangle 798" o:spid="_x0000_s1488" style="position:absolute;left:12377;top:37928;width:8;height: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GUoMAA&#10;AADcAAAADwAAAGRycy9kb3ducmV2LnhtbERPzYrCMBC+C/sOYYS9aeoeVq1GcWUFLyJWH2Boxqba&#10;TGqS1fr2m4Pg8eP7ny8724g7+VA7VjAaZiCIS6drrhScjpvBBESIyBobx6TgSQGWi4/eHHPtHnyg&#10;exErkUI45KjAxNjmUobSkMUwdC1x4s7OW4wJ+kpqj48Ubhv5lWXf0mLNqcFgS2tD5bX4swqmT+Ov&#10;+8vPZFdsb+3KN7+V2ZyU+ux3qxmISF18i1/urVYwnqa16Uw6AnLx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vGUoMAAAADcAAAADwAAAAAAAAAAAAAAAACYAgAAZHJzL2Rvd25y&#10;ZXYueG1sUEsFBgAAAAAEAAQA9QAAAIUDAAAAAA==&#10;" fillcolor="#0070c0" strokecolor="black [3213]"/>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6" o:spid="_x0000_s1489" type="#_x0000_t13" style="position:absolute;left:12376;top:37934;width:0;height: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TZmcUA&#10;AADcAAAADwAAAGRycy9kb3ducmV2LnhtbESPQWvCQBSE7wX/w/IKXopuLEWb6CpaCYgXrZaeH9ln&#10;kpp9G7Krpv56VxA8DjPzDTOZtaYSZ2pcaVnBoB+BIM6sLjlX8LNPe58gnEfWWFkmBf/kYDbtvEww&#10;0fbC33Te+VwECLsEFRTe14mULivIoOvbmjh4B9sY9EE2udQNXgLcVPI9iobSYMlhocCavgrKjruT&#10;UWDeNnIYs5+ny/XvYrT9u6Yf+VKp7ms7H4Pw1Ppn+NFeaQWjOIb7mXAE5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ZNmZxQAAANwAAAAPAAAAAAAAAAAAAAAAAJgCAABkcnMv&#10;ZG93bnJldi54bWxQSwUGAAAAAAQABAD1AAAAigMAAAAA&#10;" adj="10309" filled="f" strokecolor="black [3213]"/>
                      <v:shape id="AutoShape 17" o:spid="_x0000_s1490" type="#_x0000_t13" style="position:absolute;left:12351;top:37934;width:1;height:1;flip:x;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iF8MAA&#10;AADcAAAADwAAAGRycy9kb3ducmV2LnhtbERPS2sCMRC+F/ofwhS8lJpV8MFqlCII0lN90PO4mW6W&#10;biZhM13Xf98cCh4/vvd6O/hW9dSlJrCBybgARVwF23Bt4HLevy1BJUG22AYmA3dKsN08P62xtOHG&#10;R+pPUqscwqlEA04kllqnypHHNA6ROHPfofMoGXa1th3ecrhv9bQo5tpjw7nBYaSdo+rn9OsN6Hj1&#10;brGLn8ev2YT715l87EWMGb0M7ytQQoM8xP/ugzWwLPL8fCYfAb3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eiF8MAAAADcAAAADwAAAAAAAAAAAAAAAACYAgAAZHJzL2Rvd25y&#10;ZXYueG1sUEsFBgAAAAAEAAQA9QAAAIUDAAAAAA==&#10;" adj="10309" filled="f" strokecolor="black [3213]"/>
                      <v:rect id="Rectangle 801" o:spid="_x0000_s1491" style="position:absolute;left:12385;top:37928;width:7;height: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7LtsUA&#10;AADcAAAADwAAAGRycy9kb3ducmV2LnhtbESPT4vCMBTE7wt+h/CEva2prhbpGkUEYUFB/HfY26N5&#10;tsXmpTbZtn57Iwgeh5n5DTNbdKYUDdWusKxgOIhAEKdWF5wpOB3XX1MQziNrLC2Tgjs5WMx7HzNM&#10;tG15T83BZyJA2CWoIPe+SqR0aU4G3cBWxMG72NqgD7LOpK6xDXBTylEUxdJgwWEhx4pWOaXXw79R&#10;0MXnk263m/Vkcym/J3+75jq+NUp99rvlDwhPnX+HX+1frWAaDeF5Jh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nsu2xQAAANwAAAAPAAAAAAAAAAAAAAAAAJgCAABkcnMv&#10;ZG93bnJldi54bWxQSwUGAAAAAAQABAD1AAAAigMAAAAA&#10;" fillcolor="lime" strokecolor="black [3213]"/>
                      <v:group id="Group 802" o:spid="_x0000_s1492" style="position:absolute;left:12350;top:37925;width:42;height:10" coordorigin="12350,37925" coordsize="4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pfcexgAAANwA&#10;AAAPAAAAAAAAAAAAAAAAAKoCAABkcnMvZG93bnJldi54bWxQSwUGAAAAAAQABAD6AAAAnQMAAAAA&#10;">
                        <v:rect id="Rectangle 803" o:spid="_x0000_s1493" style="position:absolute;left:12350;top:37928;width:27;height: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qrNcUA&#10;AADcAAAADwAAAGRycy9kb3ducmV2LnhtbESPQWvCQBSE74X+h+UVvNWNCkaimyBtRU+VpsXzM/vc&#10;BLNv0+yq6b/vFoQeh5n5hlkVg23FlXrfOFYwGScgiCunGzYKvj43zwsQPiBrbB2Tgh/yUOSPDyvM&#10;tLvxB13LYESEsM9QQR1Cl0npq5os+rHriKN3cr3FEGVvpO7xFuG2ldMkmUuLDceFGjt6qak6lxer&#10;4JC+HTb77WRq2vL99CplatLvo1Kjp2G9BBFoCP/he3unFSySGfyd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Cqs1xQAAANwAAAAPAAAAAAAAAAAAAAAAAJgCAABkcnMv&#10;ZG93bnJldi54bWxQSwUGAAAAAAQABAD1AAAAigMAAAAA&#10;" fillcolor="white [3212]" strokecolor="black [3213]">
                          <v:stroke dashstyle="longDash"/>
                        </v:rect>
                        <v:shape id="Text Box 21" o:spid="_x0000_s1494" type="#_x0000_t202" style="position:absolute;left:12355;top:37925;width:9;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RPTcQA&#10;AADcAAAADwAAAGRycy9kb3ducmV2LnhtbESPzWrDMBCE74W8g9hAbrWUkhbHiWxCS6CnluYPclus&#10;jW1irYylxu7bV4VCjsPMfMOsi9G24ka9bxxrmCcKBHHpTMOVhsN++5iC8AHZYOuYNPyQhyKfPKwx&#10;M27gL7rtQiUihH2GGuoQukxKX9Zk0SeuI47exfUWQ5R9JU2PQ4TbVj4p9SItNhwXauzotabyuvu2&#10;Go4fl/NpoT6rN/vcDW5Uku1Saj2bjpsViEBjuIf/2+9GQ6oW8HcmHgG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UT03EAAAA3AAAAA8AAAAAAAAAAAAAAAAAmAIAAGRycy9k&#10;b3ducmV2LnhtbFBLBQYAAAAABAAEAPUAAACJAwAAAAA=&#10;" filled="f" stroked="f">
                          <v:textbox>
                            <w:txbxContent>
                              <w:p w:rsidR="000F78DB" w:rsidRDefault="000F78DB" w:rsidP="00930DD9">
                                <w:pPr>
                                  <w:pStyle w:val="NormalWeb"/>
                                  <w:kinsoku w:val="0"/>
                                  <w:overflowPunct w:val="0"/>
                                  <w:spacing w:before="0" w:beforeAutospacing="0" w:after="0" w:afterAutospacing="0"/>
                                </w:pPr>
                                <w:r>
                                  <w:rPr>
                                    <w:rFonts w:ascii="Calibri" w:hAnsi="Calibri" w:cs="Calibri"/>
                                    <w:b/>
                                    <w:bCs/>
                                    <w:color w:val="000000" w:themeColor="text1"/>
                                    <w:kern w:val="24"/>
                                    <w:sz w:val="40"/>
                                    <w:szCs w:val="40"/>
                                  </w:rPr>
                                  <w:t>Eliminate</w:t>
                                </w:r>
                              </w:p>
                            </w:txbxContent>
                          </v:textbox>
                        </v:shape>
                        <v:shape id="_x0000_s1495" type="#_x0000_t202" style="position:absolute;left:12376;top:37925;width:8;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jq1sQA&#10;AADcAAAADwAAAGRycy9kb3ducmV2LnhtbESPQWvCQBSE7wX/w/KE3ppdpZY0dRPEUuhJqW0Fb4/s&#10;MwnNvg3ZrYn/3hUEj8PMfMMsi9G24kS9bxxrmCUKBHHpTMOVhp/vj6cUhA/IBlvHpOFMHop88rDE&#10;zLiBv+i0C5WIEPYZaqhD6DIpfVmTRZ+4jjh6R9dbDFH2lTQ9DhFuWzlX6kVabDgu1NjRuqbyb/dv&#10;Nfxujof9s9pW73bRDW5Uku2r1PpxOq7eQAQawz18a38aDalawPVMPAIy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Y6tbEAAAA3AAAAA8AAAAAAAAAAAAAAAAAmAIAAGRycy9k&#10;b3ducmV2LnhtbFBLBQYAAAAABAAEAPUAAACJAwAAAAA=&#10;" filled="f" stroked="f">
                          <v:textbox>
                            <w:txbxContent>
                              <w:p w:rsidR="000F78DB" w:rsidRDefault="000F78DB" w:rsidP="00930DD9">
                                <w:pPr>
                                  <w:pStyle w:val="NormalWeb"/>
                                  <w:kinsoku w:val="0"/>
                                  <w:overflowPunct w:val="0"/>
                                  <w:spacing w:before="0" w:beforeAutospacing="0" w:after="0" w:afterAutospacing="0"/>
                                </w:pPr>
                                <w:r>
                                  <w:rPr>
                                    <w:rFonts w:ascii="Calibri" w:hAnsi="Calibri" w:cs="Calibri"/>
                                    <w:b/>
                                    <w:bCs/>
                                    <w:color w:val="000000" w:themeColor="text1"/>
                                    <w:kern w:val="24"/>
                                    <w:sz w:val="40"/>
                                    <w:szCs w:val="40"/>
                                  </w:rPr>
                                  <w:t>Reduce</w:t>
                                </w:r>
                              </w:p>
                            </w:txbxContent>
                          </v:textbox>
                        </v:shape>
                        <v:shape id="Text Box 23" o:spid="_x0000_s1496" type="#_x0000_t202" style="position:absolute;left:12352;top:37933;width:21;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p0ocIA&#10;AADcAAAADwAAAGRycy9kb3ducmV2LnhtbESPQYvCMBSE74L/ITzBmybKKm7XKKIseFJ0dwVvj+bZ&#10;lm1eShNt/fdGEDwOM/MNM1+2thQ3qn3hWMNoqEAQp84UnGn4/fkezED4gGywdEwa7uRhueh25pgY&#10;1/CBbseQiQhhn6CGPIQqkdKnOVn0Q1cRR+/iaoshyjqTpsYmwm0px0pNpcWC40KOFa1zSv+PV6vh&#10;b3c5nz7UPtvYSdW4Vkm2n1Lrfq9dfYEI1IZ3+NXeGg0zNYXnmXgE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CnShwgAAANwAAAAPAAAAAAAAAAAAAAAAAJgCAABkcnMvZG93&#10;bnJldi54bWxQSwUGAAAAAAQABAD1AAAAhwMAAAAA&#10;" filled="f" stroked="f">
                          <v:textbox>
                            <w:txbxContent>
                              <w:p w:rsidR="000F78DB" w:rsidRDefault="000F78DB" w:rsidP="00930DD9">
                                <w:pPr>
                                  <w:pStyle w:val="NormalWeb"/>
                                  <w:kinsoku w:val="0"/>
                                  <w:overflowPunct w:val="0"/>
                                  <w:spacing w:before="0" w:beforeAutospacing="0" w:after="0" w:afterAutospacing="0"/>
                                </w:pPr>
                                <w:r>
                                  <w:rPr>
                                    <w:rFonts w:ascii="Arial" w:hAnsi="Arial" w:cs="Arial"/>
                                    <w:b/>
                                    <w:bCs/>
                                    <w:color w:val="000000" w:themeColor="text1"/>
                                    <w:kern w:val="24"/>
                                    <w:sz w:val="28"/>
                                    <w:szCs w:val="28"/>
                                  </w:rPr>
                                  <w:t>More time available for other activities</w:t>
                                </w:r>
                              </w:p>
                            </w:txbxContent>
                          </v:textbox>
                        </v:shape>
                        <v:line id="Line 24" o:spid="_x0000_s1497" style="position:absolute;visibility:visible;mso-wrap-style:square" from="12350,37925" to="12377,37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kxusIAAADcAAAADwAAAGRycy9kb3ducmV2LnhtbESPQYvCMBSE7wv+h/CEva2pHnalGkUF&#10;da9bdw/eHs2zKTYvJUlt/fdmQfA4zMw3zHI92EbcyIfasYLpJANBXDpdc6Xg97T/mIMIEVlj45gU&#10;3CnAejV6W2KuXc8/dCtiJRKEQ44KTIxtLmUoDVkME9cSJ+/ivMWYpK+k9tgnuG3kLMs+pcWa04LB&#10;lnaGymvRWQXnbhv98SQ3fTHsDma2b8rO/Sn1Ph42CxCRhvgKP9vfWsE8+4L/M+kI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QkxusIAAADcAAAADwAAAAAAAAAAAAAA&#10;AAChAgAAZHJzL2Rvd25yZXYueG1sUEsFBgAAAAAEAAQA+QAAAJADAAAAAA==&#10;" strokecolor="black [3213]" strokeweight="1.5pt"/>
                        <v:line id="Line 25" o:spid="_x0000_s1498" style="position:absolute;visibility:visible;mso-wrap-style:square" from="12365,37925" to="12377,37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alyL8AAADcAAAADwAAAGRycy9kb3ducmV2LnhtbERPPW/CMBDdkfofrKvUjThlqFDAIECi&#10;dCXAwHaKjzgiPke2Q8K/rwckxqf3vVyPthUP8qFxrOA7y0EQV043XCs4n/bTOYgQkTW2jknBkwKs&#10;Vx+TJRbaDXykRxlrkUI4FKjAxNgVUobKkMWQuY44cTfnLcYEfS21xyGF21bO8vxHWmw4NRjsaGeo&#10;upe9VXDtt9EfTnIzlOPu18z2bdW7i1Jfn+NmASLSGN/il/tPK5jnaW06k46AXP0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JalyL8AAADcAAAADwAAAAAAAAAAAAAAAACh&#10;AgAAZHJzL2Rvd25yZXYueG1sUEsFBgAAAAAEAAQA+QAAAI0DAAAAAA==&#10;" strokecolor="black [3213]" strokeweight="1.5pt"/>
                        <v:line id="Line 26" o:spid="_x0000_s1499" style="position:absolute;visibility:visible;mso-wrap-style:square" from="12385,37925" to="12385,37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S7gsYAAADcAAAADwAAAGRycy9kb3ducmV2LnhtbESPQWvCQBSE7wX/w/KEXkQ3WkxNdBVR&#10;hF5ETD3Y2yP7mgSzb0N2a9J/3xWEHoeZ+YZZbXpTizu1rrKsYDqJQBDnVldcKLh8HsYLEM4ja6wt&#10;k4JfcrBZD15WmGrb8ZnumS9EgLBLUUHpfZNK6fKSDLqJbYiD921bgz7ItpC6xS7ATS1nURRLgxWH&#10;hRIb2pWU37Ifo2B/ibssKebvo+nbsU/4NLt+HY1Sr8N+uwThqff/4Wf7QytYRAk8zoQjIN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5Eu4LGAAAA3AAAAA8AAAAAAAAA&#10;AAAAAAAAoQIAAGRycy9kb3ducmV2LnhtbFBLBQYAAAAABAAEAPkAAACUAwAAAAA=&#10;" strokecolor="black [3213]" strokeweight="1pt"/>
                        <v:line id="Line 27" o:spid="_x0000_s1500" style="position:absolute;visibility:visible;mso-wrap-style:square" from="12392,37925" to="12392,37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eEwsMAAADcAAAADwAAAGRycy9kb3ducmV2LnhtbERPy4rCMBTdC/5DuMJsBk3rMD6qUWRk&#10;YDYiVhe6uzTXttjclCba+vdmMeDycN7LdWcq8aDGlZYVxKMIBHFmdcm5gtPxdzgD4TyyxsoyKXiS&#10;g/Wq31tiom3LB3qkPhchhF2CCgrv60RKlxVk0I1sTRy4q20M+gCbXOoG2xBuKjmOook0WHJoKLCm&#10;n4KyW3o3CranSZvO8+/pZ/y16+a8H58vO6PUx6DbLEB46vxb/O/+0wpmcZgfzoQjIF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qnhMLDAAAA3AAAAA8AAAAAAAAAAAAA&#10;AAAAoQIAAGRycy9kb3ducmV2LnhtbFBLBQYAAAAABAAEAPkAAACRAwAAAAA=&#10;" strokecolor="black [3213]" strokeweight="1pt"/>
                        <v:shape id="Text Box 28" o:spid="_x0000_s1501" type="#_x0000_t202" style="position:absolute;left:12380;top:37929;width:2;height:2;visibility:visible;mso-wrap-style:square;v-text-anchor:top" o:bwmode="whit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7tuMUA&#10;AADcAAAADwAAAGRycy9kb3ducmV2LnhtbESPQWsCMRSE7wX/Q3iCt5qsh6Jbo0hBtJfSqkWPz81z&#10;s3bzsmyiu/33TaHQ4zAz3zDzZe9qcac2VJ41ZGMFgrjwpuJSw2G/fpyCCBHZYO2ZNHxTgOVi8DDH&#10;3PiOP+i+i6VIEA45arAxNrmUobDkMIx9Q5y8i28dxiTbUpoWuwR3tZwo9SQdVpwWLDb0Yqn42t2c&#10;htnxtfOlPa/U7HOjJm/H03X97rUeDfvVM4hIffwP/7W3RsM0y+D3TDoC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u24xQAAANwAAAAPAAAAAAAAAAAAAAAAAJgCAABkcnMv&#10;ZG93bnJldi54bWxQSwUGAAAAAAQABAD1AAAAigMAAAAA&#10;" filled="f" stroked="f">
                          <v:textbox>
                            <w:txbxContent>
                              <w:p w:rsidR="000F78DB" w:rsidRDefault="000F78DB" w:rsidP="00930DD9">
                                <w:pPr>
                                  <w:pStyle w:val="NormalWeb"/>
                                  <w:kinsoku w:val="0"/>
                                  <w:overflowPunct w:val="0"/>
                                  <w:spacing w:before="0" w:beforeAutospacing="0" w:after="0" w:afterAutospacing="0"/>
                                </w:pPr>
                                <w:r>
                                  <w:rPr>
                                    <w:rFonts w:ascii="Arial" w:hAnsi="Arial" w:cs="Arial"/>
                                    <w:b/>
                                    <w:bCs/>
                                    <w:color w:val="000000" w:themeColor="text1"/>
                                    <w:kern w:val="24"/>
                                    <w:sz w:val="28"/>
                                    <w:szCs w:val="28"/>
                                  </w:rPr>
                                  <w:t>VE</w:t>
                                </w:r>
                              </w:p>
                            </w:txbxContent>
                          </v:textbox>
                        </v:shape>
                        <v:shape id="Text Box 29" o:spid="_x0000_s1502" type="#_x0000_t202" style="position:absolute;left:12387;top:37929;width:3;height:2;visibility:visible;mso-wrap-style:square;v-text-anchor:top" o:bwmode="whit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xzz8UA&#10;AADcAAAADwAAAGRycy9kb3ducmV2LnhtbESPQWsCMRSE74X+h/AK3jRxD0W3RhFBtJfSqsUeXzev&#10;m62bl2UT3fXfm4LQ4zAz3zCzRe9qcaE2VJ41jEcKBHHhTcWlhsN+PZyACBHZYO2ZNFwpwGL++DDD&#10;3PiOP+iyi6VIEA45arAxNrmUobDkMIx8Q5y8H986jEm2pTQtdgnuapkp9SwdVpwWLDa0slScdmen&#10;YXp87Xxpv5dq+rlR2dvx63f97rUePPXLFxCR+vgfvre3RsNknMHfmXQ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vHPPxQAAANwAAAAPAAAAAAAAAAAAAAAAAJgCAABkcnMv&#10;ZG93bnJldi54bWxQSwUGAAAAAAQABAD1AAAAigMAAAAA&#10;" filled="f" stroked="f">
                          <v:textbox>
                            <w:txbxContent>
                              <w:p w:rsidR="000F78DB" w:rsidRDefault="000F78DB" w:rsidP="00930DD9">
                                <w:pPr>
                                  <w:pStyle w:val="NormalWeb"/>
                                  <w:kinsoku w:val="0"/>
                                  <w:overflowPunct w:val="0"/>
                                  <w:spacing w:before="0" w:beforeAutospacing="0" w:after="0" w:afterAutospacing="0"/>
                                </w:pPr>
                                <w:r>
                                  <w:rPr>
                                    <w:rFonts w:ascii="Arial" w:hAnsi="Arial" w:cs="Arial"/>
                                    <w:b/>
                                    <w:bCs/>
                                    <w:color w:val="000000" w:themeColor="text1"/>
                                    <w:kern w:val="24"/>
                                    <w:sz w:val="28"/>
                                    <w:szCs w:val="28"/>
                                  </w:rPr>
                                  <w:t>VA</w:t>
                                </w:r>
                              </w:p>
                            </w:txbxContent>
                          </v:textbox>
                        </v:shape>
                      </v:group>
                    </v:group>
                  </v:group>
                  <v:rect id="Rectangle 780" o:spid="_x0000_s1503" style="position:absolute;left:16287;top:17688;width:4731;height:757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OuVsEA&#10;AADcAAAADwAAAGRycy9kb3ducmV2LnhtbERPPW/CMBDdkfgP1iF1QeC0A0QBgwAVlYWhITCf4iMJ&#10;xOcoNpDy6/FQifHpfc+XnanFnVpXWVbwOY5AEOdWV1woyA7bUQzCeWSNtWVS8EcOlot+b46Jtg/+&#10;pXvqCxFC2CWooPS+SaR0eUkG3dg2xIE729agD7AtpG7xEcJNLb+iaCINVhwaSmxoU1J+TW9GAf+c&#10;0qeU2fCy/6bh2j+P2eF0VOpj0K1mIDx1/i3+d++0gmkc5ocz4Qj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TrlbBAAAA3AAAAA8AAAAAAAAAAAAAAAAAmAIAAGRycy9kb3du&#10;cmV2LnhtbFBLBQYAAAAABAAEAPUAAACGAwAAAAA=&#10;" fillcolor="red" stroked="f"/>
                  <v:rect id="Rectangle 781" o:spid="_x0000_s1504" style="position:absolute;left:49133;top:17688;width:1460;height:757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8LzcYA&#10;AADcAAAADwAAAGRycy9kb3ducmV2LnhtbESPT2vCQBTE7wW/w/IKvYhu0kMrqWuopdJePDR/PD+y&#10;r0k0+zZkV0399G5B8DjMzG+YZTqaTpxocK1lBfE8AkFcWd1yraDIN7MFCOeRNXaWScEfOUhXk4cl&#10;Jtqe+YdOma9FgLBLUEHjfZ9I6aqGDLq57YmD92sHgz7IoZZ6wHOAm04+R9GLNNhyWGiwp4+GqkN2&#10;NAr4a5ddpCym++0nTdf+Uhb5rlTq6XF8fwPhafT38K39rRW8LmL4PxOO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8LzcYAAADcAAAADwAAAAAAAAAAAAAAAACYAgAAZHJz&#10;L2Rvd25yZXYueG1sUEsFBgAAAAAEAAQA9QAAAIsDAAAAAA==&#10;" fillcolor="red" stroked="f"/>
                  <v:rect id="Rectangle 782" o:spid="_x0000_s1505" style="position:absolute;left:65674;top:17688;width:4731;height:757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2VusYA&#10;AADcAAAADwAAAGRycy9kb3ducmV2LnhtbESPT2vCQBTE7wW/w/IKXkQ3zaGV1DXUUmkvHpo/nh/Z&#10;1ySafRuyW0399G5B8DjMzG+YVTqaTpxocK1lBU+LCARxZXXLtYIi386XIJxH1thZJgV/5CBdTx5W&#10;mGh75m86Zb4WAcIuQQWN930ipasaMugWticO3o8dDPogh1rqAc8BbjoZR9GzNNhyWGiwp/eGqmP2&#10;axTw5z67SFnMDrsPmm38pSzyfanU9HF8ewXhafT38K39pRW8LGP4PxOOgF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2VusYAAADcAAAADwAAAAAAAAAAAAAAAACYAgAAZHJz&#10;L2Rvd25yZXYueG1sUEsFBgAAAAAEAAQA9QAAAIsDAAAAAA==&#10;" fillcolor="red" stroked="f"/>
                  <v:rect id="Rectangle 783" o:spid="_x0000_s1506" style="position:absolute;left:34194;top:17688;width:2969;height:757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EwIcYA&#10;AADcAAAADwAAAGRycy9kb3ducmV2LnhtbESPQWvCQBSE74X+h+UVepG6sUIrqWuootiLB5Po+ZF9&#10;JrHZtyG7xtRf3y0IPQ4z8w0zTwbTiJ46V1tWMBlHIIgLq2suFeTZ5mUGwnlkjY1lUvBDDpLF48Mc&#10;Y22vvKc+9aUIEHYxKqi8b2MpXVGRQTe2LXHwTrYz6IPsSqk7vAa4aeRrFL1JgzWHhQpbWlVUfKcX&#10;o4C3x/QmZT4679Y0WvrbIc+OB6Wen4bPDxCeBv8fvre/tIL32RT+zo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EwIcYAAADcAAAADwAAAAAAAAAAAAAAAACYAgAAZHJz&#10;L2Rvd25yZXYueG1sUEsFBgAAAAAEAAQA9QAAAIsDAAAAAA==&#10;" fillcolor="red" stroked="f"/>
                  <v:rect id="Rectangle 784" o:spid="_x0000_s1507" style="position:absolute;left:25320;top:17688;width:4731;height:757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ioVcYA&#10;AADcAAAADwAAAGRycy9kb3ducmV2LnhtbESPQWvCQBSE74X+h+UVepG6sUgrqWuootiLB5Po+ZF9&#10;JrHZtyG7xtRf3y0IPQ4z8w0zTwbTiJ46V1tWMBlHIIgLq2suFeTZ5mUGwnlkjY1lUvBDDpLF48Mc&#10;Y22vvKc+9aUIEHYxKqi8b2MpXVGRQTe2LXHwTrYz6IPsSqk7vAa4aeRrFL1JgzWHhQpbWlVUfKcX&#10;o4C3x/QmZT4679Y0WvrbIc+OB6Wen4bPDxCeBv8fvre/tIL32RT+zo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ioVcYAAADcAAAADwAAAAAAAAAAAAAAAACYAgAAZHJz&#10;L2Rvd25yZXYueG1sUEsFBgAAAAAEAAQA9QAAAIsDAAAAAA==&#10;" fillcolor="red" stroked="f"/>
                  <v:rect id="Rectangle 785" o:spid="_x0000_s1508" style="position:absolute;left:21717;top:17688;width:2540;height:757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3dB8UA&#10;AADcAAAADwAAAGRycy9kb3ducmV2LnhtbESPQWvCQBSE7wX/w/KE3upGoVaiq1hbi6eCURFvj+xL&#10;Njb7NmS3Mf333ULB4zAz3zCLVW9r0VHrK8cKxqMEBHHudMWlguNh+zQD4QOyxtoxKfghD6vl4GGB&#10;qXY33lOXhVJECPsUFZgQmlRKnxuy6EeuIY5e4VqLIcq2lLrFW4TbWk6SZCotVhwXDDa0MZR/Zd9W&#10;wUfh1lnx9jm9XtC+m9futOPzVqnHYb+egwjUh3v4v73TCl5mz/B3Jh4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bd0HxQAAANwAAAAPAAAAAAAAAAAAAAAAAJgCAABkcnMv&#10;ZG93bnJldi54bWxQSwUGAAAAAAQABAD1AAAAigMAAAAA&#10;" fillcolor="lime" stroked="f"/>
                  <v:rect id="Rectangle 786" o:spid="_x0000_s1509" style="position:absolute;left:32718;top:17688;width:1492;height:757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9DcMUA&#10;AADcAAAADwAAAGRycy9kb3ducmV2LnhtbESPzWrDMBCE74W8g9hAb43cHJzgRglp/sgpULel9LZY&#10;a8uttTKW6jhvHwUKOQ4z8w2zWA22ET11vnas4HmSgCAunK65UvDxvn+ag/ABWWPjmBRcyMNqOXpY&#10;YKbdmd+oz0MlIoR9hgpMCG0mpS8MWfQT1xJHr3SdxRBlV0nd4TnCbSOnSZJKizXHBYMtbQwVv/mf&#10;VXAo3Tovt6f05xvtzrz2n0f+2iv1OB7WLyACDeEe/m8ftYLZPIXbmXg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v0NwxQAAANwAAAAPAAAAAAAAAAAAAAAAAJgCAABkcnMv&#10;ZG93bnJldi54bWxQSwUGAAAAAAQABAD1AAAAigMAAAAA&#10;" fillcolor="lime" stroked="f"/>
                  <v:rect id="Rectangle 787" o:spid="_x0000_s1510" style="position:absolute;left:41624;top:17688;width:2540;height:757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m68UA&#10;AADcAAAADwAAAGRycy9kb3ducmV2LnhtbESPQWvCQBSE70L/w/KE3nSjB5XoKrZW8VQwVaS3R/Yl&#10;mzb7NmTXmP77bkHocZiZb5jVpre16Kj1lWMFk3ECgjh3uuJSwfljP1qA8AFZY+2YFPyQh836abDC&#10;VLs7n6jLQikihH2KCkwITSqlzw1Z9GPXEEevcK3FEGVbSt3iPcJtLadJMpMWK44LBht6NZR/Zzer&#10;4FC4bVbs3mdfn2jfzEt3OfJ1r9TzsN8uQQTqw3/40T5qBfPFHP7Ox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8+brxQAAANwAAAAPAAAAAAAAAAAAAAAAAJgCAABkcnMv&#10;ZG93bnJldi54bWxQSwUGAAAAAAQABAD1AAAAigMAAAAA&#10;" fillcolor="lime" stroked="f"/>
                  <v:rect id="Rectangle 788" o:spid="_x0000_s1511" style="position:absolute;left:53054;top:17688;width:1587;height:757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xymcIA&#10;AADcAAAADwAAAGRycy9kb3ducmV2LnhtbERPu27CMBTdK/EP1kXqVhwYAKUYxKNUTEikoKrbVXwT&#10;p8TXUeyG8Pd4QOp4dN6LVW9r0VHrK8cKxqMEBHHudMWlgvPX/m0OwgdkjbVjUnAnD6vl4GWBqXY3&#10;PlGXhVLEEPYpKjAhNKmUPjdk0Y9cQxy5wrUWQ4RtKXWLtxhuazlJkqm0WHFsMNjQ1lB+zf6sgs/C&#10;rbNid5z+/qD9MJvucuDvvVKvw379DiJQH/7FT/dBK5jN49p4Jh4B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bHKZwgAAANwAAAAPAAAAAAAAAAAAAAAAAJgCAABkcnMvZG93&#10;bnJldi54bWxQSwUGAAAAAAQABAD1AAAAhwMAAAAA&#10;" fillcolor="lime" stroked="f"/>
                  <v:rect id="Rectangle 789" o:spid="_x0000_s1512" style="position:absolute;left:73056;top:17688;width:1112;height:757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DXAsUA&#10;AADcAAAADwAAAGRycy9kb3ducmV2LnhtbESPT2vCQBTE7wW/w/KE3urGHqxGV7F/LJ4KjYp4e2Rf&#10;stHs25DdxvTbu0Khx2FmfsMsVr2tRUetrxwrGI8SEMS50xWXCva7zdMUhA/IGmvHpOCXPKyWg4cF&#10;ptpd+Zu6LJQiQtinqMCE0KRS+tyQRT9yDXH0CtdaDFG2pdQtXiPc1vI5SSbSYsVxwWBDb4byS/Zj&#10;FXwWbp0V71+T8wnth3ntDls+bpR6HPbrOYhAffgP/7W3WsHLdAb3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INcCxQAAANwAAAAPAAAAAAAAAAAAAAAAAJgCAABkcnMv&#10;ZG93bnJldi54bWxQSwUGAAAAAAQABAD1AAAAigMAAAAA&#10;" fillcolor="lime" stroked="f"/>
                  <v:rect id="Rectangle 790" o:spid="_x0000_s1513" style="position:absolute;left:57610;top:17688;width:4223;height:757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o4i8MA&#10;AADcAAAADwAAAGRycy9kb3ducmV2LnhtbERPu27CMBTdkfgH6yJ1QcWhA21TTARVEV06kAfzVXyb&#10;pMTXUWxCytfXQyXGo/NeJ6NpxUC9aywrWC4iEMSl1Q1XCvJs//gCwnlkja1lUvBLDpLNdLLGWNsr&#10;H2lIfSVCCLsYFdTed7GUrqzJoFvYjjhw37Y36APsK6l7vIZw08qnKFpJgw2Hhho7eq+pPKcXo4AP&#10;p/QmZT7/+fqg+c7fijw7FUo9zMbtGwhPo7+L/92fWsHza5gfzoQj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o4i8MAAADcAAAADwAAAAAAAAAAAAAAAACYAgAAZHJzL2Rv&#10;d25yZXYueG1sUEsFBgAAAAAEAAQA9QAAAIgDAAAAAA==&#10;" fillcolor="red" stroked="f"/>
                  <v:rect id="Rectangle 791" o:spid="_x0000_s1514" style="position:absolute;left:45132;top:17688;width:3080;height:757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adEMUA&#10;AADcAAAADwAAAGRycy9kb3ducmV2LnhtbESPQWvCQBSE7wX/w/IEL6IbPbQaXUXFUi89GKPnR/aZ&#10;RLNvQ3ar0V/fLRQ8DjPzDTNftqYSN2pcaVnBaBiBIM6sLjlXkB4+BxMQziNrrCyTggc5WC46b3OM&#10;tb3znm6Jz0WAsItRQeF9HUvpsoIMuqGtiYN3to1BH2STS93gPcBNJcdR9C4NlhwWCqxpU1B2TX6M&#10;Av46JU8p0/7le0v9tX8e08PpqFSv265mIDy1/hX+b++0go/pCP7O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xp0QxQAAANwAAAAPAAAAAAAAAAAAAAAAAJgCAABkcnMv&#10;ZG93bnJldi54bWxQSwUGAAAAAAQABAD1AAAAigMAAAAA&#10;" fillcolor="red" stroked="f"/>
                  <v:rect id="Rectangle 792" o:spid="_x0000_s1515" style="position:absolute;left:74755;top:17688;width:3461;height:757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QDZ8UA&#10;AADcAAAADwAAAGRycy9kb3ducmV2LnhtbESPQWvCQBSE7wX/w/KEXqRu9GBtdBWVil56MEbPj+wz&#10;SZt9G7KrRn+9KxQ8DjPzDTOdt6YSF2pcaVnBoB+BIM6sLjlXkO7XH2MQziNrrCyTghs5mM86b1OM&#10;tb3yji6Jz0WAsItRQeF9HUvpsoIMur6tiYN3so1BH2STS93gNcBNJYdRNJIGSw4LBda0Kij7S85G&#10;AW+OyV3KtPf78029pb8f0v3xoNR7t11MQHhq/Sv8395qBZ9fQ3ieCUd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FANnxQAAANwAAAAPAAAAAAAAAAAAAAAAAJgCAABkcnMv&#10;ZG93bnJldi54bWxQSwUGAAAAAAQABAD1AAAAigMAAAAA&#10;" fillcolor="red" stroked="f"/>
                </v:group>
              </v:group>
            </w:pict>
          </mc:Fallback>
        </mc:AlternateContent>
      </w:r>
    </w:p>
    <w:p w:rsidR="00FE0113" w:rsidRDefault="00FE0113" w:rsidP="00D7048C">
      <w:r>
        <w:t xml:space="preserve"> </w:t>
      </w:r>
    </w:p>
    <w:p w:rsidR="004E1045" w:rsidRDefault="004E1045" w:rsidP="00D7048C"/>
    <w:p w:rsidR="00FE362B" w:rsidRDefault="00FE362B" w:rsidP="00D7048C"/>
    <w:p w:rsidR="00FE362B" w:rsidRDefault="00FE362B" w:rsidP="00D7048C"/>
    <w:p w:rsidR="00FE362B" w:rsidRDefault="00FE362B" w:rsidP="00D7048C"/>
    <w:p w:rsidR="00FE362B" w:rsidRDefault="00FE362B" w:rsidP="00D7048C"/>
    <w:p w:rsidR="00FE362B" w:rsidRDefault="00FE362B" w:rsidP="00D7048C"/>
    <w:p w:rsidR="00FE362B" w:rsidRDefault="00FE362B" w:rsidP="00D7048C"/>
    <w:p w:rsidR="00FE362B" w:rsidRDefault="00FE362B" w:rsidP="00D7048C"/>
    <w:p w:rsidR="00FE362B" w:rsidRDefault="00FE362B" w:rsidP="00D7048C"/>
    <w:p w:rsidR="00FE362B" w:rsidRDefault="00FE362B" w:rsidP="00D7048C"/>
    <w:p w:rsidR="00FE362B" w:rsidRDefault="00FE362B" w:rsidP="00D7048C"/>
    <w:p w:rsidR="00FE362B" w:rsidRDefault="00FE362B" w:rsidP="00D7048C"/>
    <w:p w:rsidR="00FE362B" w:rsidRDefault="00FE362B" w:rsidP="00D7048C"/>
    <w:p w:rsidR="00FE362B" w:rsidRDefault="00FE362B" w:rsidP="00D7048C"/>
    <w:p w:rsidR="00FE362B" w:rsidRDefault="00FE362B" w:rsidP="00D7048C"/>
    <w:p w:rsidR="00FE362B" w:rsidRDefault="00FE362B" w:rsidP="00D7048C"/>
    <w:p w:rsidR="00FE362B" w:rsidRDefault="00FE362B" w:rsidP="00D7048C"/>
    <w:p w:rsidR="00FE362B" w:rsidRDefault="00FE362B" w:rsidP="00D7048C"/>
    <w:p w:rsidR="00FE362B" w:rsidRDefault="00FE362B" w:rsidP="00D7048C"/>
    <w:p w:rsidR="00C37BE5" w:rsidRDefault="00C37BE5" w:rsidP="00C37BE5">
      <w:pPr>
        <w:pStyle w:val="ListParagraph"/>
        <w:ind w:left="993"/>
        <w:rPr>
          <w:b/>
        </w:rPr>
      </w:pPr>
    </w:p>
    <w:p w:rsidR="00296218" w:rsidRDefault="00296218" w:rsidP="00C37BE5">
      <w:pPr>
        <w:pStyle w:val="ListParagraph"/>
        <w:ind w:left="993"/>
        <w:rPr>
          <w:b/>
        </w:rPr>
      </w:pPr>
    </w:p>
    <w:p w:rsidR="00296218" w:rsidRDefault="00296218" w:rsidP="00C37BE5">
      <w:pPr>
        <w:pStyle w:val="ListParagraph"/>
        <w:ind w:left="993"/>
        <w:rPr>
          <w:b/>
        </w:rPr>
      </w:pPr>
    </w:p>
    <w:p w:rsidR="004E1045" w:rsidRPr="003F3DD8" w:rsidRDefault="00BD333F" w:rsidP="00B01E5C">
      <w:pPr>
        <w:pStyle w:val="ListParagraph"/>
        <w:numPr>
          <w:ilvl w:val="2"/>
          <w:numId w:val="93"/>
        </w:numPr>
        <w:tabs>
          <w:tab w:val="left" w:pos="567"/>
        </w:tabs>
        <w:ind w:left="567"/>
        <w:rPr>
          <w:b/>
        </w:rPr>
      </w:pPr>
      <w:r w:rsidRPr="003F3DD8">
        <w:rPr>
          <w:b/>
        </w:rPr>
        <w:lastRenderedPageBreak/>
        <w:t>Types of Waste</w:t>
      </w:r>
      <w:r w:rsidR="00470E66" w:rsidRPr="003F3DD8">
        <w:rPr>
          <w:b/>
        </w:rPr>
        <w:t xml:space="preserve"> within tasks / processes</w:t>
      </w:r>
    </w:p>
    <w:p w:rsidR="00EC3B23" w:rsidRDefault="00EC3B23" w:rsidP="005E778B">
      <w:pPr>
        <w:ind w:left="284"/>
        <w:rPr>
          <w:b/>
          <w:i/>
        </w:rPr>
      </w:pPr>
    </w:p>
    <w:p w:rsidR="00EC3B23" w:rsidRPr="00EC3B23" w:rsidRDefault="00EC3B23" w:rsidP="00B01E5C">
      <w:pPr>
        <w:ind w:left="567"/>
      </w:pPr>
      <w:r w:rsidRPr="00EC3B23">
        <w:t>All waste within a process can fit into the following categories:</w:t>
      </w:r>
    </w:p>
    <w:p w:rsidR="004E1045" w:rsidRDefault="004E1045" w:rsidP="00D7048C"/>
    <w:tbl>
      <w:tblPr>
        <w:tblW w:w="9653" w:type="dxa"/>
        <w:tblCellMar>
          <w:left w:w="0" w:type="dxa"/>
          <w:right w:w="0" w:type="dxa"/>
        </w:tblCellMar>
        <w:tblLook w:val="04A0" w:firstRow="1" w:lastRow="0" w:firstColumn="1" w:lastColumn="0" w:noHBand="0" w:noVBand="1"/>
      </w:tblPr>
      <w:tblGrid>
        <w:gridCol w:w="2093"/>
        <w:gridCol w:w="7560"/>
      </w:tblGrid>
      <w:tr w:rsidR="00697A89" w:rsidRPr="00697A89" w:rsidTr="008860A2">
        <w:trPr>
          <w:trHeight w:val="465"/>
        </w:trPr>
        <w:tc>
          <w:tcPr>
            <w:tcW w:w="2093" w:type="dxa"/>
            <w:tcBorders>
              <w:top w:val="single" w:sz="6" w:space="0" w:color="03A0D9"/>
              <w:left w:val="single" w:sz="6" w:space="0" w:color="03A0D9"/>
              <w:bottom w:val="single" w:sz="6" w:space="0" w:color="03A0D9"/>
              <w:right w:val="single" w:sz="6" w:space="0" w:color="03A0D9"/>
            </w:tcBorders>
            <w:shd w:val="clear" w:color="auto" w:fill="auto"/>
            <w:tcMar>
              <w:top w:w="3" w:type="dxa"/>
              <w:left w:w="113" w:type="dxa"/>
              <w:bottom w:w="3" w:type="dxa"/>
              <w:right w:w="3" w:type="dxa"/>
            </w:tcMar>
            <w:vAlign w:val="center"/>
            <w:hideMark/>
          </w:tcPr>
          <w:p w:rsidR="00621041" w:rsidRPr="00697A89" w:rsidRDefault="00697A89" w:rsidP="00697A89">
            <w:r w:rsidRPr="00697A89">
              <w:rPr>
                <w:b/>
                <w:bCs/>
              </w:rPr>
              <w:t xml:space="preserve">Transportation </w:t>
            </w:r>
          </w:p>
        </w:tc>
        <w:tc>
          <w:tcPr>
            <w:tcW w:w="7560" w:type="dxa"/>
            <w:tcBorders>
              <w:top w:val="single" w:sz="6" w:space="0" w:color="03A0D9"/>
              <w:left w:val="single" w:sz="6" w:space="0" w:color="03A0D9"/>
              <w:bottom w:val="single" w:sz="6" w:space="0" w:color="03A0D9"/>
              <w:right w:val="single" w:sz="6" w:space="0" w:color="03A0D9"/>
            </w:tcBorders>
            <w:shd w:val="clear" w:color="auto" w:fill="auto"/>
            <w:tcMar>
              <w:top w:w="3" w:type="dxa"/>
              <w:left w:w="113" w:type="dxa"/>
              <w:bottom w:w="3" w:type="dxa"/>
              <w:right w:w="3" w:type="dxa"/>
            </w:tcMar>
            <w:vAlign w:val="center"/>
            <w:hideMark/>
          </w:tcPr>
          <w:p w:rsidR="00621041" w:rsidRPr="00697A89" w:rsidRDefault="00697A89" w:rsidP="00697A89">
            <w:r w:rsidRPr="00697A89">
              <w:t xml:space="preserve">Movement of product that does not add value </w:t>
            </w:r>
          </w:p>
        </w:tc>
      </w:tr>
      <w:tr w:rsidR="00697A89" w:rsidRPr="00697A89" w:rsidTr="008860A2">
        <w:trPr>
          <w:trHeight w:val="803"/>
        </w:trPr>
        <w:tc>
          <w:tcPr>
            <w:tcW w:w="2093" w:type="dxa"/>
            <w:tcBorders>
              <w:top w:val="single" w:sz="6" w:space="0" w:color="03A0D9"/>
              <w:left w:val="single" w:sz="6" w:space="0" w:color="03A0D9"/>
              <w:bottom w:val="single" w:sz="6" w:space="0" w:color="03A0D9"/>
              <w:right w:val="single" w:sz="6" w:space="0" w:color="03A0D9"/>
            </w:tcBorders>
            <w:shd w:val="clear" w:color="auto" w:fill="auto"/>
            <w:tcMar>
              <w:top w:w="3" w:type="dxa"/>
              <w:left w:w="113" w:type="dxa"/>
              <w:bottom w:w="3" w:type="dxa"/>
              <w:right w:w="3" w:type="dxa"/>
            </w:tcMar>
            <w:vAlign w:val="center"/>
            <w:hideMark/>
          </w:tcPr>
          <w:p w:rsidR="00621041" w:rsidRPr="00697A89" w:rsidRDefault="00697A89" w:rsidP="00697A89">
            <w:r w:rsidRPr="00697A89">
              <w:rPr>
                <w:b/>
                <w:bCs/>
              </w:rPr>
              <w:t xml:space="preserve">Inventory </w:t>
            </w:r>
          </w:p>
        </w:tc>
        <w:tc>
          <w:tcPr>
            <w:tcW w:w="7560" w:type="dxa"/>
            <w:tcBorders>
              <w:top w:val="single" w:sz="6" w:space="0" w:color="03A0D9"/>
              <w:left w:val="single" w:sz="6" w:space="0" w:color="03A0D9"/>
              <w:bottom w:val="single" w:sz="6" w:space="0" w:color="03A0D9"/>
              <w:right w:val="single" w:sz="6" w:space="0" w:color="03A0D9"/>
            </w:tcBorders>
            <w:shd w:val="clear" w:color="auto" w:fill="auto"/>
            <w:tcMar>
              <w:top w:w="3" w:type="dxa"/>
              <w:left w:w="113" w:type="dxa"/>
              <w:bottom w:w="3" w:type="dxa"/>
              <w:right w:w="3" w:type="dxa"/>
            </w:tcMar>
            <w:vAlign w:val="center"/>
            <w:hideMark/>
          </w:tcPr>
          <w:p w:rsidR="00621041" w:rsidRPr="00697A89" w:rsidRDefault="00697A89" w:rsidP="00697A89">
            <w:r w:rsidRPr="00697A89">
              <w:t xml:space="preserve">More materials, parts, or products on hand than the customer needs right now </w:t>
            </w:r>
          </w:p>
        </w:tc>
      </w:tr>
      <w:tr w:rsidR="00697A89" w:rsidRPr="00697A89" w:rsidTr="008860A2">
        <w:trPr>
          <w:trHeight w:val="531"/>
        </w:trPr>
        <w:tc>
          <w:tcPr>
            <w:tcW w:w="2093" w:type="dxa"/>
            <w:tcBorders>
              <w:top w:val="single" w:sz="6" w:space="0" w:color="03A0D9"/>
              <w:left w:val="single" w:sz="6" w:space="0" w:color="03A0D9"/>
              <w:bottom w:val="single" w:sz="6" w:space="0" w:color="03A0D9"/>
              <w:right w:val="single" w:sz="6" w:space="0" w:color="03A0D9"/>
            </w:tcBorders>
            <w:shd w:val="clear" w:color="auto" w:fill="auto"/>
            <w:tcMar>
              <w:top w:w="3" w:type="dxa"/>
              <w:left w:w="113" w:type="dxa"/>
              <w:bottom w:w="3" w:type="dxa"/>
              <w:right w:w="3" w:type="dxa"/>
            </w:tcMar>
            <w:vAlign w:val="center"/>
            <w:hideMark/>
          </w:tcPr>
          <w:p w:rsidR="00621041" w:rsidRPr="00697A89" w:rsidRDefault="00697A89" w:rsidP="00697A89">
            <w:r w:rsidRPr="00697A89">
              <w:rPr>
                <w:b/>
                <w:bCs/>
              </w:rPr>
              <w:t xml:space="preserve">Motion </w:t>
            </w:r>
          </w:p>
        </w:tc>
        <w:tc>
          <w:tcPr>
            <w:tcW w:w="7560" w:type="dxa"/>
            <w:tcBorders>
              <w:top w:val="single" w:sz="6" w:space="0" w:color="03A0D9"/>
              <w:left w:val="single" w:sz="6" w:space="0" w:color="03A0D9"/>
              <w:bottom w:val="single" w:sz="6" w:space="0" w:color="03A0D9"/>
              <w:right w:val="single" w:sz="6" w:space="0" w:color="03A0D9"/>
            </w:tcBorders>
            <w:shd w:val="clear" w:color="auto" w:fill="auto"/>
            <w:tcMar>
              <w:top w:w="3" w:type="dxa"/>
              <w:left w:w="113" w:type="dxa"/>
              <w:bottom w:w="3" w:type="dxa"/>
              <w:right w:w="3" w:type="dxa"/>
            </w:tcMar>
            <w:vAlign w:val="center"/>
            <w:hideMark/>
          </w:tcPr>
          <w:p w:rsidR="00621041" w:rsidRPr="00697A89" w:rsidRDefault="00697A89" w:rsidP="00697A89">
            <w:r w:rsidRPr="00697A89">
              <w:t xml:space="preserve">Movement of people that does not add value </w:t>
            </w:r>
          </w:p>
        </w:tc>
      </w:tr>
      <w:tr w:rsidR="00697A89" w:rsidRPr="00697A89" w:rsidTr="008860A2">
        <w:trPr>
          <w:trHeight w:val="569"/>
        </w:trPr>
        <w:tc>
          <w:tcPr>
            <w:tcW w:w="2093" w:type="dxa"/>
            <w:tcBorders>
              <w:top w:val="single" w:sz="6" w:space="0" w:color="03A0D9"/>
              <w:left w:val="single" w:sz="6" w:space="0" w:color="03A0D9"/>
              <w:bottom w:val="single" w:sz="6" w:space="0" w:color="03A0D9"/>
              <w:right w:val="single" w:sz="6" w:space="0" w:color="03A0D9"/>
            </w:tcBorders>
            <w:shd w:val="clear" w:color="auto" w:fill="auto"/>
            <w:tcMar>
              <w:top w:w="3" w:type="dxa"/>
              <w:left w:w="113" w:type="dxa"/>
              <w:bottom w:w="3" w:type="dxa"/>
              <w:right w:w="3" w:type="dxa"/>
            </w:tcMar>
            <w:vAlign w:val="center"/>
            <w:hideMark/>
          </w:tcPr>
          <w:p w:rsidR="00621041" w:rsidRPr="00697A89" w:rsidRDefault="00697A89" w:rsidP="00697A89">
            <w:r w:rsidRPr="00697A89">
              <w:rPr>
                <w:b/>
                <w:bCs/>
              </w:rPr>
              <w:t xml:space="preserve">Automating </w:t>
            </w:r>
          </w:p>
        </w:tc>
        <w:tc>
          <w:tcPr>
            <w:tcW w:w="7560" w:type="dxa"/>
            <w:tcBorders>
              <w:top w:val="single" w:sz="6" w:space="0" w:color="03A0D9"/>
              <w:left w:val="single" w:sz="6" w:space="0" w:color="03A0D9"/>
              <w:bottom w:val="single" w:sz="6" w:space="0" w:color="03A0D9"/>
              <w:right w:val="single" w:sz="6" w:space="0" w:color="03A0D9"/>
            </w:tcBorders>
            <w:shd w:val="clear" w:color="auto" w:fill="auto"/>
            <w:tcMar>
              <w:top w:w="3" w:type="dxa"/>
              <w:left w:w="113" w:type="dxa"/>
              <w:bottom w:w="3" w:type="dxa"/>
              <w:right w:w="3" w:type="dxa"/>
            </w:tcMar>
            <w:vAlign w:val="center"/>
            <w:hideMark/>
          </w:tcPr>
          <w:p w:rsidR="00621041" w:rsidRPr="00697A89" w:rsidRDefault="00697A89" w:rsidP="00697A89">
            <w:r w:rsidRPr="00697A89">
              <w:t xml:space="preserve">Automation of poor processes automates waste </w:t>
            </w:r>
          </w:p>
        </w:tc>
      </w:tr>
      <w:tr w:rsidR="00697A89" w:rsidRPr="00697A89" w:rsidTr="008860A2">
        <w:trPr>
          <w:trHeight w:val="831"/>
        </w:trPr>
        <w:tc>
          <w:tcPr>
            <w:tcW w:w="2093" w:type="dxa"/>
            <w:tcBorders>
              <w:top w:val="single" w:sz="6" w:space="0" w:color="03A0D9"/>
              <w:left w:val="single" w:sz="6" w:space="0" w:color="03A0D9"/>
              <w:bottom w:val="single" w:sz="6" w:space="0" w:color="03A0D9"/>
              <w:right w:val="single" w:sz="6" w:space="0" w:color="03A0D9"/>
            </w:tcBorders>
            <w:shd w:val="clear" w:color="auto" w:fill="auto"/>
            <w:tcMar>
              <w:top w:w="3" w:type="dxa"/>
              <w:left w:w="113" w:type="dxa"/>
              <w:bottom w:w="3" w:type="dxa"/>
              <w:right w:w="3" w:type="dxa"/>
            </w:tcMar>
            <w:vAlign w:val="center"/>
            <w:hideMark/>
          </w:tcPr>
          <w:p w:rsidR="00621041" w:rsidRPr="00697A89" w:rsidRDefault="00697A89" w:rsidP="00697A89">
            <w:r w:rsidRPr="00697A89">
              <w:rPr>
                <w:b/>
                <w:bCs/>
              </w:rPr>
              <w:t xml:space="preserve">Waiting </w:t>
            </w:r>
          </w:p>
        </w:tc>
        <w:tc>
          <w:tcPr>
            <w:tcW w:w="7560" w:type="dxa"/>
            <w:tcBorders>
              <w:top w:val="single" w:sz="6" w:space="0" w:color="03A0D9"/>
              <w:left w:val="single" w:sz="6" w:space="0" w:color="03A0D9"/>
              <w:bottom w:val="single" w:sz="6" w:space="0" w:color="03A0D9"/>
              <w:right w:val="single" w:sz="6" w:space="0" w:color="03A0D9"/>
            </w:tcBorders>
            <w:shd w:val="clear" w:color="auto" w:fill="auto"/>
            <w:tcMar>
              <w:top w:w="3" w:type="dxa"/>
              <w:left w:w="113" w:type="dxa"/>
              <w:bottom w:w="3" w:type="dxa"/>
              <w:right w:w="3" w:type="dxa"/>
            </w:tcMar>
            <w:vAlign w:val="center"/>
            <w:hideMark/>
          </w:tcPr>
          <w:p w:rsidR="00621041" w:rsidRPr="00697A89" w:rsidRDefault="00697A89" w:rsidP="00697A89">
            <w:r w:rsidRPr="00697A89">
              <w:t xml:space="preserve">Idle time created when material, information, people, or equipment is not ready </w:t>
            </w:r>
          </w:p>
        </w:tc>
      </w:tr>
      <w:tr w:rsidR="00697A89" w:rsidRPr="00697A89" w:rsidTr="008860A2">
        <w:trPr>
          <w:trHeight w:val="566"/>
        </w:trPr>
        <w:tc>
          <w:tcPr>
            <w:tcW w:w="2093" w:type="dxa"/>
            <w:tcBorders>
              <w:top w:val="single" w:sz="6" w:space="0" w:color="03A0D9"/>
              <w:left w:val="single" w:sz="6" w:space="0" w:color="03A0D9"/>
              <w:bottom w:val="single" w:sz="6" w:space="0" w:color="03A0D9"/>
              <w:right w:val="single" w:sz="6" w:space="0" w:color="03A0D9"/>
            </w:tcBorders>
            <w:shd w:val="clear" w:color="auto" w:fill="auto"/>
            <w:tcMar>
              <w:top w:w="3" w:type="dxa"/>
              <w:left w:w="113" w:type="dxa"/>
              <w:bottom w:w="3" w:type="dxa"/>
              <w:right w:w="3" w:type="dxa"/>
            </w:tcMar>
            <w:vAlign w:val="center"/>
            <w:hideMark/>
          </w:tcPr>
          <w:p w:rsidR="00621041" w:rsidRPr="00697A89" w:rsidRDefault="00697A89" w:rsidP="00697A89">
            <w:r w:rsidRPr="00697A89">
              <w:rPr>
                <w:b/>
                <w:bCs/>
              </w:rPr>
              <w:t xml:space="preserve">Over Processing </w:t>
            </w:r>
          </w:p>
        </w:tc>
        <w:tc>
          <w:tcPr>
            <w:tcW w:w="7560" w:type="dxa"/>
            <w:tcBorders>
              <w:top w:val="single" w:sz="6" w:space="0" w:color="03A0D9"/>
              <w:left w:val="single" w:sz="6" w:space="0" w:color="03A0D9"/>
              <w:bottom w:val="single" w:sz="6" w:space="0" w:color="03A0D9"/>
              <w:right w:val="single" w:sz="6" w:space="0" w:color="03A0D9"/>
            </w:tcBorders>
            <w:shd w:val="clear" w:color="auto" w:fill="auto"/>
            <w:tcMar>
              <w:top w:w="3" w:type="dxa"/>
              <w:left w:w="113" w:type="dxa"/>
              <w:bottom w:w="3" w:type="dxa"/>
              <w:right w:w="3" w:type="dxa"/>
            </w:tcMar>
            <w:vAlign w:val="center"/>
            <w:hideMark/>
          </w:tcPr>
          <w:p w:rsidR="00621041" w:rsidRPr="00697A89" w:rsidRDefault="00697A89" w:rsidP="00697A89">
            <w:r w:rsidRPr="00697A89">
              <w:t xml:space="preserve">Effort that adds no value from the customer’s viewpoint </w:t>
            </w:r>
          </w:p>
        </w:tc>
      </w:tr>
      <w:tr w:rsidR="00697A89" w:rsidRPr="00697A89" w:rsidTr="008860A2">
        <w:trPr>
          <w:trHeight w:val="519"/>
        </w:trPr>
        <w:tc>
          <w:tcPr>
            <w:tcW w:w="2093" w:type="dxa"/>
            <w:tcBorders>
              <w:top w:val="single" w:sz="6" w:space="0" w:color="03A0D9"/>
              <w:left w:val="single" w:sz="6" w:space="0" w:color="03A0D9"/>
              <w:bottom w:val="single" w:sz="6" w:space="0" w:color="03A0D9"/>
              <w:right w:val="single" w:sz="6" w:space="0" w:color="03A0D9"/>
            </w:tcBorders>
            <w:shd w:val="clear" w:color="auto" w:fill="auto"/>
            <w:tcMar>
              <w:top w:w="3" w:type="dxa"/>
              <w:left w:w="113" w:type="dxa"/>
              <w:bottom w:w="3" w:type="dxa"/>
              <w:right w:w="3" w:type="dxa"/>
            </w:tcMar>
            <w:vAlign w:val="center"/>
            <w:hideMark/>
          </w:tcPr>
          <w:p w:rsidR="00621041" w:rsidRPr="00697A89" w:rsidRDefault="00697A89" w:rsidP="00697A89">
            <w:r w:rsidRPr="00697A89">
              <w:rPr>
                <w:b/>
                <w:bCs/>
              </w:rPr>
              <w:t xml:space="preserve">Over Production </w:t>
            </w:r>
          </w:p>
        </w:tc>
        <w:tc>
          <w:tcPr>
            <w:tcW w:w="7560" w:type="dxa"/>
            <w:tcBorders>
              <w:top w:val="single" w:sz="6" w:space="0" w:color="03A0D9"/>
              <w:left w:val="single" w:sz="6" w:space="0" w:color="03A0D9"/>
              <w:bottom w:val="single" w:sz="6" w:space="0" w:color="03A0D9"/>
              <w:right w:val="single" w:sz="6" w:space="0" w:color="03A0D9"/>
            </w:tcBorders>
            <w:shd w:val="clear" w:color="auto" w:fill="auto"/>
            <w:tcMar>
              <w:top w:w="3" w:type="dxa"/>
              <w:left w:w="113" w:type="dxa"/>
              <w:bottom w:w="3" w:type="dxa"/>
              <w:right w:w="3" w:type="dxa"/>
            </w:tcMar>
            <w:vAlign w:val="center"/>
            <w:hideMark/>
          </w:tcPr>
          <w:p w:rsidR="00621041" w:rsidRPr="00697A89" w:rsidRDefault="00697A89" w:rsidP="00697A89">
            <w:r w:rsidRPr="00697A89">
              <w:t xml:space="preserve">Producing more than the customer needs right now </w:t>
            </w:r>
          </w:p>
        </w:tc>
      </w:tr>
      <w:tr w:rsidR="00697A89" w:rsidRPr="00697A89" w:rsidTr="008860A2">
        <w:trPr>
          <w:trHeight w:val="706"/>
        </w:trPr>
        <w:tc>
          <w:tcPr>
            <w:tcW w:w="2093" w:type="dxa"/>
            <w:tcBorders>
              <w:top w:val="single" w:sz="6" w:space="0" w:color="03A0D9"/>
              <w:left w:val="single" w:sz="6" w:space="0" w:color="03A0D9"/>
              <w:bottom w:val="single" w:sz="6" w:space="0" w:color="03A0D9"/>
              <w:right w:val="single" w:sz="6" w:space="0" w:color="03A0D9"/>
            </w:tcBorders>
            <w:shd w:val="clear" w:color="auto" w:fill="auto"/>
            <w:tcMar>
              <w:top w:w="3" w:type="dxa"/>
              <w:left w:w="113" w:type="dxa"/>
              <w:bottom w:w="3" w:type="dxa"/>
              <w:right w:w="3" w:type="dxa"/>
            </w:tcMar>
            <w:vAlign w:val="center"/>
            <w:hideMark/>
          </w:tcPr>
          <w:p w:rsidR="00621041" w:rsidRPr="00697A89" w:rsidRDefault="00697A89" w:rsidP="00697A89">
            <w:r w:rsidRPr="00697A89">
              <w:rPr>
                <w:b/>
                <w:bCs/>
              </w:rPr>
              <w:t xml:space="preserve">Defects </w:t>
            </w:r>
          </w:p>
        </w:tc>
        <w:tc>
          <w:tcPr>
            <w:tcW w:w="7560" w:type="dxa"/>
            <w:tcBorders>
              <w:top w:val="single" w:sz="6" w:space="0" w:color="03A0D9"/>
              <w:left w:val="single" w:sz="6" w:space="0" w:color="03A0D9"/>
              <w:bottom w:val="single" w:sz="6" w:space="0" w:color="03A0D9"/>
              <w:right w:val="single" w:sz="6" w:space="0" w:color="03A0D9"/>
            </w:tcBorders>
            <w:shd w:val="clear" w:color="auto" w:fill="auto"/>
            <w:tcMar>
              <w:top w:w="3" w:type="dxa"/>
              <w:left w:w="113" w:type="dxa"/>
              <w:bottom w:w="3" w:type="dxa"/>
              <w:right w:w="3" w:type="dxa"/>
            </w:tcMar>
            <w:vAlign w:val="center"/>
            <w:hideMark/>
          </w:tcPr>
          <w:p w:rsidR="00621041" w:rsidRPr="00697A89" w:rsidRDefault="00697A89" w:rsidP="00697A89">
            <w:r w:rsidRPr="00697A89">
              <w:t xml:space="preserve">Work that is less than the level the customer (the next process) has requested </w:t>
            </w:r>
          </w:p>
        </w:tc>
      </w:tr>
    </w:tbl>
    <w:p w:rsidR="006112C1" w:rsidRDefault="006112C1" w:rsidP="00D7048C"/>
    <w:p w:rsidR="00D93A36" w:rsidRDefault="00D93A36" w:rsidP="00B01E5C">
      <w:pPr>
        <w:pStyle w:val="ListParagraph"/>
        <w:ind w:left="567"/>
      </w:pPr>
      <w:r>
        <w:t xml:space="preserve">The above is a very brief summary of the background and rationale of Lean improvement the TWG has adopted these and other practices to support their members is ensuring the environment, culture and tools are available and understood in order to </w:t>
      </w:r>
      <w:r w:rsidR="005670FC">
        <w:t>deliver</w:t>
      </w:r>
      <w:r>
        <w:t xml:space="preserve"> </w:t>
      </w:r>
      <w:r w:rsidR="005670FC">
        <w:t>continuous</w:t>
      </w:r>
      <w:r>
        <w:t xml:space="preserve"> improvement. </w:t>
      </w:r>
    </w:p>
    <w:p w:rsidR="00D93A36" w:rsidRDefault="00D93A36" w:rsidP="00B01E5C">
      <w:pPr>
        <w:ind w:left="567"/>
      </w:pPr>
    </w:p>
    <w:p w:rsidR="00807410" w:rsidRPr="00BF006A" w:rsidRDefault="00D7048C" w:rsidP="00B01E5C">
      <w:pPr>
        <w:pStyle w:val="ListParagraph"/>
        <w:numPr>
          <w:ilvl w:val="1"/>
          <w:numId w:val="93"/>
        </w:numPr>
        <w:ind w:left="567" w:hanging="567"/>
        <w:rPr>
          <w:b/>
        </w:rPr>
      </w:pPr>
      <w:r w:rsidRPr="00BF006A">
        <w:rPr>
          <w:b/>
        </w:rPr>
        <w:t xml:space="preserve">Continuous Improvement </w:t>
      </w:r>
      <w:r w:rsidR="0084608C" w:rsidRPr="00BF006A">
        <w:rPr>
          <w:b/>
        </w:rPr>
        <w:t>TCB</w:t>
      </w:r>
      <w:r w:rsidR="00D93A36" w:rsidRPr="00BF006A">
        <w:rPr>
          <w:b/>
        </w:rPr>
        <w:t xml:space="preserve"> </w:t>
      </w:r>
      <w:r w:rsidRPr="00BF006A">
        <w:rPr>
          <w:b/>
        </w:rPr>
        <w:t xml:space="preserve">Implementation Support </w:t>
      </w:r>
      <w:r w:rsidR="00807410" w:rsidRPr="00BF006A">
        <w:rPr>
          <w:b/>
        </w:rPr>
        <w:t xml:space="preserve"> </w:t>
      </w:r>
    </w:p>
    <w:p w:rsidR="00EA37B1" w:rsidRDefault="00EA37B1" w:rsidP="00B01E5C">
      <w:pPr>
        <w:ind w:left="567"/>
        <w:rPr>
          <w:rFonts w:cs="Arial"/>
        </w:rPr>
      </w:pPr>
    </w:p>
    <w:p w:rsidR="0099660D" w:rsidRPr="00EA37B1" w:rsidRDefault="0099660D" w:rsidP="00B01E5C">
      <w:pPr>
        <w:ind w:left="567"/>
        <w:rPr>
          <w:rFonts w:cs="Arial"/>
        </w:rPr>
      </w:pPr>
      <w:r w:rsidRPr="00EA37B1">
        <w:rPr>
          <w:rFonts w:cs="Arial"/>
        </w:rPr>
        <w:t>The following support has been developed by the TWG or is available th</w:t>
      </w:r>
      <w:r w:rsidR="00081A5C" w:rsidRPr="00EA37B1">
        <w:rPr>
          <w:rFonts w:cs="Arial"/>
        </w:rPr>
        <w:t>rough other recommended bodies:</w:t>
      </w:r>
    </w:p>
    <w:p w:rsidR="0099660D" w:rsidRDefault="0099660D" w:rsidP="00B01E5C">
      <w:pPr>
        <w:ind w:left="567"/>
        <w:rPr>
          <w:rFonts w:cs="Arial"/>
          <w:b/>
        </w:rPr>
      </w:pPr>
    </w:p>
    <w:p w:rsidR="00486A8D" w:rsidRPr="00EA37B1" w:rsidRDefault="00486A8D" w:rsidP="00B01E5C">
      <w:pPr>
        <w:pStyle w:val="ListParagraph"/>
        <w:numPr>
          <w:ilvl w:val="2"/>
          <w:numId w:val="93"/>
        </w:numPr>
        <w:ind w:left="567"/>
        <w:rPr>
          <w:rFonts w:cs="Arial"/>
          <w:b/>
        </w:rPr>
      </w:pPr>
      <w:r w:rsidRPr="00EA37B1">
        <w:rPr>
          <w:rFonts w:cs="Arial"/>
          <w:b/>
        </w:rPr>
        <w:t xml:space="preserve">The Best Practice Toolkit </w:t>
      </w:r>
      <w:r w:rsidR="00845806" w:rsidRPr="00EA37B1">
        <w:rPr>
          <w:rFonts w:cs="Arial"/>
          <w:b/>
        </w:rPr>
        <w:t>2008 revised 2016</w:t>
      </w:r>
    </w:p>
    <w:p w:rsidR="00620A4F" w:rsidRDefault="00DD4D35" w:rsidP="00B01E5C">
      <w:pPr>
        <w:ind w:left="567"/>
        <w:rPr>
          <w:rFonts w:cs="Arial"/>
        </w:rPr>
      </w:pPr>
      <w:r>
        <w:rPr>
          <w:rFonts w:cs="Arial"/>
        </w:rPr>
        <w:t xml:space="preserve">The Best Practice Toolkit identifies for each individual member their </w:t>
      </w:r>
      <w:r w:rsidR="005442AA">
        <w:rPr>
          <w:rFonts w:cs="Arial"/>
        </w:rPr>
        <w:t xml:space="preserve">areas of opportunity to develop towards best practice. When each member result is shared with others then an overall picture can be evaluated, allowing for peer support in areas where an authority is excelling and other performing less well. It also allows the TWG to set future objectives to support the whole community in raising best practice. </w:t>
      </w:r>
    </w:p>
    <w:p w:rsidR="00620A4F" w:rsidRDefault="00620A4F" w:rsidP="00620A4F">
      <w:pPr>
        <w:ind w:left="284"/>
        <w:rPr>
          <w:rFonts w:cs="Arial"/>
        </w:rPr>
      </w:pPr>
    </w:p>
    <w:p w:rsidR="00DD4D35" w:rsidRPr="00EA37B1" w:rsidRDefault="005442AA" w:rsidP="00B01E5C">
      <w:pPr>
        <w:pStyle w:val="ListParagraph"/>
        <w:numPr>
          <w:ilvl w:val="1"/>
          <w:numId w:val="16"/>
        </w:numPr>
        <w:tabs>
          <w:tab w:val="clear" w:pos="1656"/>
          <w:tab w:val="num" w:pos="1134"/>
        </w:tabs>
        <w:ind w:left="567"/>
        <w:rPr>
          <w:rFonts w:cs="Arial"/>
          <w:b/>
        </w:rPr>
      </w:pPr>
      <w:r w:rsidRPr="00EA37B1">
        <w:rPr>
          <w:rFonts w:cs="Arial"/>
          <w:b/>
        </w:rPr>
        <w:t xml:space="preserve">Background and Outcomes </w:t>
      </w:r>
    </w:p>
    <w:p w:rsidR="000672B6" w:rsidRDefault="00EF6352" w:rsidP="00FD1E99">
      <w:pPr>
        <w:ind w:left="709"/>
      </w:pPr>
      <w:r w:rsidRPr="00620A4F">
        <w:t>In 2008</w:t>
      </w:r>
      <w:r>
        <w:t xml:space="preserve"> t</w:t>
      </w:r>
      <w:r w:rsidR="000672B6">
        <w:t xml:space="preserve">he </w:t>
      </w:r>
      <w:r w:rsidR="005670FC">
        <w:t>TWG Contract</w:t>
      </w:r>
      <w:r w:rsidR="000672B6">
        <w:t xml:space="preserve"> Working Group were tasked to establish a best practice model for the delivery of term contracts. </w:t>
      </w:r>
    </w:p>
    <w:p w:rsidR="00FD1E99" w:rsidRDefault="00FD1E99" w:rsidP="007A76B9"/>
    <w:p w:rsidR="000672B6" w:rsidRPr="00FD1E99" w:rsidRDefault="000672B6" w:rsidP="00B01E5C">
      <w:pPr>
        <w:ind w:left="567"/>
      </w:pPr>
      <w:r>
        <w:t>The following objectives were set:</w:t>
      </w:r>
    </w:p>
    <w:p w:rsidR="000672B6" w:rsidRDefault="000672B6" w:rsidP="00B01E5C">
      <w:pPr>
        <w:numPr>
          <w:ilvl w:val="0"/>
          <w:numId w:val="46"/>
        </w:numPr>
        <w:tabs>
          <w:tab w:val="clear" w:pos="720"/>
          <w:tab w:val="num" w:pos="1134"/>
        </w:tabs>
        <w:ind w:left="1134"/>
      </w:pPr>
      <w:r>
        <w:t>to develop a best practice model that is agreed by all Working Group members and that can account for all delivery models from full in-house to fully externalised</w:t>
      </w:r>
    </w:p>
    <w:p w:rsidR="000672B6" w:rsidRDefault="000672B6" w:rsidP="00B01E5C">
      <w:pPr>
        <w:numPr>
          <w:ilvl w:val="0"/>
          <w:numId w:val="46"/>
        </w:numPr>
        <w:tabs>
          <w:tab w:val="clear" w:pos="720"/>
          <w:tab w:val="num" w:pos="1134"/>
        </w:tabs>
        <w:ind w:left="1134"/>
      </w:pPr>
      <w:r>
        <w:lastRenderedPageBreak/>
        <w:t>to have input into the model from the Highways Term Maintenance Association (HTMA)</w:t>
      </w:r>
    </w:p>
    <w:p w:rsidR="000672B6" w:rsidRDefault="000672B6" w:rsidP="00B01E5C">
      <w:pPr>
        <w:numPr>
          <w:ilvl w:val="0"/>
          <w:numId w:val="46"/>
        </w:numPr>
        <w:tabs>
          <w:tab w:val="clear" w:pos="720"/>
          <w:tab w:val="num" w:pos="1134"/>
        </w:tabs>
        <w:ind w:left="1134"/>
      </w:pPr>
      <w:r>
        <w:t>using the agreed model as a template, to carry out a gap analysis for each individual member</w:t>
      </w:r>
    </w:p>
    <w:p w:rsidR="000672B6" w:rsidRDefault="000672B6" w:rsidP="00B01E5C">
      <w:pPr>
        <w:numPr>
          <w:ilvl w:val="0"/>
          <w:numId w:val="46"/>
        </w:numPr>
        <w:tabs>
          <w:tab w:val="clear" w:pos="720"/>
          <w:tab w:val="num" w:pos="1134"/>
        </w:tabs>
        <w:ind w:left="1134"/>
      </w:pPr>
      <w:r>
        <w:t xml:space="preserve">to deliver to each member their own gap analysis report </w:t>
      </w:r>
    </w:p>
    <w:p w:rsidR="000672B6" w:rsidRDefault="000672B6" w:rsidP="00B01E5C">
      <w:pPr>
        <w:numPr>
          <w:ilvl w:val="0"/>
          <w:numId w:val="46"/>
        </w:numPr>
        <w:tabs>
          <w:tab w:val="clear" w:pos="720"/>
          <w:tab w:val="num" w:pos="1134"/>
        </w:tabs>
        <w:ind w:left="1134"/>
      </w:pPr>
      <w:r>
        <w:t>to collate the results of each individual gap analysis in order to identify potential areas of improvement common across all the members</w:t>
      </w:r>
    </w:p>
    <w:p w:rsidR="000672B6" w:rsidRDefault="000672B6" w:rsidP="00B01E5C">
      <w:pPr>
        <w:numPr>
          <w:ilvl w:val="0"/>
          <w:numId w:val="46"/>
        </w:numPr>
        <w:tabs>
          <w:tab w:val="clear" w:pos="720"/>
          <w:tab w:val="num" w:pos="1134"/>
        </w:tabs>
        <w:ind w:left="1134"/>
      </w:pPr>
      <w:r>
        <w:t>to report the findings and potential regional MHA action plan to the Working Group and for all parties to agree the way forward.</w:t>
      </w:r>
    </w:p>
    <w:p w:rsidR="000672B6" w:rsidRDefault="000672B6" w:rsidP="000672B6">
      <w:pPr>
        <w:rPr>
          <w:b/>
        </w:rPr>
      </w:pPr>
    </w:p>
    <w:p w:rsidR="000672B6" w:rsidRPr="00EA37B1" w:rsidRDefault="000672B6" w:rsidP="00B01E5C">
      <w:pPr>
        <w:pStyle w:val="ListParagraph"/>
        <w:numPr>
          <w:ilvl w:val="1"/>
          <w:numId w:val="16"/>
        </w:numPr>
        <w:tabs>
          <w:tab w:val="clear" w:pos="1656"/>
          <w:tab w:val="num" w:pos="1134"/>
        </w:tabs>
        <w:ind w:left="567"/>
        <w:rPr>
          <w:b/>
        </w:rPr>
      </w:pPr>
      <w:r w:rsidRPr="00EA37B1">
        <w:rPr>
          <w:b/>
        </w:rPr>
        <w:t>Best Practice Model</w:t>
      </w:r>
    </w:p>
    <w:p w:rsidR="000672B6" w:rsidRDefault="000672B6" w:rsidP="00B01E5C">
      <w:pPr>
        <w:ind w:left="567"/>
      </w:pPr>
      <w:r w:rsidRPr="00FA7979">
        <w:t xml:space="preserve">A best practice model was developed </w:t>
      </w:r>
      <w:r w:rsidR="00EF6352">
        <w:t>in consultation with all members and associated external bodies. Defined were</w:t>
      </w:r>
      <w:r>
        <w:t xml:space="preserve"> 18 main elements of best practice identified</w:t>
      </w:r>
      <w:r w:rsidR="00EF6352">
        <w:t xml:space="preserve"> under which were sub-elements. </w:t>
      </w:r>
      <w:r>
        <w:t xml:space="preserve"> The 18 main elements are:</w:t>
      </w:r>
    </w:p>
    <w:p w:rsidR="000672B6" w:rsidRDefault="000672B6" w:rsidP="000672B6"/>
    <w:tbl>
      <w:tblPr>
        <w:tblStyle w:val="TableGrid"/>
        <w:tblW w:w="0" w:type="auto"/>
        <w:tblInd w:w="925" w:type="dxa"/>
        <w:tblLook w:val="01E0" w:firstRow="1" w:lastRow="1" w:firstColumn="1" w:lastColumn="1" w:noHBand="0" w:noVBand="0"/>
      </w:tblPr>
      <w:tblGrid>
        <w:gridCol w:w="648"/>
        <w:gridCol w:w="3600"/>
        <w:gridCol w:w="900"/>
        <w:gridCol w:w="3576"/>
      </w:tblGrid>
      <w:tr w:rsidR="000672B6" w:rsidTr="00FD1E99">
        <w:tc>
          <w:tcPr>
            <w:tcW w:w="648" w:type="dxa"/>
          </w:tcPr>
          <w:p w:rsidR="000672B6" w:rsidRDefault="000672B6" w:rsidP="005270BD">
            <w:pPr>
              <w:jc w:val="center"/>
            </w:pPr>
            <w:r>
              <w:t>1</w:t>
            </w:r>
          </w:p>
        </w:tc>
        <w:tc>
          <w:tcPr>
            <w:tcW w:w="3600" w:type="dxa"/>
          </w:tcPr>
          <w:p w:rsidR="000672B6" w:rsidRPr="00BC683D" w:rsidRDefault="000672B6" w:rsidP="005270BD">
            <w:pPr>
              <w:rPr>
                <w:lang w:val="fr-FR"/>
              </w:rPr>
            </w:pPr>
            <w:r w:rsidRPr="002A005F">
              <w:rPr>
                <w:lang w:val="fr-FR"/>
              </w:rPr>
              <w:t>Collaboration</w:t>
            </w:r>
          </w:p>
        </w:tc>
        <w:tc>
          <w:tcPr>
            <w:tcW w:w="900" w:type="dxa"/>
          </w:tcPr>
          <w:p w:rsidR="000672B6" w:rsidRDefault="000672B6" w:rsidP="005270BD">
            <w:pPr>
              <w:jc w:val="center"/>
            </w:pPr>
            <w:r>
              <w:t>10</w:t>
            </w:r>
          </w:p>
        </w:tc>
        <w:tc>
          <w:tcPr>
            <w:tcW w:w="3576" w:type="dxa"/>
          </w:tcPr>
          <w:p w:rsidR="000672B6" w:rsidRDefault="000672B6" w:rsidP="005270BD">
            <w:r>
              <w:t>Cost Management</w:t>
            </w:r>
          </w:p>
        </w:tc>
      </w:tr>
      <w:tr w:rsidR="000672B6" w:rsidTr="00FD1E99">
        <w:tc>
          <w:tcPr>
            <w:tcW w:w="648" w:type="dxa"/>
          </w:tcPr>
          <w:p w:rsidR="000672B6" w:rsidRDefault="000672B6" w:rsidP="005270BD">
            <w:pPr>
              <w:jc w:val="center"/>
            </w:pPr>
            <w:r>
              <w:t>2</w:t>
            </w:r>
          </w:p>
        </w:tc>
        <w:tc>
          <w:tcPr>
            <w:tcW w:w="3600" w:type="dxa"/>
          </w:tcPr>
          <w:p w:rsidR="000672B6" w:rsidRDefault="000672B6" w:rsidP="005270BD">
            <w:r>
              <w:t>Governance</w:t>
            </w:r>
          </w:p>
        </w:tc>
        <w:tc>
          <w:tcPr>
            <w:tcW w:w="900" w:type="dxa"/>
          </w:tcPr>
          <w:p w:rsidR="000672B6" w:rsidRDefault="000672B6" w:rsidP="005270BD">
            <w:pPr>
              <w:jc w:val="center"/>
            </w:pPr>
            <w:r>
              <w:t>11</w:t>
            </w:r>
          </w:p>
        </w:tc>
        <w:tc>
          <w:tcPr>
            <w:tcW w:w="3576" w:type="dxa"/>
          </w:tcPr>
          <w:p w:rsidR="000672B6" w:rsidRDefault="000672B6" w:rsidP="005270BD">
            <w:r>
              <w:t>Incentives</w:t>
            </w:r>
          </w:p>
        </w:tc>
      </w:tr>
      <w:tr w:rsidR="000672B6" w:rsidTr="00FD1E99">
        <w:tc>
          <w:tcPr>
            <w:tcW w:w="648" w:type="dxa"/>
          </w:tcPr>
          <w:p w:rsidR="000672B6" w:rsidRDefault="000672B6" w:rsidP="005270BD">
            <w:pPr>
              <w:jc w:val="center"/>
            </w:pPr>
            <w:r>
              <w:t>3</w:t>
            </w:r>
          </w:p>
        </w:tc>
        <w:tc>
          <w:tcPr>
            <w:tcW w:w="3600" w:type="dxa"/>
          </w:tcPr>
          <w:p w:rsidR="000672B6" w:rsidRDefault="000672B6" w:rsidP="005270BD">
            <w:r>
              <w:t>Procurement</w:t>
            </w:r>
          </w:p>
        </w:tc>
        <w:tc>
          <w:tcPr>
            <w:tcW w:w="900" w:type="dxa"/>
          </w:tcPr>
          <w:p w:rsidR="000672B6" w:rsidRDefault="000672B6" w:rsidP="005270BD">
            <w:pPr>
              <w:jc w:val="center"/>
            </w:pPr>
            <w:r>
              <w:t>12</w:t>
            </w:r>
          </w:p>
        </w:tc>
        <w:tc>
          <w:tcPr>
            <w:tcW w:w="3576" w:type="dxa"/>
          </w:tcPr>
          <w:p w:rsidR="000672B6" w:rsidRDefault="000672B6" w:rsidP="005270BD">
            <w:r>
              <w:t>Risk Management</w:t>
            </w:r>
          </w:p>
        </w:tc>
      </w:tr>
      <w:tr w:rsidR="000672B6" w:rsidTr="00FD1E99">
        <w:tc>
          <w:tcPr>
            <w:tcW w:w="648" w:type="dxa"/>
          </w:tcPr>
          <w:p w:rsidR="000672B6" w:rsidRDefault="000672B6" w:rsidP="005270BD">
            <w:pPr>
              <w:jc w:val="center"/>
            </w:pPr>
            <w:r>
              <w:t>4</w:t>
            </w:r>
          </w:p>
        </w:tc>
        <w:tc>
          <w:tcPr>
            <w:tcW w:w="3600" w:type="dxa"/>
          </w:tcPr>
          <w:p w:rsidR="000672B6" w:rsidRDefault="000672B6" w:rsidP="005270BD">
            <w:r>
              <w:t>Mobilisation</w:t>
            </w:r>
          </w:p>
        </w:tc>
        <w:tc>
          <w:tcPr>
            <w:tcW w:w="900" w:type="dxa"/>
          </w:tcPr>
          <w:p w:rsidR="000672B6" w:rsidRDefault="000672B6" w:rsidP="005270BD">
            <w:pPr>
              <w:jc w:val="center"/>
            </w:pPr>
            <w:r>
              <w:t>13</w:t>
            </w:r>
          </w:p>
        </w:tc>
        <w:tc>
          <w:tcPr>
            <w:tcW w:w="3576" w:type="dxa"/>
          </w:tcPr>
          <w:p w:rsidR="000672B6" w:rsidRDefault="000672B6" w:rsidP="005270BD">
            <w:r>
              <w:t>Processes</w:t>
            </w:r>
          </w:p>
        </w:tc>
      </w:tr>
      <w:tr w:rsidR="000672B6" w:rsidTr="00FD1E99">
        <w:tc>
          <w:tcPr>
            <w:tcW w:w="648" w:type="dxa"/>
          </w:tcPr>
          <w:p w:rsidR="000672B6" w:rsidRDefault="000672B6" w:rsidP="005270BD">
            <w:pPr>
              <w:jc w:val="center"/>
            </w:pPr>
            <w:r>
              <w:t>5</w:t>
            </w:r>
          </w:p>
        </w:tc>
        <w:tc>
          <w:tcPr>
            <w:tcW w:w="3600" w:type="dxa"/>
          </w:tcPr>
          <w:p w:rsidR="000672B6" w:rsidRDefault="000672B6" w:rsidP="005270BD">
            <w:r>
              <w:t>De-Mobilisation</w:t>
            </w:r>
          </w:p>
        </w:tc>
        <w:tc>
          <w:tcPr>
            <w:tcW w:w="900" w:type="dxa"/>
          </w:tcPr>
          <w:p w:rsidR="000672B6" w:rsidRDefault="000672B6" w:rsidP="005270BD">
            <w:pPr>
              <w:jc w:val="center"/>
            </w:pPr>
            <w:r>
              <w:t>14</w:t>
            </w:r>
          </w:p>
        </w:tc>
        <w:tc>
          <w:tcPr>
            <w:tcW w:w="3576" w:type="dxa"/>
          </w:tcPr>
          <w:p w:rsidR="000672B6" w:rsidRDefault="000672B6" w:rsidP="005270BD">
            <w:r>
              <w:t>Quality of Work</w:t>
            </w:r>
          </w:p>
        </w:tc>
      </w:tr>
      <w:tr w:rsidR="000672B6" w:rsidTr="00FD1E99">
        <w:tc>
          <w:tcPr>
            <w:tcW w:w="648" w:type="dxa"/>
          </w:tcPr>
          <w:p w:rsidR="000672B6" w:rsidRDefault="000672B6" w:rsidP="005270BD">
            <w:pPr>
              <w:jc w:val="center"/>
            </w:pPr>
            <w:r>
              <w:t>6</w:t>
            </w:r>
          </w:p>
        </w:tc>
        <w:tc>
          <w:tcPr>
            <w:tcW w:w="3600" w:type="dxa"/>
          </w:tcPr>
          <w:p w:rsidR="000672B6" w:rsidRDefault="000672B6" w:rsidP="005270BD">
            <w:r>
              <w:t>Number of Providers</w:t>
            </w:r>
          </w:p>
        </w:tc>
        <w:tc>
          <w:tcPr>
            <w:tcW w:w="900" w:type="dxa"/>
          </w:tcPr>
          <w:p w:rsidR="000672B6" w:rsidRDefault="000672B6" w:rsidP="005270BD">
            <w:pPr>
              <w:jc w:val="center"/>
            </w:pPr>
            <w:r>
              <w:t>15</w:t>
            </w:r>
          </w:p>
        </w:tc>
        <w:tc>
          <w:tcPr>
            <w:tcW w:w="3576" w:type="dxa"/>
          </w:tcPr>
          <w:p w:rsidR="000672B6" w:rsidRDefault="000672B6" w:rsidP="005270BD">
            <w:r>
              <w:t>Continuous Improvement</w:t>
            </w:r>
          </w:p>
        </w:tc>
      </w:tr>
      <w:tr w:rsidR="000672B6" w:rsidTr="00FD1E99">
        <w:tc>
          <w:tcPr>
            <w:tcW w:w="648" w:type="dxa"/>
          </w:tcPr>
          <w:p w:rsidR="000672B6" w:rsidRDefault="000672B6" w:rsidP="005270BD">
            <w:pPr>
              <w:jc w:val="center"/>
            </w:pPr>
            <w:r>
              <w:t>7</w:t>
            </w:r>
          </w:p>
        </w:tc>
        <w:tc>
          <w:tcPr>
            <w:tcW w:w="3600" w:type="dxa"/>
          </w:tcPr>
          <w:p w:rsidR="000672B6" w:rsidRDefault="000672B6" w:rsidP="005270BD">
            <w:r>
              <w:t>Contract Term</w:t>
            </w:r>
          </w:p>
        </w:tc>
        <w:tc>
          <w:tcPr>
            <w:tcW w:w="900" w:type="dxa"/>
          </w:tcPr>
          <w:p w:rsidR="000672B6" w:rsidRDefault="000672B6" w:rsidP="005270BD">
            <w:pPr>
              <w:jc w:val="center"/>
            </w:pPr>
            <w:r>
              <w:t>16</w:t>
            </w:r>
          </w:p>
        </w:tc>
        <w:tc>
          <w:tcPr>
            <w:tcW w:w="3576" w:type="dxa"/>
          </w:tcPr>
          <w:p w:rsidR="000672B6" w:rsidRDefault="000672B6" w:rsidP="005270BD">
            <w:r>
              <w:t>Programming and Planning</w:t>
            </w:r>
          </w:p>
        </w:tc>
      </w:tr>
      <w:tr w:rsidR="000672B6" w:rsidTr="00FD1E99">
        <w:tc>
          <w:tcPr>
            <w:tcW w:w="648" w:type="dxa"/>
          </w:tcPr>
          <w:p w:rsidR="000672B6" w:rsidRDefault="000672B6" w:rsidP="005270BD">
            <w:pPr>
              <w:jc w:val="center"/>
            </w:pPr>
            <w:r>
              <w:t>8</w:t>
            </w:r>
          </w:p>
        </w:tc>
        <w:tc>
          <w:tcPr>
            <w:tcW w:w="3600" w:type="dxa"/>
          </w:tcPr>
          <w:p w:rsidR="000672B6" w:rsidRDefault="000672B6" w:rsidP="005270BD">
            <w:r>
              <w:t>Forms of Contract and Conditions</w:t>
            </w:r>
          </w:p>
        </w:tc>
        <w:tc>
          <w:tcPr>
            <w:tcW w:w="900" w:type="dxa"/>
          </w:tcPr>
          <w:p w:rsidR="000672B6" w:rsidRDefault="000672B6" w:rsidP="005270BD">
            <w:pPr>
              <w:jc w:val="center"/>
            </w:pPr>
            <w:r>
              <w:t>17</w:t>
            </w:r>
          </w:p>
        </w:tc>
        <w:tc>
          <w:tcPr>
            <w:tcW w:w="3576" w:type="dxa"/>
          </w:tcPr>
          <w:p w:rsidR="000672B6" w:rsidRDefault="000672B6" w:rsidP="005270BD">
            <w:r>
              <w:t>Packaging of Work</w:t>
            </w:r>
          </w:p>
        </w:tc>
      </w:tr>
      <w:tr w:rsidR="000672B6" w:rsidTr="00FD1E99">
        <w:tc>
          <w:tcPr>
            <w:tcW w:w="648" w:type="dxa"/>
          </w:tcPr>
          <w:p w:rsidR="000672B6" w:rsidRDefault="000672B6" w:rsidP="005270BD">
            <w:pPr>
              <w:jc w:val="center"/>
            </w:pPr>
            <w:r>
              <w:t>9</w:t>
            </w:r>
          </w:p>
        </w:tc>
        <w:tc>
          <w:tcPr>
            <w:tcW w:w="3600" w:type="dxa"/>
          </w:tcPr>
          <w:p w:rsidR="000672B6" w:rsidRDefault="000672B6" w:rsidP="005270BD">
            <w:r>
              <w:t>Payment Terms</w:t>
            </w:r>
          </w:p>
        </w:tc>
        <w:tc>
          <w:tcPr>
            <w:tcW w:w="900" w:type="dxa"/>
          </w:tcPr>
          <w:p w:rsidR="000672B6" w:rsidRDefault="000672B6" w:rsidP="005270BD">
            <w:pPr>
              <w:jc w:val="center"/>
            </w:pPr>
            <w:r>
              <w:t>18</w:t>
            </w:r>
          </w:p>
        </w:tc>
        <w:tc>
          <w:tcPr>
            <w:tcW w:w="3576" w:type="dxa"/>
          </w:tcPr>
          <w:p w:rsidR="000672B6" w:rsidRDefault="000672B6" w:rsidP="005270BD">
            <w:r>
              <w:t>Supply Chain</w:t>
            </w:r>
          </w:p>
        </w:tc>
      </w:tr>
    </w:tbl>
    <w:p w:rsidR="000672B6" w:rsidRDefault="000672B6" w:rsidP="000672B6"/>
    <w:p w:rsidR="000672B6" w:rsidRDefault="000672B6" w:rsidP="00B01E5C">
      <w:pPr>
        <w:ind w:left="567"/>
      </w:pPr>
      <w:r>
        <w:t>Using the model as the base for a questionnaire the members were contacted and the most appropriate person interviewed. Each sub-element of the main element was scored.</w:t>
      </w:r>
    </w:p>
    <w:p w:rsidR="000672B6" w:rsidRPr="0069284F" w:rsidRDefault="000672B6" w:rsidP="00B01E5C">
      <w:pPr>
        <w:ind w:left="567"/>
        <w:rPr>
          <w:color w:val="FF0000"/>
        </w:rPr>
      </w:pPr>
    </w:p>
    <w:p w:rsidR="000672B6" w:rsidRDefault="000672B6" w:rsidP="00B01E5C">
      <w:pPr>
        <w:ind w:left="567"/>
      </w:pPr>
      <w:r>
        <w:t>From the replies a</w:t>
      </w:r>
      <w:r w:rsidR="00845806">
        <w:t>n</w:t>
      </w:r>
      <w:r>
        <w:t xml:space="preserve"> individual gap analysis report for each participating member</w:t>
      </w:r>
      <w:r w:rsidR="00845806">
        <w:t xml:space="preserve"> was produced highlighting </w:t>
      </w:r>
      <w:r>
        <w:t xml:space="preserve">that </w:t>
      </w:r>
      <w:r w:rsidR="00FA15AD">
        <w:t>authority’</w:t>
      </w:r>
      <w:r w:rsidR="00845806">
        <w:t>s</w:t>
      </w:r>
      <w:r>
        <w:t xml:space="preserve"> position in relation to </w:t>
      </w:r>
      <w:r w:rsidR="00845806">
        <w:t>the defined</w:t>
      </w:r>
      <w:r>
        <w:t xml:space="preserve"> best practice and </w:t>
      </w:r>
      <w:r w:rsidR="00845806">
        <w:t xml:space="preserve">to </w:t>
      </w:r>
      <w:r>
        <w:t xml:space="preserve">other Authorities </w:t>
      </w:r>
      <w:r w:rsidR="00845806">
        <w:t>members</w:t>
      </w:r>
      <w:r>
        <w:t xml:space="preserve">. The report also </w:t>
      </w:r>
      <w:r w:rsidR="00845806">
        <w:t>gave improvement</w:t>
      </w:r>
      <w:r>
        <w:t xml:space="preserve"> action</w:t>
      </w:r>
      <w:r w:rsidR="00845806">
        <w:t>s</w:t>
      </w:r>
      <w:r>
        <w:t xml:space="preserve"> </w:t>
      </w:r>
      <w:r w:rsidR="00845806">
        <w:t>for</w:t>
      </w:r>
      <w:r>
        <w:t xml:space="preserve"> those elements of the model that </w:t>
      </w:r>
      <w:r w:rsidR="00845806">
        <w:t>indicted low comparison to best practice itself or other members.</w:t>
      </w:r>
      <w:r>
        <w:t xml:space="preserve">  </w:t>
      </w:r>
    </w:p>
    <w:p w:rsidR="000672B6" w:rsidRDefault="000672B6" w:rsidP="00B01E5C">
      <w:pPr>
        <w:ind w:left="567"/>
        <w:rPr>
          <w:b/>
        </w:rPr>
      </w:pPr>
    </w:p>
    <w:p w:rsidR="000672B6" w:rsidRDefault="000672B6" w:rsidP="00B01E5C">
      <w:pPr>
        <w:ind w:left="567"/>
      </w:pPr>
      <w:r w:rsidRPr="00BC683D">
        <w:t>Collating all the individual</w:t>
      </w:r>
      <w:r>
        <w:t xml:space="preserve"> results enabled an overview to be undertaken on the efficiency of the MHA as a whole.</w:t>
      </w:r>
      <w:r w:rsidRPr="00BC683D">
        <w:t xml:space="preserve"> </w:t>
      </w:r>
      <w:r w:rsidR="006431BE">
        <w:t>The t</w:t>
      </w:r>
      <w:r>
        <w:t xml:space="preserve">able </w:t>
      </w:r>
      <w:r w:rsidR="006431BE">
        <w:t>below</w:t>
      </w:r>
      <w:r w:rsidRPr="00F17A0B">
        <w:t xml:space="preserve"> highlights the findings</w:t>
      </w:r>
      <w:r>
        <w:t xml:space="preserve"> using the average score per element made up from all the MHA members’ scores, then converting this MHA average element figure into a percentage of the maximum score that was available for that element. This percentage can be called the Quotient of Efficiency (QE) and represents how MHA as a single entity is achieving best practice per particular element.</w:t>
      </w:r>
    </w:p>
    <w:p w:rsidR="000672B6" w:rsidRDefault="000672B6" w:rsidP="00B01E5C">
      <w:pPr>
        <w:ind w:left="567"/>
      </w:pPr>
    </w:p>
    <w:p w:rsidR="00D56BDF" w:rsidRDefault="000672B6" w:rsidP="00B01E5C">
      <w:pPr>
        <w:ind w:left="567"/>
      </w:pPr>
      <w:r>
        <w:t>The percentages highlighted in red represent those elements that have achieved less than 40% and indicate an obvious potential development area. Those between 40% and 70% are not highlighted and indicate that more development can be achieved, whilst those highlighted in green are achieving in excess of 70% and it can be considered that all MHA members are already in the process of adopting these elements of best practice.</w:t>
      </w:r>
    </w:p>
    <w:p w:rsidR="000672B6" w:rsidRPr="007A76B9" w:rsidRDefault="000672B6" w:rsidP="00347AA5">
      <w:pPr>
        <w:pStyle w:val="ListParagraph"/>
        <w:numPr>
          <w:ilvl w:val="1"/>
          <w:numId w:val="16"/>
        </w:numPr>
        <w:tabs>
          <w:tab w:val="clear" w:pos="1656"/>
          <w:tab w:val="num" w:pos="1134"/>
        </w:tabs>
        <w:ind w:left="567"/>
        <w:rPr>
          <w:b/>
        </w:rPr>
      </w:pPr>
      <w:r w:rsidRPr="007A76B9">
        <w:rPr>
          <w:b/>
        </w:rPr>
        <w:lastRenderedPageBreak/>
        <w:t>Table 1: MHA percentage efficiency for individual best practice elements</w:t>
      </w:r>
      <w:r w:rsidR="006431BE" w:rsidRPr="007A76B9">
        <w:rPr>
          <w:b/>
        </w:rPr>
        <w:t xml:space="preserve"> - 2008</w:t>
      </w:r>
    </w:p>
    <w:p w:rsidR="000672B6" w:rsidRPr="00453D9A" w:rsidRDefault="000672B6" w:rsidP="000672B6">
      <w:pPr>
        <w:rPr>
          <w:b/>
        </w:rPr>
      </w:pPr>
    </w:p>
    <w:tbl>
      <w:tblPr>
        <w:tblStyle w:val="TableGrid"/>
        <w:tblW w:w="9264" w:type="dxa"/>
        <w:tblInd w:w="876" w:type="dxa"/>
        <w:tblLayout w:type="fixed"/>
        <w:tblLook w:val="01E0" w:firstRow="1" w:lastRow="1" w:firstColumn="1" w:lastColumn="1" w:noHBand="0" w:noVBand="0"/>
      </w:tblPr>
      <w:tblGrid>
        <w:gridCol w:w="391"/>
        <w:gridCol w:w="3137"/>
        <w:gridCol w:w="900"/>
        <w:gridCol w:w="236"/>
        <w:gridCol w:w="844"/>
        <w:gridCol w:w="2880"/>
        <w:gridCol w:w="876"/>
      </w:tblGrid>
      <w:tr w:rsidR="000672B6" w:rsidTr="007A76B9">
        <w:tc>
          <w:tcPr>
            <w:tcW w:w="391" w:type="dxa"/>
            <w:tcBorders>
              <w:bottom w:val="single" w:sz="12" w:space="0" w:color="auto"/>
            </w:tcBorders>
          </w:tcPr>
          <w:p w:rsidR="000672B6" w:rsidRDefault="000672B6" w:rsidP="005270BD">
            <w:pPr>
              <w:jc w:val="center"/>
            </w:pPr>
          </w:p>
        </w:tc>
        <w:tc>
          <w:tcPr>
            <w:tcW w:w="3137" w:type="dxa"/>
            <w:tcBorders>
              <w:bottom w:val="single" w:sz="12" w:space="0" w:color="auto"/>
            </w:tcBorders>
          </w:tcPr>
          <w:p w:rsidR="000672B6" w:rsidRPr="002A005F" w:rsidRDefault="000672B6" w:rsidP="000A4669">
            <w:pPr>
              <w:rPr>
                <w:lang w:val="fr-FR"/>
              </w:rPr>
            </w:pPr>
            <w:r>
              <w:rPr>
                <w:lang w:val="fr-FR"/>
              </w:rPr>
              <w:t>Best Practice</w:t>
            </w:r>
            <w:r w:rsidR="000A4669">
              <w:rPr>
                <w:lang w:val="fr-FR"/>
              </w:rPr>
              <w:t xml:space="preserve"> </w:t>
            </w:r>
            <w:r>
              <w:rPr>
                <w:lang w:val="fr-FR"/>
              </w:rPr>
              <w:t>Element</w:t>
            </w:r>
          </w:p>
        </w:tc>
        <w:tc>
          <w:tcPr>
            <w:tcW w:w="900" w:type="dxa"/>
            <w:tcBorders>
              <w:bottom w:val="single" w:sz="12" w:space="0" w:color="auto"/>
            </w:tcBorders>
          </w:tcPr>
          <w:p w:rsidR="000672B6" w:rsidRDefault="000672B6" w:rsidP="005270BD">
            <w:pPr>
              <w:jc w:val="center"/>
            </w:pPr>
            <w:r>
              <w:t>%</w:t>
            </w:r>
          </w:p>
        </w:tc>
        <w:tc>
          <w:tcPr>
            <w:tcW w:w="236" w:type="dxa"/>
            <w:tcBorders>
              <w:top w:val="nil"/>
              <w:bottom w:val="nil"/>
            </w:tcBorders>
          </w:tcPr>
          <w:p w:rsidR="000672B6" w:rsidRDefault="000672B6" w:rsidP="005270BD">
            <w:pPr>
              <w:jc w:val="center"/>
            </w:pPr>
          </w:p>
        </w:tc>
        <w:tc>
          <w:tcPr>
            <w:tcW w:w="844" w:type="dxa"/>
            <w:tcBorders>
              <w:bottom w:val="single" w:sz="12" w:space="0" w:color="auto"/>
            </w:tcBorders>
          </w:tcPr>
          <w:p w:rsidR="000672B6" w:rsidRDefault="000672B6" w:rsidP="005270BD">
            <w:pPr>
              <w:jc w:val="center"/>
            </w:pPr>
          </w:p>
        </w:tc>
        <w:tc>
          <w:tcPr>
            <w:tcW w:w="2880" w:type="dxa"/>
            <w:tcBorders>
              <w:bottom w:val="single" w:sz="12" w:space="0" w:color="auto"/>
            </w:tcBorders>
          </w:tcPr>
          <w:p w:rsidR="000672B6" w:rsidRPr="002A005F" w:rsidRDefault="000672B6" w:rsidP="000A4669">
            <w:pPr>
              <w:rPr>
                <w:lang w:val="fr-FR"/>
              </w:rPr>
            </w:pPr>
            <w:r>
              <w:rPr>
                <w:lang w:val="fr-FR"/>
              </w:rPr>
              <w:t>Best Practice</w:t>
            </w:r>
            <w:r w:rsidR="000A4669">
              <w:rPr>
                <w:lang w:val="fr-FR"/>
              </w:rPr>
              <w:t xml:space="preserve"> </w:t>
            </w:r>
            <w:r>
              <w:rPr>
                <w:lang w:val="fr-FR"/>
              </w:rPr>
              <w:t>Element</w:t>
            </w:r>
          </w:p>
        </w:tc>
        <w:tc>
          <w:tcPr>
            <w:tcW w:w="876" w:type="dxa"/>
            <w:tcBorders>
              <w:bottom w:val="single" w:sz="12" w:space="0" w:color="auto"/>
            </w:tcBorders>
          </w:tcPr>
          <w:p w:rsidR="000672B6" w:rsidRDefault="000672B6" w:rsidP="005270BD">
            <w:pPr>
              <w:jc w:val="center"/>
            </w:pPr>
            <w:r>
              <w:t>%</w:t>
            </w:r>
          </w:p>
        </w:tc>
      </w:tr>
      <w:tr w:rsidR="000672B6" w:rsidTr="007A76B9">
        <w:tc>
          <w:tcPr>
            <w:tcW w:w="391" w:type="dxa"/>
            <w:tcBorders>
              <w:top w:val="single" w:sz="12" w:space="0" w:color="auto"/>
            </w:tcBorders>
          </w:tcPr>
          <w:p w:rsidR="000672B6" w:rsidRDefault="000672B6" w:rsidP="005270BD">
            <w:pPr>
              <w:jc w:val="center"/>
            </w:pPr>
            <w:r>
              <w:t>1</w:t>
            </w:r>
          </w:p>
        </w:tc>
        <w:tc>
          <w:tcPr>
            <w:tcW w:w="3137" w:type="dxa"/>
            <w:tcBorders>
              <w:top w:val="single" w:sz="12" w:space="0" w:color="auto"/>
            </w:tcBorders>
          </w:tcPr>
          <w:p w:rsidR="000672B6" w:rsidRPr="00BC683D" w:rsidRDefault="000672B6" w:rsidP="005270BD">
            <w:pPr>
              <w:rPr>
                <w:lang w:val="fr-FR"/>
              </w:rPr>
            </w:pPr>
            <w:r w:rsidRPr="002A005F">
              <w:rPr>
                <w:lang w:val="fr-FR"/>
              </w:rPr>
              <w:t>Collaboration</w:t>
            </w:r>
          </w:p>
        </w:tc>
        <w:tc>
          <w:tcPr>
            <w:tcW w:w="900" w:type="dxa"/>
            <w:tcBorders>
              <w:top w:val="single" w:sz="12" w:space="0" w:color="auto"/>
            </w:tcBorders>
          </w:tcPr>
          <w:p w:rsidR="000672B6" w:rsidRDefault="000672B6" w:rsidP="005270BD">
            <w:pPr>
              <w:jc w:val="center"/>
            </w:pPr>
            <w:r>
              <w:t>48</w:t>
            </w:r>
          </w:p>
        </w:tc>
        <w:tc>
          <w:tcPr>
            <w:tcW w:w="236" w:type="dxa"/>
            <w:tcBorders>
              <w:top w:val="nil"/>
              <w:bottom w:val="nil"/>
            </w:tcBorders>
          </w:tcPr>
          <w:p w:rsidR="000672B6" w:rsidRDefault="000672B6" w:rsidP="005270BD">
            <w:pPr>
              <w:jc w:val="center"/>
            </w:pPr>
          </w:p>
        </w:tc>
        <w:tc>
          <w:tcPr>
            <w:tcW w:w="844" w:type="dxa"/>
            <w:tcBorders>
              <w:top w:val="single" w:sz="12" w:space="0" w:color="auto"/>
            </w:tcBorders>
          </w:tcPr>
          <w:p w:rsidR="000672B6" w:rsidRDefault="000672B6" w:rsidP="005270BD">
            <w:pPr>
              <w:jc w:val="center"/>
            </w:pPr>
            <w:r>
              <w:t>10</w:t>
            </w:r>
          </w:p>
        </w:tc>
        <w:tc>
          <w:tcPr>
            <w:tcW w:w="2880" w:type="dxa"/>
            <w:tcBorders>
              <w:top w:val="single" w:sz="12" w:space="0" w:color="auto"/>
            </w:tcBorders>
          </w:tcPr>
          <w:p w:rsidR="000672B6" w:rsidRDefault="000672B6" w:rsidP="005270BD">
            <w:r>
              <w:t>Cost Management</w:t>
            </w:r>
          </w:p>
        </w:tc>
        <w:tc>
          <w:tcPr>
            <w:tcW w:w="876" w:type="dxa"/>
            <w:tcBorders>
              <w:top w:val="single" w:sz="12" w:space="0" w:color="auto"/>
              <w:bottom w:val="single" w:sz="4" w:space="0" w:color="auto"/>
            </w:tcBorders>
            <w:shd w:val="clear" w:color="auto" w:fill="FF0000"/>
          </w:tcPr>
          <w:p w:rsidR="000672B6" w:rsidRDefault="000672B6" w:rsidP="005270BD">
            <w:pPr>
              <w:jc w:val="center"/>
            </w:pPr>
            <w:r>
              <w:t>30</w:t>
            </w:r>
          </w:p>
        </w:tc>
      </w:tr>
      <w:tr w:rsidR="000672B6" w:rsidTr="007A76B9">
        <w:tc>
          <w:tcPr>
            <w:tcW w:w="391" w:type="dxa"/>
          </w:tcPr>
          <w:p w:rsidR="000672B6" w:rsidRDefault="000672B6" w:rsidP="005270BD">
            <w:pPr>
              <w:jc w:val="center"/>
            </w:pPr>
            <w:r>
              <w:t>2</w:t>
            </w:r>
          </w:p>
        </w:tc>
        <w:tc>
          <w:tcPr>
            <w:tcW w:w="3137" w:type="dxa"/>
          </w:tcPr>
          <w:p w:rsidR="000672B6" w:rsidRDefault="000672B6" w:rsidP="005270BD">
            <w:r>
              <w:t>Governance</w:t>
            </w:r>
          </w:p>
        </w:tc>
        <w:tc>
          <w:tcPr>
            <w:tcW w:w="900" w:type="dxa"/>
          </w:tcPr>
          <w:p w:rsidR="000672B6" w:rsidRDefault="000672B6" w:rsidP="005270BD">
            <w:pPr>
              <w:jc w:val="center"/>
            </w:pPr>
            <w:r>
              <w:t>61</w:t>
            </w:r>
          </w:p>
        </w:tc>
        <w:tc>
          <w:tcPr>
            <w:tcW w:w="236" w:type="dxa"/>
            <w:tcBorders>
              <w:top w:val="nil"/>
              <w:bottom w:val="nil"/>
            </w:tcBorders>
          </w:tcPr>
          <w:p w:rsidR="000672B6" w:rsidRDefault="000672B6" w:rsidP="005270BD">
            <w:pPr>
              <w:jc w:val="center"/>
            </w:pPr>
          </w:p>
        </w:tc>
        <w:tc>
          <w:tcPr>
            <w:tcW w:w="844" w:type="dxa"/>
          </w:tcPr>
          <w:p w:rsidR="000672B6" w:rsidRDefault="000672B6" w:rsidP="005270BD">
            <w:pPr>
              <w:jc w:val="center"/>
            </w:pPr>
            <w:r>
              <w:t>11</w:t>
            </w:r>
          </w:p>
        </w:tc>
        <w:tc>
          <w:tcPr>
            <w:tcW w:w="2880" w:type="dxa"/>
          </w:tcPr>
          <w:p w:rsidR="000672B6" w:rsidRDefault="000672B6" w:rsidP="005270BD">
            <w:r>
              <w:t>Incentives</w:t>
            </w:r>
          </w:p>
        </w:tc>
        <w:tc>
          <w:tcPr>
            <w:tcW w:w="876" w:type="dxa"/>
            <w:shd w:val="clear" w:color="auto" w:fill="FF0000"/>
          </w:tcPr>
          <w:p w:rsidR="000672B6" w:rsidRDefault="000672B6" w:rsidP="005270BD">
            <w:pPr>
              <w:jc w:val="center"/>
            </w:pPr>
            <w:r>
              <w:t>24</w:t>
            </w:r>
          </w:p>
        </w:tc>
      </w:tr>
      <w:tr w:rsidR="000672B6" w:rsidTr="007A76B9">
        <w:tc>
          <w:tcPr>
            <w:tcW w:w="391" w:type="dxa"/>
          </w:tcPr>
          <w:p w:rsidR="000672B6" w:rsidRDefault="000672B6" w:rsidP="005270BD">
            <w:pPr>
              <w:jc w:val="center"/>
            </w:pPr>
            <w:r>
              <w:t>3</w:t>
            </w:r>
          </w:p>
        </w:tc>
        <w:tc>
          <w:tcPr>
            <w:tcW w:w="3137" w:type="dxa"/>
          </w:tcPr>
          <w:p w:rsidR="000672B6" w:rsidRDefault="000672B6" w:rsidP="005270BD">
            <w:r>
              <w:t>Procurement</w:t>
            </w:r>
          </w:p>
        </w:tc>
        <w:tc>
          <w:tcPr>
            <w:tcW w:w="900" w:type="dxa"/>
            <w:tcBorders>
              <w:bottom w:val="single" w:sz="4" w:space="0" w:color="auto"/>
            </w:tcBorders>
          </w:tcPr>
          <w:p w:rsidR="000672B6" w:rsidRDefault="000672B6" w:rsidP="005270BD">
            <w:pPr>
              <w:jc w:val="center"/>
            </w:pPr>
            <w:r>
              <w:t>46</w:t>
            </w:r>
          </w:p>
        </w:tc>
        <w:tc>
          <w:tcPr>
            <w:tcW w:w="236" w:type="dxa"/>
            <w:tcBorders>
              <w:top w:val="nil"/>
              <w:bottom w:val="nil"/>
            </w:tcBorders>
          </w:tcPr>
          <w:p w:rsidR="000672B6" w:rsidRDefault="000672B6" w:rsidP="005270BD">
            <w:pPr>
              <w:jc w:val="center"/>
            </w:pPr>
          </w:p>
        </w:tc>
        <w:tc>
          <w:tcPr>
            <w:tcW w:w="844" w:type="dxa"/>
          </w:tcPr>
          <w:p w:rsidR="000672B6" w:rsidRDefault="000672B6" w:rsidP="005270BD">
            <w:pPr>
              <w:jc w:val="center"/>
            </w:pPr>
            <w:r>
              <w:t>12</w:t>
            </w:r>
          </w:p>
        </w:tc>
        <w:tc>
          <w:tcPr>
            <w:tcW w:w="2880" w:type="dxa"/>
          </w:tcPr>
          <w:p w:rsidR="000672B6" w:rsidRDefault="000672B6" w:rsidP="005270BD">
            <w:r>
              <w:t>Risk Management</w:t>
            </w:r>
          </w:p>
        </w:tc>
        <w:tc>
          <w:tcPr>
            <w:tcW w:w="876" w:type="dxa"/>
          </w:tcPr>
          <w:p w:rsidR="000672B6" w:rsidRDefault="000672B6" w:rsidP="005270BD">
            <w:pPr>
              <w:jc w:val="center"/>
            </w:pPr>
            <w:r>
              <w:t>40</w:t>
            </w:r>
          </w:p>
        </w:tc>
      </w:tr>
      <w:tr w:rsidR="000672B6" w:rsidTr="007A76B9">
        <w:tc>
          <w:tcPr>
            <w:tcW w:w="391" w:type="dxa"/>
          </w:tcPr>
          <w:p w:rsidR="000672B6" w:rsidRDefault="000672B6" w:rsidP="005270BD">
            <w:pPr>
              <w:jc w:val="center"/>
            </w:pPr>
            <w:r>
              <w:t>4</w:t>
            </w:r>
          </w:p>
        </w:tc>
        <w:tc>
          <w:tcPr>
            <w:tcW w:w="3137" w:type="dxa"/>
          </w:tcPr>
          <w:p w:rsidR="000672B6" w:rsidRDefault="000672B6" w:rsidP="005270BD">
            <w:r>
              <w:t>Mobilisation</w:t>
            </w:r>
          </w:p>
        </w:tc>
        <w:tc>
          <w:tcPr>
            <w:tcW w:w="900" w:type="dxa"/>
            <w:shd w:val="clear" w:color="auto" w:fill="FF0000"/>
          </w:tcPr>
          <w:p w:rsidR="000672B6" w:rsidRPr="00F17A0B" w:rsidRDefault="000672B6" w:rsidP="005270BD">
            <w:pPr>
              <w:jc w:val="center"/>
              <w:rPr>
                <w:highlight w:val="red"/>
              </w:rPr>
            </w:pPr>
            <w:r w:rsidRPr="00F17A0B">
              <w:rPr>
                <w:highlight w:val="red"/>
              </w:rPr>
              <w:t>33</w:t>
            </w:r>
          </w:p>
        </w:tc>
        <w:tc>
          <w:tcPr>
            <w:tcW w:w="236" w:type="dxa"/>
            <w:tcBorders>
              <w:top w:val="nil"/>
              <w:bottom w:val="nil"/>
            </w:tcBorders>
          </w:tcPr>
          <w:p w:rsidR="000672B6" w:rsidRDefault="000672B6" w:rsidP="005270BD">
            <w:pPr>
              <w:jc w:val="center"/>
            </w:pPr>
          </w:p>
        </w:tc>
        <w:tc>
          <w:tcPr>
            <w:tcW w:w="844" w:type="dxa"/>
          </w:tcPr>
          <w:p w:rsidR="000672B6" w:rsidRDefault="000672B6" w:rsidP="005270BD">
            <w:pPr>
              <w:jc w:val="center"/>
            </w:pPr>
            <w:r>
              <w:t>13</w:t>
            </w:r>
          </w:p>
        </w:tc>
        <w:tc>
          <w:tcPr>
            <w:tcW w:w="2880" w:type="dxa"/>
          </w:tcPr>
          <w:p w:rsidR="000672B6" w:rsidRDefault="000672B6" w:rsidP="005270BD">
            <w:r>
              <w:t>Processes</w:t>
            </w:r>
          </w:p>
        </w:tc>
        <w:tc>
          <w:tcPr>
            <w:tcW w:w="876" w:type="dxa"/>
            <w:tcBorders>
              <w:bottom w:val="single" w:sz="4" w:space="0" w:color="auto"/>
            </w:tcBorders>
          </w:tcPr>
          <w:p w:rsidR="000672B6" w:rsidRDefault="000672B6" w:rsidP="005270BD">
            <w:pPr>
              <w:jc w:val="center"/>
            </w:pPr>
            <w:r>
              <w:t>48</w:t>
            </w:r>
          </w:p>
        </w:tc>
      </w:tr>
      <w:tr w:rsidR="000672B6" w:rsidTr="007A76B9">
        <w:tc>
          <w:tcPr>
            <w:tcW w:w="391" w:type="dxa"/>
          </w:tcPr>
          <w:p w:rsidR="000672B6" w:rsidRDefault="000672B6" w:rsidP="005270BD">
            <w:pPr>
              <w:jc w:val="center"/>
            </w:pPr>
            <w:r>
              <w:t>5</w:t>
            </w:r>
          </w:p>
        </w:tc>
        <w:tc>
          <w:tcPr>
            <w:tcW w:w="3137" w:type="dxa"/>
          </w:tcPr>
          <w:p w:rsidR="000672B6" w:rsidRDefault="000672B6" w:rsidP="005270BD">
            <w:r>
              <w:t>De-Mobilisation</w:t>
            </w:r>
          </w:p>
        </w:tc>
        <w:tc>
          <w:tcPr>
            <w:tcW w:w="900" w:type="dxa"/>
            <w:tcBorders>
              <w:bottom w:val="single" w:sz="4" w:space="0" w:color="auto"/>
            </w:tcBorders>
          </w:tcPr>
          <w:p w:rsidR="000672B6" w:rsidRDefault="000672B6" w:rsidP="005270BD">
            <w:pPr>
              <w:jc w:val="center"/>
            </w:pPr>
            <w:r>
              <w:t>40</w:t>
            </w:r>
          </w:p>
        </w:tc>
        <w:tc>
          <w:tcPr>
            <w:tcW w:w="236" w:type="dxa"/>
            <w:tcBorders>
              <w:top w:val="nil"/>
              <w:bottom w:val="nil"/>
            </w:tcBorders>
          </w:tcPr>
          <w:p w:rsidR="000672B6" w:rsidRDefault="000672B6" w:rsidP="005270BD">
            <w:pPr>
              <w:jc w:val="center"/>
            </w:pPr>
          </w:p>
        </w:tc>
        <w:tc>
          <w:tcPr>
            <w:tcW w:w="844" w:type="dxa"/>
          </w:tcPr>
          <w:p w:rsidR="000672B6" w:rsidRDefault="000672B6" w:rsidP="005270BD">
            <w:pPr>
              <w:jc w:val="center"/>
            </w:pPr>
            <w:r>
              <w:t>14</w:t>
            </w:r>
          </w:p>
        </w:tc>
        <w:tc>
          <w:tcPr>
            <w:tcW w:w="2880" w:type="dxa"/>
          </w:tcPr>
          <w:p w:rsidR="000672B6" w:rsidRDefault="000672B6" w:rsidP="005270BD">
            <w:r>
              <w:t>Quality of Work</w:t>
            </w:r>
          </w:p>
        </w:tc>
        <w:tc>
          <w:tcPr>
            <w:tcW w:w="876" w:type="dxa"/>
            <w:tcBorders>
              <w:bottom w:val="single" w:sz="4" w:space="0" w:color="auto"/>
            </w:tcBorders>
            <w:shd w:val="clear" w:color="auto" w:fill="99CC00"/>
          </w:tcPr>
          <w:p w:rsidR="000672B6" w:rsidRDefault="000672B6" w:rsidP="005270BD">
            <w:pPr>
              <w:jc w:val="center"/>
            </w:pPr>
            <w:r>
              <w:t>71</w:t>
            </w:r>
          </w:p>
        </w:tc>
      </w:tr>
      <w:tr w:rsidR="000672B6" w:rsidTr="007A76B9">
        <w:tc>
          <w:tcPr>
            <w:tcW w:w="391" w:type="dxa"/>
          </w:tcPr>
          <w:p w:rsidR="000672B6" w:rsidRDefault="000672B6" w:rsidP="005270BD">
            <w:pPr>
              <w:jc w:val="center"/>
            </w:pPr>
            <w:r>
              <w:t>6</w:t>
            </w:r>
          </w:p>
        </w:tc>
        <w:tc>
          <w:tcPr>
            <w:tcW w:w="3137" w:type="dxa"/>
          </w:tcPr>
          <w:p w:rsidR="000672B6" w:rsidRDefault="000672B6" w:rsidP="005270BD">
            <w:r>
              <w:t>Number of Providers</w:t>
            </w:r>
          </w:p>
        </w:tc>
        <w:tc>
          <w:tcPr>
            <w:tcW w:w="900" w:type="dxa"/>
            <w:shd w:val="clear" w:color="auto" w:fill="99CC00"/>
          </w:tcPr>
          <w:p w:rsidR="000672B6" w:rsidRDefault="000672B6" w:rsidP="005270BD">
            <w:pPr>
              <w:jc w:val="center"/>
            </w:pPr>
            <w:r>
              <w:t>80</w:t>
            </w:r>
          </w:p>
        </w:tc>
        <w:tc>
          <w:tcPr>
            <w:tcW w:w="236" w:type="dxa"/>
            <w:tcBorders>
              <w:top w:val="nil"/>
              <w:bottom w:val="nil"/>
            </w:tcBorders>
          </w:tcPr>
          <w:p w:rsidR="000672B6" w:rsidRDefault="000672B6" w:rsidP="005270BD">
            <w:pPr>
              <w:jc w:val="center"/>
            </w:pPr>
          </w:p>
        </w:tc>
        <w:tc>
          <w:tcPr>
            <w:tcW w:w="844" w:type="dxa"/>
          </w:tcPr>
          <w:p w:rsidR="000672B6" w:rsidRDefault="000672B6" w:rsidP="005270BD">
            <w:pPr>
              <w:jc w:val="center"/>
            </w:pPr>
            <w:r>
              <w:t>15</w:t>
            </w:r>
          </w:p>
        </w:tc>
        <w:tc>
          <w:tcPr>
            <w:tcW w:w="2880" w:type="dxa"/>
          </w:tcPr>
          <w:p w:rsidR="000672B6" w:rsidRDefault="000672B6" w:rsidP="005270BD">
            <w:r>
              <w:t>Continuous Improvement</w:t>
            </w:r>
          </w:p>
        </w:tc>
        <w:tc>
          <w:tcPr>
            <w:tcW w:w="876" w:type="dxa"/>
            <w:shd w:val="clear" w:color="auto" w:fill="FF0000"/>
          </w:tcPr>
          <w:p w:rsidR="000672B6" w:rsidRDefault="000672B6" w:rsidP="005270BD">
            <w:pPr>
              <w:jc w:val="center"/>
            </w:pPr>
            <w:r>
              <w:t>38</w:t>
            </w:r>
          </w:p>
        </w:tc>
      </w:tr>
      <w:tr w:rsidR="000672B6" w:rsidTr="007A76B9">
        <w:tc>
          <w:tcPr>
            <w:tcW w:w="391" w:type="dxa"/>
          </w:tcPr>
          <w:p w:rsidR="000672B6" w:rsidRDefault="000672B6" w:rsidP="005270BD">
            <w:pPr>
              <w:jc w:val="center"/>
            </w:pPr>
            <w:r>
              <w:t>7</w:t>
            </w:r>
          </w:p>
        </w:tc>
        <w:tc>
          <w:tcPr>
            <w:tcW w:w="3137" w:type="dxa"/>
          </w:tcPr>
          <w:p w:rsidR="000672B6" w:rsidRDefault="000672B6" w:rsidP="005270BD">
            <w:r>
              <w:t>Contract Term</w:t>
            </w:r>
          </w:p>
        </w:tc>
        <w:tc>
          <w:tcPr>
            <w:tcW w:w="900" w:type="dxa"/>
          </w:tcPr>
          <w:p w:rsidR="000672B6" w:rsidRDefault="000672B6" w:rsidP="005270BD">
            <w:pPr>
              <w:jc w:val="center"/>
            </w:pPr>
            <w:r>
              <w:t>63</w:t>
            </w:r>
          </w:p>
        </w:tc>
        <w:tc>
          <w:tcPr>
            <w:tcW w:w="236" w:type="dxa"/>
            <w:tcBorders>
              <w:top w:val="nil"/>
              <w:bottom w:val="nil"/>
            </w:tcBorders>
          </w:tcPr>
          <w:p w:rsidR="000672B6" w:rsidRDefault="000672B6" w:rsidP="005270BD">
            <w:pPr>
              <w:jc w:val="center"/>
            </w:pPr>
          </w:p>
        </w:tc>
        <w:tc>
          <w:tcPr>
            <w:tcW w:w="844" w:type="dxa"/>
          </w:tcPr>
          <w:p w:rsidR="000672B6" w:rsidRDefault="000672B6" w:rsidP="005270BD">
            <w:pPr>
              <w:jc w:val="center"/>
            </w:pPr>
            <w:r>
              <w:t>16</w:t>
            </w:r>
          </w:p>
        </w:tc>
        <w:tc>
          <w:tcPr>
            <w:tcW w:w="2880" w:type="dxa"/>
          </w:tcPr>
          <w:p w:rsidR="000672B6" w:rsidRDefault="000672B6" w:rsidP="005270BD">
            <w:r>
              <w:t>Programming and Planning</w:t>
            </w:r>
          </w:p>
        </w:tc>
        <w:tc>
          <w:tcPr>
            <w:tcW w:w="876" w:type="dxa"/>
          </w:tcPr>
          <w:p w:rsidR="000672B6" w:rsidRDefault="000672B6" w:rsidP="005270BD">
            <w:pPr>
              <w:jc w:val="center"/>
            </w:pPr>
            <w:r>
              <w:t>43</w:t>
            </w:r>
          </w:p>
        </w:tc>
      </w:tr>
      <w:tr w:rsidR="000672B6" w:rsidTr="007A76B9">
        <w:tc>
          <w:tcPr>
            <w:tcW w:w="391" w:type="dxa"/>
          </w:tcPr>
          <w:p w:rsidR="000672B6" w:rsidRDefault="000672B6" w:rsidP="005270BD">
            <w:pPr>
              <w:jc w:val="center"/>
            </w:pPr>
            <w:r>
              <w:t>8</w:t>
            </w:r>
          </w:p>
        </w:tc>
        <w:tc>
          <w:tcPr>
            <w:tcW w:w="3137" w:type="dxa"/>
          </w:tcPr>
          <w:p w:rsidR="000672B6" w:rsidRDefault="000672B6" w:rsidP="005270BD">
            <w:r>
              <w:t>Forms of Contract and Conditions</w:t>
            </w:r>
          </w:p>
        </w:tc>
        <w:tc>
          <w:tcPr>
            <w:tcW w:w="900" w:type="dxa"/>
          </w:tcPr>
          <w:p w:rsidR="000672B6" w:rsidRDefault="000672B6" w:rsidP="005270BD">
            <w:pPr>
              <w:jc w:val="center"/>
            </w:pPr>
            <w:r>
              <w:t>49</w:t>
            </w:r>
          </w:p>
        </w:tc>
        <w:tc>
          <w:tcPr>
            <w:tcW w:w="236" w:type="dxa"/>
            <w:tcBorders>
              <w:top w:val="nil"/>
              <w:bottom w:val="nil"/>
            </w:tcBorders>
          </w:tcPr>
          <w:p w:rsidR="000672B6" w:rsidRDefault="000672B6" w:rsidP="005270BD">
            <w:pPr>
              <w:jc w:val="center"/>
            </w:pPr>
          </w:p>
        </w:tc>
        <w:tc>
          <w:tcPr>
            <w:tcW w:w="844" w:type="dxa"/>
          </w:tcPr>
          <w:p w:rsidR="000672B6" w:rsidRDefault="000672B6" w:rsidP="005270BD">
            <w:pPr>
              <w:jc w:val="center"/>
            </w:pPr>
            <w:r>
              <w:t>17</w:t>
            </w:r>
          </w:p>
        </w:tc>
        <w:tc>
          <w:tcPr>
            <w:tcW w:w="2880" w:type="dxa"/>
          </w:tcPr>
          <w:p w:rsidR="000672B6" w:rsidRDefault="000672B6" w:rsidP="005270BD">
            <w:r>
              <w:t>Packaging of Work</w:t>
            </w:r>
          </w:p>
        </w:tc>
        <w:tc>
          <w:tcPr>
            <w:tcW w:w="876" w:type="dxa"/>
            <w:tcBorders>
              <w:bottom w:val="single" w:sz="4" w:space="0" w:color="auto"/>
            </w:tcBorders>
          </w:tcPr>
          <w:p w:rsidR="000672B6" w:rsidRDefault="000672B6" w:rsidP="005270BD">
            <w:pPr>
              <w:jc w:val="center"/>
            </w:pPr>
            <w:r>
              <w:t>55</w:t>
            </w:r>
          </w:p>
        </w:tc>
      </w:tr>
      <w:tr w:rsidR="000672B6" w:rsidTr="007A76B9">
        <w:tc>
          <w:tcPr>
            <w:tcW w:w="391" w:type="dxa"/>
          </w:tcPr>
          <w:p w:rsidR="000672B6" w:rsidRDefault="000672B6" w:rsidP="005270BD">
            <w:pPr>
              <w:jc w:val="center"/>
            </w:pPr>
            <w:r>
              <w:t>9</w:t>
            </w:r>
          </w:p>
        </w:tc>
        <w:tc>
          <w:tcPr>
            <w:tcW w:w="3137" w:type="dxa"/>
          </w:tcPr>
          <w:p w:rsidR="000672B6" w:rsidRDefault="000672B6" w:rsidP="005270BD">
            <w:r>
              <w:t>Payment Terms</w:t>
            </w:r>
          </w:p>
        </w:tc>
        <w:tc>
          <w:tcPr>
            <w:tcW w:w="900" w:type="dxa"/>
          </w:tcPr>
          <w:p w:rsidR="000672B6" w:rsidRDefault="000672B6" w:rsidP="005270BD">
            <w:pPr>
              <w:jc w:val="center"/>
            </w:pPr>
            <w:r>
              <w:t>45</w:t>
            </w:r>
          </w:p>
        </w:tc>
        <w:tc>
          <w:tcPr>
            <w:tcW w:w="236" w:type="dxa"/>
            <w:tcBorders>
              <w:top w:val="nil"/>
              <w:bottom w:val="nil"/>
            </w:tcBorders>
          </w:tcPr>
          <w:p w:rsidR="000672B6" w:rsidRDefault="000672B6" w:rsidP="005270BD">
            <w:pPr>
              <w:jc w:val="center"/>
            </w:pPr>
          </w:p>
        </w:tc>
        <w:tc>
          <w:tcPr>
            <w:tcW w:w="844" w:type="dxa"/>
          </w:tcPr>
          <w:p w:rsidR="000672B6" w:rsidRDefault="000672B6" w:rsidP="005270BD">
            <w:pPr>
              <w:jc w:val="center"/>
            </w:pPr>
            <w:r>
              <w:t>18</w:t>
            </w:r>
          </w:p>
        </w:tc>
        <w:tc>
          <w:tcPr>
            <w:tcW w:w="2880" w:type="dxa"/>
          </w:tcPr>
          <w:p w:rsidR="000672B6" w:rsidRDefault="000672B6" w:rsidP="005270BD">
            <w:r>
              <w:t>Supply Chain</w:t>
            </w:r>
          </w:p>
        </w:tc>
        <w:tc>
          <w:tcPr>
            <w:tcW w:w="876" w:type="dxa"/>
            <w:shd w:val="clear" w:color="auto" w:fill="FF0000"/>
          </w:tcPr>
          <w:p w:rsidR="000672B6" w:rsidRDefault="000672B6" w:rsidP="005270BD">
            <w:pPr>
              <w:jc w:val="center"/>
            </w:pPr>
            <w:r>
              <w:t>28</w:t>
            </w:r>
          </w:p>
        </w:tc>
      </w:tr>
    </w:tbl>
    <w:p w:rsidR="000672B6" w:rsidRDefault="000672B6" w:rsidP="000672B6">
      <w:pPr>
        <w:rPr>
          <w:b/>
        </w:rPr>
      </w:pPr>
    </w:p>
    <w:p w:rsidR="000672B6" w:rsidRDefault="00DD4D35" w:rsidP="00347AA5">
      <w:pPr>
        <w:ind w:left="567"/>
      </w:pPr>
      <w:r>
        <w:t xml:space="preserve">This collated information allowed the TWG to map out their actions for the next 3 years (See transformational Route </w:t>
      </w:r>
      <w:r w:rsidR="00770514">
        <w:t>Library 9.3.5</w:t>
      </w:r>
      <w:r>
        <w:t xml:space="preserve"> to support the members in moving towards best practice. </w:t>
      </w:r>
    </w:p>
    <w:p w:rsidR="00DD4D35" w:rsidRDefault="00DD4D35" w:rsidP="00347AA5">
      <w:pPr>
        <w:ind w:left="567"/>
      </w:pPr>
    </w:p>
    <w:p w:rsidR="00DD4D35" w:rsidRDefault="00DD4D35" w:rsidP="00347AA5">
      <w:pPr>
        <w:ind w:left="567"/>
      </w:pPr>
      <w:r>
        <w:t>In 2016 the group commissioned the best practice review to be undertaken again, this time adding and adapting elements to cover the newly introduces DfT funding Questionnaire, whilst retaining the original groups so that a d</w:t>
      </w:r>
      <w:r w:rsidR="005442AA">
        <w:t xml:space="preserve">irect comparison could be made. The following graphs highlight some of the analytical outcomes that are generated from this tool. </w:t>
      </w:r>
    </w:p>
    <w:p w:rsidR="007A76B9" w:rsidRDefault="007A76B9" w:rsidP="007A76B9">
      <w:pPr>
        <w:ind w:left="709"/>
      </w:pPr>
    </w:p>
    <w:p w:rsidR="005442AA" w:rsidRDefault="00930DD9" w:rsidP="000672B6">
      <w:r>
        <w:rPr>
          <w:noProof/>
          <w:lang w:eastAsia="en-GB"/>
        </w:rPr>
        <mc:AlternateContent>
          <mc:Choice Requires="wps">
            <w:drawing>
              <wp:anchor distT="0" distB="0" distL="114300" distR="114300" simplePos="0" relativeHeight="251766784" behindDoc="0" locked="0" layoutInCell="1" allowOverlap="1" wp14:anchorId="57AC9C0A" wp14:editId="13EB1416">
                <wp:simplePos x="0" y="0"/>
                <wp:positionH relativeFrom="column">
                  <wp:posOffset>4000500</wp:posOffset>
                </wp:positionH>
                <wp:positionV relativeFrom="paragraph">
                  <wp:posOffset>457200</wp:posOffset>
                </wp:positionV>
                <wp:extent cx="2209165" cy="3200400"/>
                <wp:effectExtent l="9525" t="9525" r="10160" b="9525"/>
                <wp:wrapNone/>
                <wp:docPr id="315"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165" cy="3200400"/>
                        </a:xfrm>
                        <a:prstGeom prst="rect">
                          <a:avLst/>
                        </a:prstGeom>
                        <a:solidFill>
                          <a:srgbClr val="FFFFFF"/>
                        </a:solidFill>
                        <a:ln w="9525">
                          <a:solidFill>
                            <a:srgbClr val="000000"/>
                          </a:solidFill>
                          <a:miter lim="800000"/>
                          <a:headEnd/>
                          <a:tailEnd/>
                        </a:ln>
                      </wps:spPr>
                      <wps:txbx>
                        <w:txbxContent>
                          <w:p w:rsidR="000F78DB" w:rsidRDefault="000F78DB">
                            <w:r>
                              <w:t xml:space="preserve">This best practice comparison from 2016 indicates the scores of member authority LHA12 against the MHA members’ average score and the single best member authority in all elements. </w:t>
                            </w:r>
                          </w:p>
                          <w:p w:rsidR="000F78DB" w:rsidRDefault="000F78DB">
                            <w:r>
                              <w:t>This indicates to the authority its areas, determines if these areas are below member average (indicating ease of implementation) and also draws attention to the single best performing member allowing for peer support to be obtained.</w:t>
                            </w:r>
                          </w:p>
                          <w:p w:rsidR="000F78DB" w:rsidRDefault="000F78DB"/>
                          <w:p w:rsidR="000F78DB" w:rsidRDefault="000F78D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9" o:spid="_x0000_s1516" type="#_x0000_t202" style="position:absolute;margin-left:315pt;margin-top:36pt;width:173.95pt;height:25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">
                <v:textbox>
                  <w:txbxContent>
                    <w:p w:rsidR="000F78DB" w:rsidRDefault="000F78DB">
                      <w:r>
                        <w:t xml:space="preserve">This best practice comparison from 2016 indicates the scores of member authority LHA12 against the MHA members’ average score and the single best member authority in all elements. </w:t>
                      </w:r>
                    </w:p>
                    <w:p w:rsidR="000F78DB" w:rsidRDefault="000F78DB">
                      <w:r>
                        <w:t>This indicates to the authority its areas, determines if these areas are below member average (indicating ease of implementation) and also draws attention to the single best performing member allowing for peer support to be obtained.</w:t>
                      </w:r>
                    </w:p>
                    <w:p w:rsidR="000F78DB" w:rsidRDefault="000F78DB"/>
                    <w:p w:rsidR="000F78DB" w:rsidRDefault="000F78DB"/>
                  </w:txbxContent>
                </v:textbox>
              </v:shape>
            </w:pict>
          </mc:Fallback>
        </mc:AlternateContent>
      </w:r>
      <w:r w:rsidR="00B5129A" w:rsidRPr="00B5129A">
        <w:rPr>
          <w:noProof/>
          <w:lang w:eastAsia="en-GB"/>
        </w:rPr>
        <w:drawing>
          <wp:inline distT="0" distB="0" distL="0" distR="0" wp14:anchorId="3C6E4B69" wp14:editId="6E4FD68E">
            <wp:extent cx="3864226" cy="3975056"/>
            <wp:effectExtent l="19050" t="0" r="21974" b="6394"/>
            <wp:docPr id="193"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486A8D" w:rsidRDefault="00486A8D" w:rsidP="00662C21">
      <w:pPr>
        <w:rPr>
          <w:rFonts w:cs="Arial"/>
        </w:rPr>
      </w:pPr>
    </w:p>
    <w:p w:rsidR="00486A8D" w:rsidRDefault="00930DD9" w:rsidP="00662C21">
      <w:pPr>
        <w:rPr>
          <w:rFonts w:cs="Arial"/>
        </w:rPr>
      </w:pPr>
      <w:r>
        <w:rPr>
          <w:rFonts w:cs="Arial"/>
          <w:noProof/>
          <w:lang w:eastAsia="en-GB"/>
        </w:rPr>
        <w:lastRenderedPageBreak/>
        <mc:AlternateContent>
          <mc:Choice Requires="wps">
            <w:drawing>
              <wp:anchor distT="0" distB="0" distL="114300" distR="114300" simplePos="0" relativeHeight="251767808" behindDoc="0" locked="0" layoutInCell="1" allowOverlap="1" wp14:anchorId="07E6F682" wp14:editId="428B8283">
                <wp:simplePos x="0" y="0"/>
                <wp:positionH relativeFrom="column">
                  <wp:posOffset>4000500</wp:posOffset>
                </wp:positionH>
                <wp:positionV relativeFrom="paragraph">
                  <wp:posOffset>986790</wp:posOffset>
                </wp:positionV>
                <wp:extent cx="2209165" cy="1795780"/>
                <wp:effectExtent l="9525" t="5715" r="10160" b="8255"/>
                <wp:wrapNone/>
                <wp:docPr id="314"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165" cy="1795780"/>
                        </a:xfrm>
                        <a:prstGeom prst="rect">
                          <a:avLst/>
                        </a:prstGeom>
                        <a:solidFill>
                          <a:srgbClr val="FFFFFF"/>
                        </a:solidFill>
                        <a:ln w="9525">
                          <a:solidFill>
                            <a:srgbClr val="000000"/>
                          </a:solidFill>
                          <a:miter lim="800000"/>
                          <a:headEnd/>
                          <a:tailEnd/>
                        </a:ln>
                      </wps:spPr>
                      <wps:txbx>
                        <w:txbxContent>
                          <w:p w:rsidR="000F78DB" w:rsidRDefault="000F78DB" w:rsidP="005270BD">
                            <w:r>
                              <w:t xml:space="preserve">This 2016 comparison was of the submitted DfT funding questionnaire responses. Through sharing the group used exemplar authorities for each question to support the determining of their required actions to increase the score for the next submission.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0" o:spid="_x0000_s1517" type="#_x0000_t202" style="position:absolute;margin-left:315pt;margin-top:77.7pt;width:173.95pt;height:141.4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">
                <v:textbox>
                  <w:txbxContent>
                    <w:p w:rsidR="000F78DB" w:rsidRDefault="000F78DB" w:rsidP="005270BD">
                      <w:r>
                        <w:t xml:space="preserve">This 2016 comparison was of the submitted DfT funding questionnaire responses. Through sharing the group used exemplar authorities for each question to support the determining of their required actions to increase the score for the next submission.  </w:t>
                      </w:r>
                    </w:p>
                  </w:txbxContent>
                </v:textbox>
              </v:shape>
            </w:pict>
          </mc:Fallback>
        </mc:AlternateContent>
      </w:r>
      <w:r w:rsidR="00B5129A" w:rsidRPr="00B5129A">
        <w:rPr>
          <w:rFonts w:cs="Arial"/>
          <w:noProof/>
          <w:lang w:eastAsia="en-GB"/>
        </w:rPr>
        <w:drawing>
          <wp:inline distT="0" distB="0" distL="0" distR="0" wp14:anchorId="7D1AB8A6" wp14:editId="052AA913">
            <wp:extent cx="3861509" cy="3991758"/>
            <wp:effectExtent l="19050" t="0" r="24691" b="8742"/>
            <wp:docPr id="195" name="Chart 8">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8477ED" w:rsidRDefault="008477ED" w:rsidP="00662C21">
      <w:pPr>
        <w:rPr>
          <w:rFonts w:cs="Arial"/>
        </w:rPr>
      </w:pPr>
    </w:p>
    <w:p w:rsidR="008477ED" w:rsidRDefault="008477ED" w:rsidP="00662C21">
      <w:pPr>
        <w:rPr>
          <w:rFonts w:cs="Arial"/>
        </w:rPr>
      </w:pPr>
    </w:p>
    <w:p w:rsidR="008477ED" w:rsidRDefault="008477ED" w:rsidP="00662C21">
      <w:pPr>
        <w:rPr>
          <w:rFonts w:cs="Arial"/>
        </w:rPr>
      </w:pPr>
    </w:p>
    <w:p w:rsidR="00486A8D" w:rsidRDefault="00930DD9" w:rsidP="00662C21">
      <w:pPr>
        <w:rPr>
          <w:rFonts w:cs="Arial"/>
        </w:rPr>
      </w:pPr>
      <w:r>
        <w:rPr>
          <w:rFonts w:cs="Arial"/>
          <w:noProof/>
          <w:lang w:eastAsia="en-GB"/>
        </w:rPr>
        <mc:AlternateContent>
          <mc:Choice Requires="wps">
            <w:drawing>
              <wp:anchor distT="0" distB="0" distL="114300" distR="114300" simplePos="0" relativeHeight="251768832" behindDoc="0" locked="0" layoutInCell="1" allowOverlap="1" wp14:anchorId="50A4FF9D" wp14:editId="64EF0F56">
                <wp:simplePos x="0" y="0"/>
                <wp:positionH relativeFrom="column">
                  <wp:posOffset>4000500</wp:posOffset>
                </wp:positionH>
                <wp:positionV relativeFrom="paragraph">
                  <wp:posOffset>552450</wp:posOffset>
                </wp:positionV>
                <wp:extent cx="2209165" cy="2743200"/>
                <wp:effectExtent l="0" t="0" r="19685" b="19050"/>
                <wp:wrapNone/>
                <wp:docPr id="313"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165" cy="2743200"/>
                        </a:xfrm>
                        <a:prstGeom prst="rect">
                          <a:avLst/>
                        </a:prstGeom>
                        <a:solidFill>
                          <a:srgbClr val="FFFFFF"/>
                        </a:solidFill>
                        <a:ln w="9525">
                          <a:solidFill>
                            <a:srgbClr val="000000"/>
                          </a:solidFill>
                          <a:miter lim="800000"/>
                          <a:headEnd/>
                          <a:tailEnd/>
                        </a:ln>
                      </wps:spPr>
                      <wps:txbx>
                        <w:txbxContent>
                          <w:p w:rsidR="000F78DB" w:rsidRDefault="000F78DB" w:rsidP="005270BD">
                            <w:r>
                              <w:t xml:space="preserve">This comparison is an extracted like to like comparison between the 2008 and 2016 reviews. It can be seen that the average score of all members has improved. The analysis of the data proves a 16% average improvement. </w:t>
                            </w:r>
                          </w:p>
                          <w:p w:rsidR="000F78DB" w:rsidRDefault="000F78DB" w:rsidP="005270BD">
                            <w:r>
                              <w:t xml:space="preserve">Notwithstanding the improvement the comparison indicates that certain elements of delivery still need improvement for example the continuous improvement.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1" o:spid="_x0000_s1518" type="#_x0000_t202" style="position:absolute;margin-left:315pt;margin-top:43.5pt;width:173.95pt;height:3in;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">
                <v:textbox>
                  <w:txbxContent>
                    <w:p w:rsidR="000F78DB" w:rsidRDefault="000F78DB" w:rsidP="005270BD">
                      <w:r>
                        <w:t xml:space="preserve">This comparison is an extracted </w:t>
                      </w:r>
                      <w:proofErr w:type="gramStart"/>
                      <w:r>
                        <w:t>like</w:t>
                      </w:r>
                      <w:proofErr w:type="gramEnd"/>
                      <w:r>
                        <w:t xml:space="preserve"> to like comparison between the 2008 and 2016 reviews. It can be seen that the average score of all members has improved. The analysis of the data proves a 16% average improvement. </w:t>
                      </w:r>
                    </w:p>
                    <w:p w:rsidR="000F78DB" w:rsidRDefault="000F78DB" w:rsidP="005270BD">
                      <w:r>
                        <w:t xml:space="preserve">Notwithstanding the improvement the comparison indicates that certain elements of delivery still need improvement for example the continuous improvement.  </w:t>
                      </w:r>
                    </w:p>
                  </w:txbxContent>
                </v:textbox>
              </v:shape>
            </w:pict>
          </mc:Fallback>
        </mc:AlternateContent>
      </w:r>
      <w:r w:rsidR="00AC7A02" w:rsidRPr="00AC7A02">
        <w:rPr>
          <w:rFonts w:cs="Arial"/>
          <w:noProof/>
          <w:lang w:eastAsia="en-GB"/>
        </w:rPr>
        <w:drawing>
          <wp:inline distT="0" distB="0" distL="0" distR="0" wp14:anchorId="422C4643" wp14:editId="37904105">
            <wp:extent cx="3861509" cy="3774292"/>
            <wp:effectExtent l="19050" t="0" r="24691" b="0"/>
            <wp:docPr id="26" name="Chart 10">
              <a:extLst xmlns:a="http://schemas.openxmlformats.org/drawingml/2006/main">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F497C521-8FCE-4B8E-BF92-C13CC66214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9365C" w:rsidRDefault="0059365C" w:rsidP="00662C21">
      <w:pPr>
        <w:rPr>
          <w:rFonts w:cs="Arial"/>
        </w:rPr>
      </w:pPr>
    </w:p>
    <w:p w:rsidR="002E2128" w:rsidRDefault="002E2128" w:rsidP="00662C21">
      <w:pPr>
        <w:rPr>
          <w:rFonts w:cs="Arial"/>
        </w:rPr>
      </w:pPr>
    </w:p>
    <w:p w:rsidR="00347AA5" w:rsidRDefault="00347AA5" w:rsidP="00662C21">
      <w:pPr>
        <w:rPr>
          <w:rFonts w:cs="Arial"/>
        </w:rPr>
      </w:pPr>
    </w:p>
    <w:p w:rsidR="00486A8D" w:rsidRPr="002E2128" w:rsidRDefault="00053876" w:rsidP="00347AA5">
      <w:pPr>
        <w:pStyle w:val="ListParagraph"/>
        <w:numPr>
          <w:ilvl w:val="2"/>
          <w:numId w:val="93"/>
        </w:numPr>
        <w:ind w:left="567"/>
        <w:rPr>
          <w:rFonts w:cs="Arial"/>
          <w:b/>
        </w:rPr>
      </w:pPr>
      <w:r w:rsidRPr="002E2128">
        <w:rPr>
          <w:rFonts w:cs="Arial"/>
          <w:b/>
        </w:rPr>
        <w:lastRenderedPageBreak/>
        <w:t>The MHA Lean</w:t>
      </w:r>
      <w:r w:rsidR="00CD2DD3" w:rsidRPr="002E2128">
        <w:rPr>
          <w:rFonts w:cs="Arial"/>
          <w:b/>
        </w:rPr>
        <w:t xml:space="preserve"> Improvement</w:t>
      </w:r>
      <w:r w:rsidRPr="002E2128">
        <w:rPr>
          <w:rFonts w:cs="Arial"/>
          <w:b/>
        </w:rPr>
        <w:t xml:space="preserve"> Interventions </w:t>
      </w:r>
    </w:p>
    <w:p w:rsidR="00486A8D" w:rsidRDefault="00486A8D" w:rsidP="00662C21">
      <w:pPr>
        <w:rPr>
          <w:rFonts w:cs="Arial"/>
        </w:rPr>
      </w:pPr>
    </w:p>
    <w:p w:rsidR="0037275A" w:rsidRDefault="00CD2DD3" w:rsidP="00347AA5">
      <w:pPr>
        <w:ind w:left="567"/>
        <w:rPr>
          <w:rFonts w:cs="Arial"/>
        </w:rPr>
      </w:pPr>
      <w:r>
        <w:rPr>
          <w:rFonts w:cs="Arial"/>
        </w:rPr>
        <w:t xml:space="preserve">The TCB took the decision in the 2016/17 year to support the members by using their efficiency advisors to undertake lean improvement interventions for individual members and to disseminate the outcomes. </w:t>
      </w:r>
      <w:r w:rsidR="0037275A">
        <w:rPr>
          <w:rFonts w:cs="Arial"/>
        </w:rPr>
        <w:t>This was such a success that the group has continued with this approach in the 2017/18 year.</w:t>
      </w:r>
    </w:p>
    <w:p w:rsidR="0037275A" w:rsidRDefault="0037275A" w:rsidP="00347AA5">
      <w:pPr>
        <w:ind w:left="567"/>
        <w:rPr>
          <w:rFonts w:cs="Arial"/>
        </w:rPr>
      </w:pPr>
    </w:p>
    <w:p w:rsidR="0037275A" w:rsidRPr="00770514" w:rsidRDefault="0037275A" w:rsidP="00347AA5">
      <w:pPr>
        <w:ind w:left="567"/>
        <w:rPr>
          <w:rFonts w:cs="Arial"/>
        </w:rPr>
      </w:pPr>
      <w:r>
        <w:rPr>
          <w:rFonts w:cs="Arial"/>
        </w:rPr>
        <w:t>The initial case studies from these successful interventions are held within the library section 9.3.5.</w:t>
      </w:r>
    </w:p>
    <w:p w:rsidR="0037275A" w:rsidRPr="00770514" w:rsidRDefault="0037275A" w:rsidP="00347AA5">
      <w:pPr>
        <w:ind w:left="567"/>
        <w:rPr>
          <w:rFonts w:cs="Arial"/>
        </w:rPr>
      </w:pPr>
    </w:p>
    <w:p w:rsidR="0037275A" w:rsidRPr="00770514" w:rsidRDefault="0037275A" w:rsidP="00347AA5">
      <w:pPr>
        <w:ind w:left="567"/>
        <w:rPr>
          <w:rFonts w:cs="Arial"/>
        </w:rPr>
      </w:pPr>
      <w:r w:rsidRPr="00770514">
        <w:rPr>
          <w:rFonts w:cs="Arial"/>
        </w:rPr>
        <w:t xml:space="preserve">The TWG decided that the intervention works to commence in 2017/17 should be recorded in a more substantial way. This has led to the development of the “long case study” </w:t>
      </w:r>
      <w:r w:rsidR="008566CB" w:rsidRPr="00770514">
        <w:rPr>
          <w:rFonts w:cs="Arial"/>
        </w:rPr>
        <w:t>who’s</w:t>
      </w:r>
      <w:r w:rsidRPr="00770514">
        <w:rPr>
          <w:rFonts w:cs="Arial"/>
        </w:rPr>
        <w:t xml:space="preserve"> content and format has been agreed and is attach</w:t>
      </w:r>
      <w:r w:rsidR="008566CB">
        <w:rPr>
          <w:rFonts w:cs="Arial"/>
        </w:rPr>
        <w:t xml:space="preserve">ed </w:t>
      </w:r>
      <w:r>
        <w:rPr>
          <w:rFonts w:cs="Arial"/>
        </w:rPr>
        <w:t>in the</w:t>
      </w:r>
      <w:r w:rsidR="008566CB">
        <w:rPr>
          <w:rFonts w:cs="Arial"/>
        </w:rPr>
        <w:t xml:space="preserve"> </w:t>
      </w:r>
      <w:r>
        <w:rPr>
          <w:rFonts w:cs="Arial"/>
        </w:rPr>
        <w:t>library section 9.3.5.</w:t>
      </w:r>
    </w:p>
    <w:p w:rsidR="0037275A" w:rsidRDefault="0037275A" w:rsidP="00347AA5">
      <w:pPr>
        <w:ind w:left="567"/>
        <w:rPr>
          <w:rFonts w:cs="Arial"/>
        </w:rPr>
      </w:pPr>
      <w:r w:rsidRPr="00770514">
        <w:rPr>
          <w:rFonts w:cs="Arial"/>
        </w:rPr>
        <w:t>This format is to be used</w:t>
      </w:r>
      <w:r>
        <w:rPr>
          <w:rFonts w:cs="Arial"/>
        </w:rPr>
        <w:t xml:space="preserve"> by all member authorities for recording their successes. </w:t>
      </w:r>
    </w:p>
    <w:p w:rsidR="00453770" w:rsidRPr="00822ADD" w:rsidRDefault="002F4B6B" w:rsidP="00053876">
      <w:pPr>
        <w:rPr>
          <w:rFonts w:cs="Arial"/>
        </w:rPr>
      </w:pPr>
      <w:r w:rsidRPr="00453770">
        <w:rPr>
          <w:rFonts w:cs="Arial"/>
          <w:noProof/>
          <w:lang w:eastAsia="en-GB"/>
        </w:rPr>
        <mc:AlternateContent>
          <mc:Choice Requires="wpg">
            <w:drawing>
              <wp:anchor distT="0" distB="0" distL="114300" distR="114300" simplePos="0" relativeHeight="251924480" behindDoc="0" locked="0" layoutInCell="1" allowOverlap="1" wp14:anchorId="341B3E00" wp14:editId="14265008">
                <wp:simplePos x="0" y="0"/>
                <wp:positionH relativeFrom="column">
                  <wp:posOffset>-234315</wp:posOffset>
                </wp:positionH>
                <wp:positionV relativeFrom="paragraph">
                  <wp:posOffset>308610</wp:posOffset>
                </wp:positionV>
                <wp:extent cx="6602730" cy="5838190"/>
                <wp:effectExtent l="0" t="0" r="26670" b="10160"/>
                <wp:wrapSquare wrapText="bothSides"/>
                <wp:docPr id="322562" name="Group 22"/>
                <wp:cNvGraphicFramePr/>
                <a:graphic xmlns:a="http://schemas.openxmlformats.org/drawingml/2006/main">
                  <a:graphicData uri="http://schemas.microsoft.com/office/word/2010/wordprocessingGroup">
                    <wpg:wgp>
                      <wpg:cNvGrpSpPr/>
                      <wpg:grpSpPr>
                        <a:xfrm>
                          <a:off x="0" y="0"/>
                          <a:ext cx="6602730" cy="5838190"/>
                          <a:chOff x="395536" y="0"/>
                          <a:chExt cx="8008689" cy="5619435"/>
                        </a:xfrm>
                      </wpg:grpSpPr>
                      <wps:wsp>
                        <wps:cNvPr id="819" name="Rectangle: Rounded Corners 1">
                          <a:extLst>
                            <a:ext uri="{FF2B5EF4-FFF2-40B4-BE49-F238E27FC236}">
                              <a16:creationId xmlns:ve="http://schemas.openxmlformats.org/markup-compatibility/2006" xmlns:lc="http://schemas.openxmlformats.org/drawingml/2006/lockedCanvas"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44E9F71E-7C5A-432F-B7FC-C94B46A1447B}"/>
                            </a:ext>
                          </a:extLst>
                        </wps:cNvPr>
                        <wps:cNvSpPr/>
                        <wps:spPr>
                          <a:xfrm>
                            <a:off x="414336" y="421784"/>
                            <a:ext cx="3143250" cy="366488"/>
                          </a:xfrm>
                          <a:prstGeom prst="round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Pr="0037275A" w:rsidRDefault="000F78DB" w:rsidP="00930DD9">
                              <w:pPr>
                                <w:pStyle w:val="NormalWeb"/>
                                <w:spacing w:before="0" w:beforeAutospacing="0" w:after="0" w:afterAutospacing="0"/>
                                <w:jc w:val="center"/>
                                <w:rPr>
                                  <w:sz w:val="28"/>
                                  <w:szCs w:val="28"/>
                                </w:rPr>
                              </w:pPr>
                              <w:r w:rsidRPr="0037275A">
                                <w:rPr>
                                  <w:rFonts w:asciiTheme="minorHAnsi" w:hAnsi="Calibri" w:cstheme="minorBidi"/>
                                  <w:color w:val="000000" w:themeColor="text1"/>
                                  <w:kern w:val="24"/>
                                  <w:sz w:val="28"/>
                                  <w:szCs w:val="28"/>
                                </w:rPr>
                                <w:t>1. Title</w:t>
                              </w:r>
                            </w:p>
                          </w:txbxContent>
                        </wps:txbx>
                        <wps:bodyPr anchor="ctr"/>
                      </wps:wsp>
                      <wps:wsp>
                        <wps:cNvPr id="820" name="Rectangle: Rounded Corners 4">
                          <a:extLst>
                            <a:ext uri="{FF2B5EF4-FFF2-40B4-BE49-F238E27FC236}">
                              <a16:creationId xmlns:ve="http://schemas.openxmlformats.org/markup-compatibility/2006" xmlns:lc="http://schemas.openxmlformats.org/drawingml/2006/lockedCanvas"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7D0654FA-87D0-4F51-BCF8-2852A5DD5674}"/>
                            </a:ext>
                          </a:extLst>
                        </wps:cNvPr>
                        <wps:cNvSpPr/>
                        <wps:spPr>
                          <a:xfrm>
                            <a:off x="4076700" y="421784"/>
                            <a:ext cx="4327525" cy="366489"/>
                          </a:xfrm>
                          <a:prstGeom prst="roundRect">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One of the Driving Groups</w:t>
                              </w:r>
                            </w:p>
                          </w:txbxContent>
                        </wps:txbx>
                        <wps:bodyPr anchor="ctr"/>
                      </wps:wsp>
                      <wps:wsp>
                        <wps:cNvPr id="821" name="Rectangle: Rounded Corners 5">
                          <a:extLst>
                            <a:ext uri="{FF2B5EF4-FFF2-40B4-BE49-F238E27FC236}">
                              <a16:creationId xmlns:ve="http://schemas.openxmlformats.org/markup-compatibility/2006" xmlns:lc="http://schemas.openxmlformats.org/drawingml/2006/lockedCanvas"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758CB7C0-C601-4666-9704-6A709745CBF2}"/>
                            </a:ext>
                          </a:extLst>
                        </wps:cNvPr>
                        <wps:cNvSpPr/>
                        <wps:spPr>
                          <a:xfrm>
                            <a:off x="414336" y="885229"/>
                            <a:ext cx="3143250" cy="590489"/>
                          </a:xfrm>
                          <a:prstGeom prst="round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Pr="0037275A" w:rsidRDefault="000F78DB" w:rsidP="00930DD9">
                              <w:pPr>
                                <w:pStyle w:val="NormalWeb"/>
                                <w:spacing w:before="0" w:beforeAutospacing="0" w:after="0" w:afterAutospacing="0"/>
                                <w:jc w:val="center"/>
                                <w:rPr>
                                  <w:sz w:val="28"/>
                                  <w:szCs w:val="28"/>
                                </w:rPr>
                              </w:pPr>
                              <w:r w:rsidRPr="0037275A">
                                <w:rPr>
                                  <w:rFonts w:asciiTheme="minorHAnsi" w:hAnsi="Calibri" w:cstheme="minorBidi"/>
                                  <w:color w:val="000000" w:themeColor="text1"/>
                                  <w:kern w:val="24"/>
                                  <w:sz w:val="28"/>
                                  <w:szCs w:val="28"/>
                                </w:rPr>
                                <w:t xml:space="preserve">2. Current situation </w:t>
                              </w:r>
                            </w:p>
                          </w:txbxContent>
                        </wps:txbx>
                        <wps:bodyPr anchor="ctr"/>
                      </wps:wsp>
                      <wps:wsp>
                        <wps:cNvPr id="822" name="Rectangle: Rounded Corners 6">
                          <a:extLst>
                            <a:ext uri="{FF2B5EF4-FFF2-40B4-BE49-F238E27FC236}">
                              <a16:creationId xmlns:ve="http://schemas.openxmlformats.org/markup-compatibility/2006" xmlns:lc="http://schemas.openxmlformats.org/drawingml/2006/lockedCanvas"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8F7E1CDB-0ABF-4C58-986C-978CCA6AF1F5}"/>
                            </a:ext>
                          </a:extLst>
                        </wps:cNvPr>
                        <wps:cNvSpPr/>
                        <wps:spPr>
                          <a:xfrm>
                            <a:off x="414338" y="1599120"/>
                            <a:ext cx="3143251" cy="371558"/>
                          </a:xfrm>
                          <a:prstGeom prst="round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Pr="0037275A" w:rsidRDefault="000F78DB" w:rsidP="00930DD9">
                              <w:pPr>
                                <w:pStyle w:val="NormalWeb"/>
                                <w:spacing w:before="0" w:beforeAutospacing="0" w:after="0" w:afterAutospacing="0"/>
                                <w:jc w:val="center"/>
                                <w:rPr>
                                  <w:sz w:val="28"/>
                                  <w:szCs w:val="28"/>
                                </w:rPr>
                              </w:pPr>
                              <w:r w:rsidRPr="0037275A">
                                <w:rPr>
                                  <w:rFonts w:asciiTheme="minorHAnsi" w:hAnsi="Calibri" w:cstheme="minorBidi"/>
                                  <w:color w:val="000000" w:themeColor="text1"/>
                                  <w:kern w:val="24"/>
                                  <w:sz w:val="28"/>
                                  <w:szCs w:val="28"/>
                                </w:rPr>
                                <w:t>3. Brief and objectives</w:t>
                              </w:r>
                            </w:p>
                          </w:txbxContent>
                        </wps:txbx>
                        <wps:bodyPr anchor="ctr"/>
                      </wps:wsp>
                      <wps:wsp>
                        <wps:cNvPr id="823" name="Rectangle: Rounded Corners 7">
                          <a:extLst>
                            <a:ext uri="{FF2B5EF4-FFF2-40B4-BE49-F238E27FC236}">
                              <a16:creationId xmlns:ve="http://schemas.openxmlformats.org/markup-compatibility/2006" xmlns:lc="http://schemas.openxmlformats.org/drawingml/2006/lockedCanvas"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504058D5-3CE7-4362-A618-6920F126BF09}"/>
                            </a:ext>
                          </a:extLst>
                        </wps:cNvPr>
                        <wps:cNvSpPr/>
                        <wps:spPr>
                          <a:xfrm>
                            <a:off x="433387" y="2095499"/>
                            <a:ext cx="3138737" cy="590125"/>
                          </a:xfrm>
                          <a:prstGeom prst="round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Pr="0037275A" w:rsidRDefault="000F78DB" w:rsidP="00930DD9">
                              <w:pPr>
                                <w:pStyle w:val="NormalWeb"/>
                                <w:spacing w:before="0" w:beforeAutospacing="0" w:after="0" w:afterAutospacing="0"/>
                                <w:jc w:val="center"/>
                                <w:rPr>
                                  <w:sz w:val="28"/>
                                  <w:szCs w:val="28"/>
                                </w:rPr>
                              </w:pPr>
                              <w:r w:rsidRPr="0037275A">
                                <w:rPr>
                                  <w:rFonts w:asciiTheme="minorHAnsi" w:hAnsi="Calibri" w:cstheme="minorBidi"/>
                                  <w:color w:val="000000" w:themeColor="text1"/>
                                  <w:kern w:val="24"/>
                                  <w:sz w:val="28"/>
                                  <w:szCs w:val="28"/>
                                </w:rPr>
                                <w:t xml:space="preserve">4. Methodology to potential solutions </w:t>
                              </w:r>
                            </w:p>
                          </w:txbxContent>
                        </wps:txbx>
                        <wps:bodyPr anchor="ctr"/>
                      </wps:wsp>
                      <wps:wsp>
                        <wps:cNvPr id="824" name="Rectangle: Rounded Corners 8">
                          <a:extLst>
                            <a:ext uri="{FF2B5EF4-FFF2-40B4-BE49-F238E27FC236}">
                              <a16:creationId xmlns:ve="http://schemas.openxmlformats.org/markup-compatibility/2006" xmlns:lc="http://schemas.openxmlformats.org/drawingml/2006/lockedCanvas"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FCB0078C-A229-48B7-89A4-32705B163946}"/>
                            </a:ext>
                          </a:extLst>
                        </wps:cNvPr>
                        <wps:cNvSpPr/>
                        <wps:spPr>
                          <a:xfrm>
                            <a:off x="428872" y="2816522"/>
                            <a:ext cx="3143250" cy="816354"/>
                          </a:xfrm>
                          <a:prstGeom prst="round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5. Implementation / Action Plan</w:t>
                              </w:r>
                            </w:p>
                          </w:txbxContent>
                        </wps:txbx>
                        <wps:bodyPr anchor="ctr"/>
                      </wps:wsp>
                      <wps:wsp>
                        <wps:cNvPr id="825" name="Rectangle: Rounded Corners 9">
                          <a:extLst>
                            <a:ext uri="{FF2B5EF4-FFF2-40B4-BE49-F238E27FC236}">
                              <a16:creationId xmlns:ve="http://schemas.openxmlformats.org/markup-compatibility/2006" xmlns:lc="http://schemas.openxmlformats.org/drawingml/2006/lockedCanvas"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B2EA4269-8969-41AB-9DB0-9938E0B63517}"/>
                            </a:ext>
                          </a:extLst>
                        </wps:cNvPr>
                        <wps:cNvSpPr/>
                        <wps:spPr>
                          <a:xfrm>
                            <a:off x="428872" y="3746117"/>
                            <a:ext cx="3128715" cy="601792"/>
                          </a:xfrm>
                          <a:prstGeom prst="round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 xml:space="preserve">6. Outcomes </w:t>
                              </w:r>
                            </w:p>
                          </w:txbxContent>
                        </wps:txbx>
                        <wps:bodyPr anchor="ctr"/>
                      </wps:wsp>
                      <wps:wsp>
                        <wps:cNvPr id="826" name="Rectangle: Rounded Corners 10">
                          <a:extLst>
                            <a:ext uri="{FF2B5EF4-FFF2-40B4-BE49-F238E27FC236}">
                              <a16:creationId xmlns:ve="http://schemas.openxmlformats.org/markup-compatibility/2006" xmlns:lc="http://schemas.openxmlformats.org/drawingml/2006/lockedCanvas"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DA097937-4393-439C-9C18-0434713A4A2C}"/>
                            </a:ext>
                          </a:extLst>
                        </wps:cNvPr>
                        <wps:cNvSpPr/>
                        <wps:spPr>
                          <a:xfrm>
                            <a:off x="4076699" y="885229"/>
                            <a:ext cx="4313238" cy="590489"/>
                          </a:xfrm>
                          <a:prstGeom prst="roundRect">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Context: Who doing what and include current performance and costs</w:t>
                              </w:r>
                            </w:p>
                          </w:txbxContent>
                        </wps:txbx>
                        <wps:bodyPr anchor="ctr"/>
                      </wps:wsp>
                      <wps:wsp>
                        <wps:cNvPr id="827" name="Rectangle: Rounded Corners 11">
                          <a:extLst>
                            <a:ext uri="{FF2B5EF4-FFF2-40B4-BE49-F238E27FC236}">
                              <a16:creationId xmlns:ve="http://schemas.openxmlformats.org/markup-compatibility/2006" xmlns:lc="http://schemas.openxmlformats.org/drawingml/2006/lockedCanvas"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47ECBE73-054F-42B7-A0A6-994495B5ECB6}"/>
                            </a:ext>
                          </a:extLst>
                        </wps:cNvPr>
                        <wps:cNvSpPr/>
                        <wps:spPr>
                          <a:xfrm>
                            <a:off x="4086228" y="1599120"/>
                            <a:ext cx="4294187" cy="371558"/>
                          </a:xfrm>
                          <a:prstGeom prst="roundRect">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 xml:space="preserve">At the start – then a note if they changed </w:t>
                              </w:r>
                            </w:p>
                          </w:txbxContent>
                        </wps:txbx>
                        <wps:bodyPr anchor="ctr"/>
                      </wps:wsp>
                      <wps:wsp>
                        <wps:cNvPr id="828" name="Rectangle: Rounded Corners 12">
                          <a:extLst>
                            <a:ext uri="{FF2B5EF4-FFF2-40B4-BE49-F238E27FC236}">
                              <a16:creationId xmlns:ve="http://schemas.openxmlformats.org/markup-compatibility/2006" xmlns:lc="http://schemas.openxmlformats.org/drawingml/2006/lockedCanvas"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62983948-1B6E-49C2-9A1B-62685A9CAB95}"/>
                            </a:ext>
                          </a:extLst>
                        </wps:cNvPr>
                        <wps:cNvSpPr/>
                        <wps:spPr>
                          <a:xfrm>
                            <a:off x="4076700" y="2101161"/>
                            <a:ext cx="4318001" cy="584462"/>
                          </a:xfrm>
                          <a:prstGeom prst="roundRect">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Each of the steps with outcomes</w:t>
                              </w:r>
                            </w:p>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Challenges overcome – Resources / data etc</w:t>
                              </w:r>
                              <w:r>
                                <w:rPr>
                                  <w:rFonts w:asciiTheme="minorHAnsi" w:hAnsi="Calibri" w:cstheme="minorBidi"/>
                                  <w:color w:val="000000" w:themeColor="text1"/>
                                  <w:kern w:val="24"/>
                                  <w:sz w:val="28"/>
                                  <w:szCs w:val="28"/>
                                </w:rPr>
                                <w:t>.</w:t>
                              </w:r>
                            </w:p>
                          </w:txbxContent>
                        </wps:txbx>
                        <wps:bodyPr anchor="ctr"/>
                      </wps:wsp>
                      <wps:wsp>
                        <wps:cNvPr id="829" name="Rectangle: Rounded Corners 13">
                          <a:extLst>
                            <a:ext uri="{FF2B5EF4-FFF2-40B4-BE49-F238E27FC236}">
                              <a16:creationId xmlns:ve="http://schemas.openxmlformats.org/markup-compatibility/2006" xmlns:lc="http://schemas.openxmlformats.org/drawingml/2006/lockedCanvas"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6DA57F16-E38D-4D81-8DBA-5B0E6DC8F034}"/>
                            </a:ext>
                          </a:extLst>
                        </wps:cNvPr>
                        <wps:cNvSpPr/>
                        <wps:spPr>
                          <a:xfrm>
                            <a:off x="4086226" y="2819099"/>
                            <a:ext cx="4294187" cy="813778"/>
                          </a:xfrm>
                          <a:prstGeom prst="roundRect">
                            <a:avLst>
                              <a:gd name="adj" fmla="val 17707"/>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What the authority did didn’t do – challenges</w:t>
                              </w:r>
                            </w:p>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 xml:space="preserve">TCB Peer review and support </w:t>
                              </w:r>
                            </w:p>
                          </w:txbxContent>
                        </wps:txbx>
                        <wps:bodyPr wrap="square" anchor="ctr">
                          <a:noAutofit/>
                        </wps:bodyPr>
                      </wps:wsp>
                      <wps:wsp>
                        <wps:cNvPr id="830" name="Rectangle: Rounded Corners 14">
                          <a:extLst>
                            <a:ext uri="{FF2B5EF4-FFF2-40B4-BE49-F238E27FC236}">
                              <a16:creationId xmlns:ve="http://schemas.openxmlformats.org/markup-compatibility/2006" xmlns:lc="http://schemas.openxmlformats.org/drawingml/2006/lockedCanvas"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4DBB88C1-BA59-4DD8-9335-A4722AB39F1C}"/>
                            </a:ext>
                          </a:extLst>
                        </wps:cNvPr>
                        <wps:cNvSpPr/>
                        <wps:spPr>
                          <a:xfrm>
                            <a:off x="4095751" y="3730539"/>
                            <a:ext cx="4284663" cy="601793"/>
                          </a:xfrm>
                          <a:prstGeom prst="roundRect">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Default="000F78DB" w:rsidP="00930DD9">
                              <w:pPr>
                                <w:pStyle w:val="NormalWeb"/>
                                <w:spacing w:before="0" w:beforeAutospacing="0" w:after="0" w:afterAutospacing="0"/>
                                <w:jc w:val="center"/>
                              </w:pPr>
                              <w:r w:rsidRPr="00EF3F9A">
                                <w:rPr>
                                  <w:rFonts w:asciiTheme="minorHAnsi" w:hAnsi="Calibri" w:cstheme="minorBidi"/>
                                  <w:color w:val="000000" w:themeColor="text1"/>
                                  <w:kern w:val="24"/>
                                  <w:sz w:val="28"/>
                                  <w:szCs w:val="28"/>
                                </w:rPr>
                                <w:t>Both Quantitative, performance and cost and Qualitative, moral</w:t>
                              </w:r>
                              <w:r>
                                <w:rPr>
                                  <w:rFonts w:asciiTheme="minorHAnsi" w:hAnsi="Calibri" w:cstheme="minorBidi"/>
                                  <w:color w:val="000000" w:themeColor="text1"/>
                                  <w:kern w:val="24"/>
                                  <w:sz w:val="36"/>
                                  <w:szCs w:val="36"/>
                                </w:rPr>
                                <w:t xml:space="preserve"> </w:t>
                              </w:r>
                              <w:r w:rsidRPr="00EF3F9A">
                                <w:rPr>
                                  <w:rFonts w:asciiTheme="minorHAnsi" w:hAnsi="Calibri" w:cstheme="minorBidi"/>
                                  <w:color w:val="000000" w:themeColor="text1"/>
                                  <w:kern w:val="24"/>
                                  <w:sz w:val="28"/>
                                  <w:szCs w:val="28"/>
                                </w:rPr>
                                <w:t>collaboration etc</w:t>
                              </w:r>
                              <w:r>
                                <w:rPr>
                                  <w:rFonts w:asciiTheme="minorHAnsi" w:hAnsi="Calibri" w:cstheme="minorBidi"/>
                                  <w:color w:val="000000" w:themeColor="text1"/>
                                  <w:kern w:val="24"/>
                                  <w:sz w:val="28"/>
                                  <w:szCs w:val="28"/>
                                </w:rPr>
                                <w:t>.</w:t>
                              </w:r>
                            </w:p>
                          </w:txbxContent>
                        </wps:txbx>
                        <wps:bodyPr anchor="ctr"/>
                      </wps:wsp>
                      <wps:wsp>
                        <wps:cNvPr id="831" name="Rectangle: Rounded Corners 15">
                          <a:extLst>
                            <a:ext uri="{FF2B5EF4-FFF2-40B4-BE49-F238E27FC236}">
                              <a16:creationId xmlns:ve="http://schemas.openxmlformats.org/markup-compatibility/2006" xmlns:lc="http://schemas.openxmlformats.org/drawingml/2006/lockedCanvas"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C816C93D-5730-4BBD-AA92-9C3CE9BB4C5A}"/>
                            </a:ext>
                          </a:extLst>
                        </wps:cNvPr>
                        <wps:cNvSpPr/>
                        <wps:spPr>
                          <a:xfrm>
                            <a:off x="433387" y="4484427"/>
                            <a:ext cx="3124200" cy="622790"/>
                          </a:xfrm>
                          <a:prstGeom prst="round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 xml:space="preserve">7. Lessons learnt </w:t>
                              </w:r>
                            </w:p>
                          </w:txbxContent>
                        </wps:txbx>
                        <wps:bodyPr anchor="ctr"/>
                      </wps:wsp>
                      <wps:wsp>
                        <wps:cNvPr id="832" name="Rectangle: Rounded Corners 16">
                          <a:extLst>
                            <a:ext uri="{FF2B5EF4-FFF2-40B4-BE49-F238E27FC236}">
                              <a16:creationId xmlns:ve="http://schemas.openxmlformats.org/markup-compatibility/2006" xmlns:lc="http://schemas.openxmlformats.org/drawingml/2006/lockedCanvas"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00D810C7-77AF-4F86-B651-D73E8184AB17}"/>
                            </a:ext>
                          </a:extLst>
                        </wps:cNvPr>
                        <wps:cNvSpPr/>
                        <wps:spPr>
                          <a:xfrm>
                            <a:off x="4086225" y="4484427"/>
                            <a:ext cx="4294188" cy="622790"/>
                          </a:xfrm>
                          <a:prstGeom prst="roundRect">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Including what was not expected by Client / provider</w:t>
                              </w:r>
                            </w:p>
                          </w:txbxContent>
                        </wps:txbx>
                        <wps:bodyPr anchor="ctr"/>
                      </wps:wsp>
                      <wps:wsp>
                        <wps:cNvPr id="833" name="Rectangle: Rounded Corners 17">
                          <a:extLst>
                            <a:ext uri="{FF2B5EF4-FFF2-40B4-BE49-F238E27FC236}">
                              <a16:creationId xmlns:ve="http://schemas.openxmlformats.org/markup-compatibility/2006" xmlns:lc="http://schemas.openxmlformats.org/drawingml/2006/lockedCanvas"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5A4AFC53-5B6A-4E33-8303-EB659B1A9C1B}"/>
                            </a:ext>
                          </a:extLst>
                        </wps:cNvPr>
                        <wps:cNvSpPr/>
                        <wps:spPr>
                          <a:xfrm>
                            <a:off x="446087" y="5234982"/>
                            <a:ext cx="3126037" cy="384080"/>
                          </a:xfrm>
                          <a:prstGeom prst="round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8. Next Steps</w:t>
                              </w:r>
                            </w:p>
                          </w:txbxContent>
                        </wps:txbx>
                        <wps:bodyPr anchor="ctr"/>
                      </wps:wsp>
                      <wps:wsp>
                        <wps:cNvPr id="834" name="Rectangle: Rounded Corners 18">
                          <a:extLst>
                            <a:ext uri="{FF2B5EF4-FFF2-40B4-BE49-F238E27FC236}">
                              <a16:creationId xmlns:ve="http://schemas.openxmlformats.org/markup-compatibility/2006" xmlns:lc="http://schemas.openxmlformats.org/drawingml/2006/lockedCanvas"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84FA0FF6-E8CD-4151-B2FC-67A98B76B819}"/>
                            </a:ext>
                          </a:extLst>
                        </wps:cNvPr>
                        <wps:cNvSpPr/>
                        <wps:spPr>
                          <a:xfrm>
                            <a:off x="4086227" y="5235355"/>
                            <a:ext cx="4294186" cy="384080"/>
                          </a:xfrm>
                          <a:prstGeom prst="roundRect">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 xml:space="preserve">How to ensure CI </w:t>
                              </w:r>
                            </w:p>
                          </w:txbxContent>
                        </wps:txbx>
                        <wps:bodyPr anchor="ctr"/>
                      </wps:wsp>
                      <wps:wsp>
                        <wps:cNvPr id="835" name="Rectangle: Rounded Corners 1">
                          <a:extLst>
                            <a:ext uri="{FF2B5EF4-FFF2-40B4-BE49-F238E27FC236}">
                              <a16:creationId xmlns:ve="http://schemas.openxmlformats.org/markup-compatibility/2006" xmlns:lc="http://schemas.openxmlformats.org/drawingml/2006/lockedCanvas"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44E9F71E-7C5A-432F-B7FC-C94B46A1447B}"/>
                            </a:ext>
                          </a:extLst>
                        </wps:cNvPr>
                        <wps:cNvSpPr/>
                        <wps:spPr>
                          <a:xfrm>
                            <a:off x="395536" y="0"/>
                            <a:ext cx="3176587" cy="320808"/>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Pr="00EF3F9A" w:rsidRDefault="000F78DB" w:rsidP="00930DD9">
                              <w:pPr>
                                <w:pStyle w:val="NormalWeb"/>
                                <w:spacing w:before="0" w:beforeAutospacing="0" w:after="0" w:afterAutospacing="0"/>
                                <w:jc w:val="center"/>
                                <w:rPr>
                                  <w:b/>
                                  <w:sz w:val="28"/>
                                  <w:szCs w:val="28"/>
                                </w:rPr>
                              </w:pPr>
                              <w:r w:rsidRPr="00EF3F9A">
                                <w:rPr>
                                  <w:rFonts w:asciiTheme="minorHAnsi" w:hAnsi="Calibri" w:cstheme="minorBidi"/>
                                  <w:b/>
                                  <w:color w:val="000000" w:themeColor="text1"/>
                                  <w:kern w:val="24"/>
                                  <w:sz w:val="28"/>
                                  <w:szCs w:val="28"/>
                                </w:rPr>
                                <w:t xml:space="preserve">Headings </w:t>
                              </w:r>
                            </w:p>
                          </w:txbxContent>
                        </wps:txbx>
                        <wps:bodyPr anchor="ctr"/>
                      </wps:wsp>
                      <wps:wsp>
                        <wps:cNvPr id="836" name="Rectangle: Rounded Corners 1">
                          <a:extLst>
                            <a:ext uri="{FF2B5EF4-FFF2-40B4-BE49-F238E27FC236}">
                              <a16:creationId xmlns:ve="http://schemas.openxmlformats.org/markup-compatibility/2006" xmlns:lc="http://schemas.openxmlformats.org/drawingml/2006/lockedCanvas"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44E9F71E-7C5A-432F-B7FC-C94B46A1447B}"/>
                            </a:ext>
                          </a:extLst>
                        </wps:cNvPr>
                        <wps:cNvSpPr/>
                        <wps:spPr>
                          <a:xfrm>
                            <a:off x="4067944" y="0"/>
                            <a:ext cx="4248472" cy="320808"/>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Pr="00EF3F9A" w:rsidRDefault="000F78DB" w:rsidP="00930DD9">
                              <w:pPr>
                                <w:pStyle w:val="NormalWeb"/>
                                <w:spacing w:before="0" w:beforeAutospacing="0" w:after="0" w:afterAutospacing="0"/>
                                <w:jc w:val="center"/>
                                <w:rPr>
                                  <w:b/>
                                  <w:sz w:val="28"/>
                                  <w:szCs w:val="28"/>
                                </w:rPr>
                              </w:pPr>
                              <w:r w:rsidRPr="00EF3F9A">
                                <w:rPr>
                                  <w:rFonts w:asciiTheme="minorHAnsi" w:hAnsi="Calibri" w:cstheme="minorBidi"/>
                                  <w:b/>
                                  <w:color w:val="000000" w:themeColor="text1"/>
                                  <w:kern w:val="24"/>
                                  <w:sz w:val="28"/>
                                  <w:szCs w:val="28"/>
                                </w:rPr>
                                <w:t>Contents</w:t>
                              </w:r>
                            </w:p>
                          </w:txbxContent>
                        </wps:txbx>
                        <wps:bodyPr anchor="ctr"/>
                      </wps:wsp>
                    </wpg:wgp>
                  </a:graphicData>
                </a:graphic>
                <wp14:sizeRelH relativeFrom="page">
                  <wp14:pctWidth>0</wp14:pctWidth>
                </wp14:sizeRelH>
                <wp14:sizeRelV relativeFrom="page">
                  <wp14:pctHeight>0</wp14:pctHeight>
                </wp14:sizeRelV>
              </wp:anchor>
            </w:drawing>
          </mc:Choice>
          <mc:Fallback>
            <w:pict>
              <v:group id="Group 22" o:spid="_x0000_s1519" style="position:absolute;margin-left:-18.45pt;margin-top:24.3pt;width:519.9pt;height:459.7pt;z-index:251924480;mso-position-horizontal-relative:text;mso-position-vertical-relative:text" coordorigin="3955" coordsize="80086,56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">
                <v:roundrect id="Rectangle: Rounded Corners 1" o:spid="_x0000_s1520" style="position:absolute;left:4143;top:4217;width:31432;height:36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b73sUA&#10;AADcAAAADwAAAGRycy9kb3ducmV2LnhtbESPQWvCQBSE70L/w/IK3swmRcRGV5GCqFjBpgVzfGRf&#10;k9Ds25BdNf77riB4HGbmG2a+7E0jLtS52rKCJIpBEBdW11wq+Plej6YgnEfW2FgmBTdysFy8DOaY&#10;anvlL7pkvhQBwi5FBZX3bSqlKyoy6CLbEgfv13YGfZBdKXWH1wA3jXyL44k0WHNYqLClj4qKv+xs&#10;FJw/D+2qXB9PXmf5LkGb7/PNWKnha7+agfDU+2f40d5qBdPkHe5nwh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xvvexQAAANwAAAAPAAAAAAAAAAAAAAAAAJgCAABkcnMv&#10;ZG93bnJldi54bWxQSwUGAAAAAAQABAD1AAAAigMAAAAA&#10;" fillcolor="#c2d69b [1942]" strokecolor="#243f60 [1604]" strokeweight="2pt">
                  <v:textbox>
                    <w:txbxContent>
                      <w:p w:rsidR="000F78DB" w:rsidRPr="0037275A" w:rsidRDefault="000F78DB" w:rsidP="00930DD9">
                        <w:pPr>
                          <w:pStyle w:val="NormalWeb"/>
                          <w:spacing w:before="0" w:beforeAutospacing="0" w:after="0" w:afterAutospacing="0"/>
                          <w:jc w:val="center"/>
                          <w:rPr>
                            <w:sz w:val="28"/>
                            <w:szCs w:val="28"/>
                          </w:rPr>
                        </w:pPr>
                        <w:r w:rsidRPr="0037275A">
                          <w:rPr>
                            <w:rFonts w:asciiTheme="minorHAnsi" w:hAnsi="Calibri" w:cstheme="minorBidi"/>
                            <w:color w:val="000000" w:themeColor="text1"/>
                            <w:kern w:val="24"/>
                            <w:sz w:val="28"/>
                            <w:szCs w:val="28"/>
                          </w:rPr>
                          <w:t>1. Title</w:t>
                        </w:r>
                      </w:p>
                    </w:txbxContent>
                  </v:textbox>
                </v:roundrect>
                <v:roundrect id="Rectangle: Rounded Corners 4" o:spid="_x0000_s1521" style="position:absolute;left:40767;top:4217;width:43275;height:36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4/kcUA&#10;AADcAAAADwAAAGRycy9kb3ducmV2LnhtbESPwWoCMRCG74W+Q5hCL0WzihRZjSIFoafWroVex824&#10;u3QzWZNUU5/eORR6HP75v5lvuc6uV2cKsfNsYDIuQBHX3nbcGPjcb0dzUDEhW+w9k4FfirBe3d8t&#10;sbT+wh90rlKjBMKxRANtSkOpdaxbchjHfiCW7OiDwyRjaLQNeBG46/W0KJ61w47lQosDvbRUf1c/&#10;TiiRD+EU3qrrZPM1m70/7bLNO2MeH/JmASpRTv/Lf+1Xa2A+lfdFRkRA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j+RxQAAANwAAAAPAAAAAAAAAAAAAAAAAJgCAABkcnMv&#10;ZG93bnJldi54bWxQSwUGAAAAAAQABAD1AAAAigMAAAAA&#10;" fillcolor="#bfbfbf [2412]" strokecolor="#243f60 [1604]" strokeweight="2pt">
                  <v:textbo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One of the Driving Groups</w:t>
                        </w:r>
                      </w:p>
                    </w:txbxContent>
                  </v:textbox>
                </v:roundrect>
                <v:roundrect id="Rectangle: Rounded Corners 5" o:spid="_x0000_s1522" style="position:absolute;left:4143;top:8852;width:31432;height:59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w9ZcQA&#10;AADcAAAADwAAAGRycy9kb3ducmV2LnhtbESPQYvCMBSE7wv+h/AEb2takUWqUUQQFV1Yq2CPj+bZ&#10;FpuX0kSt/36zsOBxmJlvmNmiM7V4UOsqywriYQSCOLe64kLB+bT+nIBwHlljbZkUvMjBYt77mGGi&#10;7ZOP9Eh9IQKEXYIKSu+bREqXl2TQDW1DHLyrbQ36INtC6hafAW5qOYqiL2mw4rBQYkOrkvJbejcK&#10;7ofvZlmsfy5ep9kuRpvts81YqUG/W05BeOr8O/zf3moFk1EMf2fCEZ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cPWXEAAAA3AAAAA8AAAAAAAAAAAAAAAAAmAIAAGRycy9k&#10;b3ducmV2LnhtbFBLBQYAAAAABAAEAPUAAACJAwAAAAA=&#10;" fillcolor="#c2d69b [1942]" strokecolor="#243f60 [1604]" strokeweight="2pt">
                  <v:textbox>
                    <w:txbxContent>
                      <w:p w:rsidR="000F78DB" w:rsidRPr="0037275A" w:rsidRDefault="000F78DB" w:rsidP="00930DD9">
                        <w:pPr>
                          <w:pStyle w:val="NormalWeb"/>
                          <w:spacing w:before="0" w:beforeAutospacing="0" w:after="0" w:afterAutospacing="0"/>
                          <w:jc w:val="center"/>
                          <w:rPr>
                            <w:sz w:val="28"/>
                            <w:szCs w:val="28"/>
                          </w:rPr>
                        </w:pPr>
                        <w:r w:rsidRPr="0037275A">
                          <w:rPr>
                            <w:rFonts w:asciiTheme="minorHAnsi" w:hAnsi="Calibri" w:cstheme="minorBidi"/>
                            <w:color w:val="000000" w:themeColor="text1"/>
                            <w:kern w:val="24"/>
                            <w:sz w:val="28"/>
                            <w:szCs w:val="28"/>
                          </w:rPr>
                          <w:t xml:space="preserve">2. Current situation </w:t>
                        </w:r>
                      </w:p>
                    </w:txbxContent>
                  </v:textbox>
                </v:roundrect>
                <v:roundrect id="Rectangle: Rounded Corners 6" o:spid="_x0000_s1523" style="position:absolute;left:4143;top:15991;width:31432;height:37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6jEsUA&#10;AADcAAAADwAAAGRycy9kb3ducmV2LnhtbESP3WrCQBSE74W+w3IKvdONoYikriKF0JZWsGnBXB6y&#10;xyQ0ezZkNz99e1cQvBxm5htms5tMIwbqXG1ZwXIRgSAurK65VPD7k87XIJxH1thYJgX/5GC3fZht&#10;MNF25G8aMl+KAGGXoILK+zaR0hUVGXQL2xIH72w7gz7IrpS6wzHATSPjKFpJgzWHhQpbeq2o+Mt6&#10;o6D/OrT7Mj2evM7yjyXa/DN/e1bq6XHav4DwNPl7+NZ+1wrWcQzXM+EIyO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DqMSxQAAANwAAAAPAAAAAAAAAAAAAAAAAJgCAABkcnMv&#10;ZG93bnJldi54bWxQSwUGAAAAAAQABAD1AAAAigMAAAAA&#10;" fillcolor="#c2d69b [1942]" strokecolor="#243f60 [1604]" strokeweight="2pt">
                  <v:textbox>
                    <w:txbxContent>
                      <w:p w:rsidR="000F78DB" w:rsidRPr="0037275A" w:rsidRDefault="000F78DB" w:rsidP="00930DD9">
                        <w:pPr>
                          <w:pStyle w:val="NormalWeb"/>
                          <w:spacing w:before="0" w:beforeAutospacing="0" w:after="0" w:afterAutospacing="0"/>
                          <w:jc w:val="center"/>
                          <w:rPr>
                            <w:sz w:val="28"/>
                            <w:szCs w:val="28"/>
                          </w:rPr>
                        </w:pPr>
                        <w:r w:rsidRPr="0037275A">
                          <w:rPr>
                            <w:rFonts w:asciiTheme="minorHAnsi" w:hAnsi="Calibri" w:cstheme="minorBidi"/>
                            <w:color w:val="000000" w:themeColor="text1"/>
                            <w:kern w:val="24"/>
                            <w:sz w:val="28"/>
                            <w:szCs w:val="28"/>
                          </w:rPr>
                          <w:t>3. Brief and objectives</w:t>
                        </w:r>
                      </w:p>
                    </w:txbxContent>
                  </v:textbox>
                </v:roundrect>
                <v:roundrect id="Rectangle: Rounded Corners 7" o:spid="_x0000_s1524" style="position:absolute;left:4333;top:20954;width:31388;height:590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IGicYA&#10;AADcAAAADwAAAGRycy9kb3ducmV2LnhtbESPQWvCQBSE74X+h+UVequbpFIkdRURxBYtaBSa4yP7&#10;moRm34bsmsR/7wqFHoeZ+YaZL0fTiJ46V1tWEE8iEMSF1TWXCs6nzcsMhPPIGhvLpOBKDpaLx4c5&#10;ptoOfKQ+86UIEHYpKqi8b1MpXVGRQTexLXHwfmxn0AfZlVJ3OAS4aWQSRW/SYM1hocKW1hUVv9nF&#10;KLjsv9pVuTl8e53lnzHafJdvp0o9P42rdxCeRv8f/mt/aAWz5BXuZ8IR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IGicYAAADcAAAADwAAAAAAAAAAAAAAAACYAgAAZHJz&#10;L2Rvd25yZXYueG1sUEsFBgAAAAAEAAQA9QAAAIsDAAAAAA==&#10;" fillcolor="#c2d69b [1942]" strokecolor="#243f60 [1604]" strokeweight="2pt">
                  <v:textbox>
                    <w:txbxContent>
                      <w:p w:rsidR="000F78DB" w:rsidRPr="0037275A" w:rsidRDefault="000F78DB" w:rsidP="00930DD9">
                        <w:pPr>
                          <w:pStyle w:val="NormalWeb"/>
                          <w:spacing w:before="0" w:beforeAutospacing="0" w:after="0" w:afterAutospacing="0"/>
                          <w:jc w:val="center"/>
                          <w:rPr>
                            <w:sz w:val="28"/>
                            <w:szCs w:val="28"/>
                          </w:rPr>
                        </w:pPr>
                        <w:r w:rsidRPr="0037275A">
                          <w:rPr>
                            <w:rFonts w:asciiTheme="minorHAnsi" w:hAnsi="Calibri" w:cstheme="minorBidi"/>
                            <w:color w:val="000000" w:themeColor="text1"/>
                            <w:kern w:val="24"/>
                            <w:sz w:val="28"/>
                            <w:szCs w:val="28"/>
                          </w:rPr>
                          <w:t xml:space="preserve">4. Methodology to potential solutions </w:t>
                        </w:r>
                      </w:p>
                    </w:txbxContent>
                  </v:textbox>
                </v:roundrect>
                <v:roundrect id="Rectangle: Rounded Corners 8" o:spid="_x0000_s1525" style="position:absolute;left:4288;top:28165;width:31433;height:81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ue/cMA&#10;AADcAAAADwAAAGRycy9kb3ducmV2LnhtbESPQYvCMBSE7wv+h/AEb2uqiEg1igiiosJuFezx0Tzb&#10;YvNSmqj13xthYY/DzHzDzBatqcSDGldaVjDoRyCIM6tLzhWcT+vvCQjnkTVWlknBixws5p2vGcba&#10;PvmXHonPRYCwi1FB4X0dS+myggy6vq2Jg3e1jUEfZJNL3eAzwE0lh1E0lgZLDgsF1rQqKLsld6Pg&#10;fjjWy3z9c/E6SXcDtOk+3YyU6nXb5RSEp9b/h//aW61gMhzB50w4AnL+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ue/cMAAADcAAAADwAAAAAAAAAAAAAAAACYAgAAZHJzL2Rv&#10;d25yZXYueG1sUEsFBgAAAAAEAAQA9QAAAIgDAAAAAA==&#10;" fillcolor="#c2d69b [1942]" strokecolor="#243f60 [1604]" strokeweight="2pt">
                  <v:textbo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5. Implementation / Action Plan</w:t>
                        </w:r>
                      </w:p>
                    </w:txbxContent>
                  </v:textbox>
                </v:roundrect>
                <v:roundrect id="Rectangle: Rounded Corners 9" o:spid="_x0000_s1526" style="position:absolute;left:4288;top:37461;width:31287;height:60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c7ZsYA&#10;AADcAAAADwAAAGRycy9kb3ducmV2LnhtbESPQWvCQBSE74X+h+UVequbhFokdRURxBYtaBSa4yP7&#10;moRm34bsmsR/7wqFHoeZ+YaZL0fTiJ46V1tWEE8iEMSF1TWXCs6nzcsMhPPIGhvLpOBKDpaLx4c5&#10;ptoOfKQ+86UIEHYpKqi8b1MpXVGRQTexLXHwfmxn0AfZlVJ3OAS4aWQSRW/SYM1hocKW1hUVv9nF&#10;KLjsv9pVuTl8e53lnzHafJdvX5V6fhpX7yA8jf4//Nf+0ApmyRTuZ8IR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c7ZsYAAADcAAAADwAAAAAAAAAAAAAAAACYAgAAZHJz&#10;L2Rvd25yZXYueG1sUEsFBgAAAAAEAAQA9QAAAIsDAAAAAA==&#10;" fillcolor="#c2d69b [1942]" strokecolor="#243f60 [1604]" strokeweight="2pt">
                  <v:textbo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 xml:space="preserve">6. Outcomes </w:t>
                        </w:r>
                      </w:p>
                    </w:txbxContent>
                  </v:textbox>
                </v:roundrect>
                <v:roundrect id="Rectangle: Rounded Corners 10" o:spid="_x0000_s1527" style="position:absolute;left:40766;top:8852;width:43133;height:59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sCfsQA&#10;AADcAAAADwAAAGRycy9kb3ducmV2LnhtbESPQWsCMRSE7wX/Q3hCL0WzioisRhGh4KnVVfD63Dx3&#10;Fzcv2yRq2l/fCIUeh5n5hlmsomnFnZxvLCsYDTMQxKXVDVcKjof3wQyED8gaW8uk4Js8rJa9lwXm&#10;2j54T/ciVCJB2OeooA6hy6X0ZU0G/dB2xMm7WGcwJOkqqR0+Ety0cpxlU2mw4bRQY0ebmsprcTOJ&#10;4vnsvtxH8TNanyaTz7dd1HGn1Gs/rucgAsXwH/5rb7WC2XgKzzPpCM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7An7EAAAA3AAAAA8AAAAAAAAAAAAAAAAAmAIAAGRycy9k&#10;b3ducmV2LnhtbFBLBQYAAAAABAAEAPUAAACJAwAAAAA=&#10;" fillcolor="#bfbfbf [2412]" strokecolor="#243f60 [1604]" strokeweight="2pt">
                  <v:textbo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Context: Who doing what and include current performance and costs</w:t>
                        </w:r>
                      </w:p>
                    </w:txbxContent>
                  </v:textbox>
                </v:roundrect>
                <v:roundrect id="Rectangle: Rounded Corners 11" o:spid="_x0000_s1528" style="position:absolute;left:40862;top:15991;width:42942;height:37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en5cQA&#10;AADcAAAADwAAAGRycy9kb3ducmV2LnhtbESPQWsCMRSE7wX/Q3iCl6JZRVpZjSKFQk9Wt4LX5+a5&#10;u7h5WZNU0/76Rih4HGbmG2axiqYVV3K+saxgPMpAEJdWN1wp2H+9D2cgfEDW2FomBT/kYbXsPS0w&#10;1/bGO7oWoRIJwj5HBXUIXS6lL2sy6Ee2I07eyTqDIUlXSe3wluCmlZMse5EGG04LNXb0VlN5Lr5N&#10;ong+uovbFL/j9WE6/XzeRh23Sg36cT0HESiGR/i//aEVzCavcD+Tj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p+XEAAAA3AAAAA8AAAAAAAAAAAAAAAAAmAIAAGRycy9k&#10;b3ducmV2LnhtbFBLBQYAAAAABAAEAPUAAACJAwAAAAA=&#10;" fillcolor="#bfbfbf [2412]" strokecolor="#243f60 [1604]" strokeweight="2pt">
                  <v:textbo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 xml:space="preserve">At the start – then a note if they changed </w:t>
                        </w:r>
                      </w:p>
                    </w:txbxContent>
                  </v:textbox>
                </v:roundrect>
                <v:roundrect id="Rectangle: Rounded Corners 12" o:spid="_x0000_s1529" style="position:absolute;left:40767;top:21011;width:43180;height:58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gzl8UA&#10;AADcAAAADwAAAGRycy9kb3ducmV2LnhtbESPwWoCMRCG74W+Q5hCL0WzihRZjSIFoafWroVex824&#10;u3QzWZNUU5/eORR6HP75v5lvuc6uV2cKsfNsYDIuQBHX3nbcGPjcb0dzUDEhW+w9k4FfirBe3d8t&#10;sbT+wh90rlKjBMKxRANtSkOpdaxbchjHfiCW7OiDwyRjaLQNeBG46/W0KJ61w47lQosDvbRUf1c/&#10;TiiRD+EU3qrrZPM1m70/7bLNO2MeH/JmASpRTv/Lf+1Xa2A+lW9FRkRA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OXxQAAANwAAAAPAAAAAAAAAAAAAAAAAJgCAABkcnMv&#10;ZG93bnJldi54bWxQSwUGAAAAAAQABAD1AAAAigMAAAAA&#10;" fillcolor="#bfbfbf [2412]" strokecolor="#243f60 [1604]" strokeweight="2pt">
                  <v:textbo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Each of the steps with outcomes</w:t>
                        </w:r>
                      </w:p>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Challenges overcome – Resources / data etc</w:t>
                        </w:r>
                        <w:r>
                          <w:rPr>
                            <w:rFonts w:asciiTheme="minorHAnsi" w:hAnsi="Calibri" w:cstheme="minorBidi"/>
                            <w:color w:val="000000" w:themeColor="text1"/>
                            <w:kern w:val="24"/>
                            <w:sz w:val="28"/>
                            <w:szCs w:val="28"/>
                          </w:rPr>
                          <w:t>.</w:t>
                        </w:r>
                      </w:p>
                    </w:txbxContent>
                  </v:textbox>
                </v:roundrect>
                <v:roundrect id="Rectangle: Rounded Corners 13" o:spid="_x0000_s1530" style="position:absolute;left:40862;top:28190;width:42942;height:8138;visibility:visible;mso-wrap-style:square;v-text-anchor:middle" arcsize="1160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lITr8A&#10;AADcAAAADwAAAGRycy9kb3ducmV2LnhtbESPywrCMBBF94L/EEZwp6kupFajqCCI6MLHBwzN2Bab&#10;SUmi1r83guDych+HO1+2phZPcr6yrGA0TEAQ51ZXXCi4XraDFIQPyBpry6TgTR6Wi25njpm2Lz7R&#10;8xwKEUfYZ6igDKHJpPR5SQb90DbE0btZZzBE6QqpHb7iuKnlOEkm0mDFkVBiQ5uS8vv5YSL3dD/S&#10;Zp269LAtGnaX4zXZB6X6vXY1AxGoDf/wr73TCtLxFL5n4hGQi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eUhOvwAAANwAAAAPAAAAAAAAAAAAAAAAAJgCAABkcnMvZG93bnJl&#10;di54bWxQSwUGAAAAAAQABAD1AAAAhAMAAAAA&#10;" fillcolor="#bfbfbf [2412]" strokecolor="#243f60 [1604]" strokeweight="2pt">
                  <v:textbo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What the authority did didn’t do – challenges</w:t>
                        </w:r>
                      </w:p>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 xml:space="preserve">TCB Peer review and support </w:t>
                        </w:r>
                      </w:p>
                    </w:txbxContent>
                  </v:textbox>
                </v:roundrect>
                <v:roundrect id="Rectangle: Rounded Corners 14" o:spid="_x0000_s1531" style="position:absolute;left:40957;top:37305;width:42847;height:60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epTMUA&#10;AADcAAAADwAAAGRycy9kb3ducmV2LnhtbESPwUoDMRCG74LvEEboRWy2tZSyNi1FEDxpuxW8jptx&#10;d3EzWZPYxj5951Docfjn/2a+5Tq7Xh0oxM6zgcm4AEVce9txY+Bj//KwABUTssXeMxn4pwjr1e3N&#10;Ekvrj7yjQ5UaJRCOJRpoUxpKrWPdksM49gOxZN8+OEwyhkbbgEeBu15Pi2KuHXYsF1oc6Lml+qf6&#10;c0KJ/BV+w1t1mmw+Z7P3+222eWvM6C5vnkAlyum6fGm/WgOLR3lfZEQE9Oo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h6lMxQAAANwAAAAPAAAAAAAAAAAAAAAAAJgCAABkcnMv&#10;ZG93bnJldi54bWxQSwUGAAAAAAQABAD1AAAAigMAAAAA&#10;" fillcolor="#bfbfbf [2412]" strokecolor="#243f60 [1604]" strokeweight="2pt">
                  <v:textbox>
                    <w:txbxContent>
                      <w:p w:rsidR="000F78DB" w:rsidRDefault="000F78DB" w:rsidP="00930DD9">
                        <w:pPr>
                          <w:pStyle w:val="NormalWeb"/>
                          <w:spacing w:before="0" w:beforeAutospacing="0" w:after="0" w:afterAutospacing="0"/>
                          <w:jc w:val="center"/>
                        </w:pPr>
                        <w:r w:rsidRPr="00EF3F9A">
                          <w:rPr>
                            <w:rFonts w:asciiTheme="minorHAnsi" w:hAnsi="Calibri" w:cstheme="minorBidi"/>
                            <w:color w:val="000000" w:themeColor="text1"/>
                            <w:kern w:val="24"/>
                            <w:sz w:val="28"/>
                            <w:szCs w:val="28"/>
                          </w:rPr>
                          <w:t>Both Quantitative, performance and cost and Qualitative, moral</w:t>
                        </w:r>
                        <w:r>
                          <w:rPr>
                            <w:rFonts w:asciiTheme="minorHAnsi" w:hAnsi="Calibri" w:cstheme="minorBidi"/>
                            <w:color w:val="000000" w:themeColor="text1"/>
                            <w:kern w:val="24"/>
                            <w:sz w:val="36"/>
                            <w:szCs w:val="36"/>
                          </w:rPr>
                          <w:t xml:space="preserve"> </w:t>
                        </w:r>
                        <w:r w:rsidRPr="00EF3F9A">
                          <w:rPr>
                            <w:rFonts w:asciiTheme="minorHAnsi" w:hAnsi="Calibri" w:cstheme="minorBidi"/>
                            <w:color w:val="000000" w:themeColor="text1"/>
                            <w:kern w:val="24"/>
                            <w:sz w:val="28"/>
                            <w:szCs w:val="28"/>
                          </w:rPr>
                          <w:t>collaboration etc</w:t>
                        </w:r>
                        <w:r>
                          <w:rPr>
                            <w:rFonts w:asciiTheme="minorHAnsi" w:hAnsi="Calibri" w:cstheme="minorBidi"/>
                            <w:color w:val="000000" w:themeColor="text1"/>
                            <w:kern w:val="24"/>
                            <w:sz w:val="28"/>
                            <w:szCs w:val="28"/>
                          </w:rPr>
                          <w:t>.</w:t>
                        </w:r>
                      </w:p>
                    </w:txbxContent>
                  </v:textbox>
                </v:roundrect>
                <v:roundrect id="Rectangle: Rounded Corners 15" o:spid="_x0000_s1532" style="position:absolute;left:4333;top:44844;width:31242;height:62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WruMUA&#10;AADcAAAADwAAAGRycy9kb3ducmV2LnhtbESPQWvCQBSE70L/w/KE3nSTKiVEV5GC1KIFmwrm+Mg+&#10;k2D2bciumv77riB4HGbmG2a+7E0jrtS52rKCeByBIC6srrlUcPhdjxIQziNrbCyTgj9ysFy8DOaY&#10;anvjH7pmvhQBwi5FBZX3bSqlKyoy6Ma2JQ7eyXYGfZBdKXWHtwA3jXyLondpsOawUGFLHxUV5+xi&#10;FFx23+2qXO+PXmf5V4w23+afU6Veh/1qBsJT75/hR3ujFSSTGO5nwh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Bau4xQAAANwAAAAPAAAAAAAAAAAAAAAAAJgCAABkcnMv&#10;ZG93bnJldi54bWxQSwUGAAAAAAQABAD1AAAAigMAAAAA&#10;" fillcolor="#c2d69b [1942]" strokecolor="#243f60 [1604]" strokeweight="2pt">
                  <v:textbo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 xml:space="preserve">7. Lessons learnt </w:t>
                        </w:r>
                      </w:p>
                    </w:txbxContent>
                  </v:textbox>
                </v:roundrect>
                <v:roundrect id="Rectangle: Rounded Corners 16" o:spid="_x0000_s1533" style="position:absolute;left:40862;top:44844;width:42942;height:62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mSoMQA&#10;AADcAAAADwAAAGRycy9kb3ducmV2LnhtbESPQWsCMRSE74L/ITyhF9GsVoqsRpFCoadWt4LX5+a5&#10;u7h5WZNU0/76piB4HGbmG2a5jqYVV3K+saxgMs5AEJdWN1wp2H+9jeYgfEDW2FomBT/kYb3q95aY&#10;a3vjHV2LUIkEYZ+jgjqELpfSlzUZ9GPbESfvZJ3BkKSrpHZ4S3DTymmWvUiDDaeFGjt6rak8F98m&#10;UTwf3cV9FL+TzWE2+xxuo45bpZ4GcbMAESiGR/jeftcK5s9T+D+Tj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ZkqDEAAAA3AAAAA8AAAAAAAAAAAAAAAAAmAIAAGRycy9k&#10;b3ducmV2LnhtbFBLBQYAAAAABAAEAPUAAACJAwAAAAA=&#10;" fillcolor="#bfbfbf [2412]" strokecolor="#243f60 [1604]" strokeweight="2pt">
                  <v:textbo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Including what was not expected by Client / provider</w:t>
                        </w:r>
                      </w:p>
                    </w:txbxContent>
                  </v:textbox>
                </v:roundrect>
                <v:roundrect id="Rectangle: Rounded Corners 17" o:spid="_x0000_s1534" style="position:absolute;left:4460;top:52349;width:31261;height:384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uQVMYA&#10;AADcAAAADwAAAGRycy9kb3ducmV2LnhtbESPQWvCQBSE74X+h+UVequbqBRJXUWE0BYtaBSa4yP7&#10;moRm34bsmsR/7wqFHoeZ+YZZrkfTiJ46V1tWEE8iEMSF1TWXCs6n9GUBwnlkjY1lUnAlB+vV48MS&#10;E20HPlKf+VIECLsEFVTet4mUrqjIoJvYljh4P7Yz6IPsSqk7HALcNHIaRa/SYM1hocKWthUVv9nF&#10;KLjsv9pNmR6+vc7yzxhtvsvf50o9P42bNxCeRv8f/mt/aAWL2QzuZ8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5uQVMYAAADcAAAADwAAAAAAAAAAAAAAAACYAgAAZHJz&#10;L2Rvd25yZXYueG1sUEsFBgAAAAAEAAQA9QAAAIsDAAAAAA==&#10;" fillcolor="#c2d69b [1942]" strokecolor="#243f60 [1604]" strokeweight="2pt">
                  <v:textbo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8. Next Steps</w:t>
                        </w:r>
                      </w:p>
                    </w:txbxContent>
                  </v:textbox>
                </v:roundrect>
                <v:roundrect id="Rectangle: Rounded Corners 18" o:spid="_x0000_s1535" style="position:absolute;left:40862;top:52353;width:42942;height:384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yvT8QA&#10;AADcAAAADwAAAGRycy9kb3ducmV2LnhtbESPQWsCMRSE74X+h/AKvZSatS5FVqOIIPRU7Vro9bl5&#10;3V26eVmTqNFfb4SCx2FmvmGm82g6cSTnW8sKhoMMBHFldcu1gu/t6nUMwgdkjZ1lUnAmD/PZ48MU&#10;C21P/EXHMtQiQdgXqKAJoS+k9FVDBv3A9sTJ+7XOYEjS1VI7PCW46eRblr1Lgy2nhQZ7WjZU/ZUH&#10;kyied27vPsvLcPGT5+uXTdRxo9TzU1xMQASK4R7+b39oBeNRDrcz6Qj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8r0/EAAAA3AAAAA8AAAAAAAAAAAAAAAAAmAIAAGRycy9k&#10;b3ducmV2LnhtbFBLBQYAAAAABAAEAPUAAACJAwAAAAA=&#10;" fillcolor="#bfbfbf [2412]" strokecolor="#243f60 [1604]" strokeweight="2pt">
                  <v:textbox>
                    <w:txbxContent>
                      <w:p w:rsidR="000F78DB" w:rsidRPr="00EF3F9A" w:rsidRDefault="000F78DB" w:rsidP="00930DD9">
                        <w:pPr>
                          <w:pStyle w:val="NormalWeb"/>
                          <w:spacing w:before="0" w:beforeAutospacing="0" w:after="0" w:afterAutospacing="0"/>
                          <w:jc w:val="center"/>
                          <w:rPr>
                            <w:sz w:val="28"/>
                            <w:szCs w:val="28"/>
                          </w:rPr>
                        </w:pPr>
                        <w:r w:rsidRPr="00EF3F9A">
                          <w:rPr>
                            <w:rFonts w:asciiTheme="minorHAnsi" w:hAnsi="Calibri" w:cstheme="minorBidi"/>
                            <w:color w:val="000000" w:themeColor="text1"/>
                            <w:kern w:val="24"/>
                            <w:sz w:val="28"/>
                            <w:szCs w:val="28"/>
                          </w:rPr>
                          <w:t xml:space="preserve">How to ensure CI </w:t>
                        </w:r>
                      </w:p>
                    </w:txbxContent>
                  </v:textbox>
                </v:roundrect>
                <v:roundrect id="Rectangle: Rounded Corners 1" o:spid="_x0000_s1536" style="position:absolute;left:3955;width:31766;height:320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hxf8MA&#10;AADcAAAADwAAAGRycy9kb3ducmV2LnhtbESP0YrCMBRE3wX/IVxhX0RTdRWtRtkVFtw3rX7Apbm2&#10;xeamJlmtf78RBB+HmTnDrDatqcWNnK8sKxgNExDEudUVFwpOx5/BHIQPyBpry6TgQR42625nham2&#10;dz7QLQuFiBD2KSooQ2hSKX1ekkE/tA1x9M7WGQxRukJqh/cIN7UcJ8lMGqw4LpTY0Lak/JL9GQVu&#10;tDtPrvzpFuP9VF5+zaGvs2+lPnrt1xJEoDa8w6/2TiuYT6bwPBOP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hxf8MAAADcAAAADwAAAAAAAAAAAAAAAACYAgAAZHJzL2Rv&#10;d25yZXYueG1sUEsFBgAAAAAEAAQA9QAAAIgDAAAAAA==&#10;" filled="f" strokecolor="#243f60 [1604]" strokeweight="2pt">
                  <v:textbox>
                    <w:txbxContent>
                      <w:p w:rsidR="000F78DB" w:rsidRPr="00EF3F9A" w:rsidRDefault="000F78DB" w:rsidP="00930DD9">
                        <w:pPr>
                          <w:pStyle w:val="NormalWeb"/>
                          <w:spacing w:before="0" w:beforeAutospacing="0" w:after="0" w:afterAutospacing="0"/>
                          <w:jc w:val="center"/>
                          <w:rPr>
                            <w:b/>
                            <w:sz w:val="28"/>
                            <w:szCs w:val="28"/>
                          </w:rPr>
                        </w:pPr>
                        <w:r w:rsidRPr="00EF3F9A">
                          <w:rPr>
                            <w:rFonts w:asciiTheme="minorHAnsi" w:hAnsi="Calibri" w:cstheme="minorBidi"/>
                            <w:b/>
                            <w:color w:val="000000" w:themeColor="text1"/>
                            <w:kern w:val="24"/>
                            <w:sz w:val="28"/>
                            <w:szCs w:val="28"/>
                          </w:rPr>
                          <w:t xml:space="preserve">Headings </w:t>
                        </w:r>
                      </w:p>
                    </w:txbxContent>
                  </v:textbox>
                </v:roundrect>
                <v:roundrect id="Rectangle: Rounded Corners 1" o:spid="_x0000_s1537" style="position:absolute;left:40679;width:42485;height:320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rvCMMA&#10;AADcAAAADwAAAGRycy9kb3ducmV2LnhtbESP3YrCMBSE74V9h3AWvJE19WdFq1FWQdA77e4DHJpj&#10;W2xOuknU+vZGELwcZuYbZrFqTS2u5HxlWcGgn4Agzq2uuFDw97v9moLwAVljbZkU3MnDavnRWWCq&#10;7Y2PdM1CISKEfYoKyhCaVEqfl2TQ921DHL2TdQZDlK6Q2uEtwk0th0kykQYrjgslNrQpKT9nF6PA&#10;DXan0T+P3Wx4+JbnvTn2dLZWqvvZ/sxBBGrDO/xq77SC6WgCzzPx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rvCMMAAADcAAAADwAAAAAAAAAAAAAAAACYAgAAZHJzL2Rv&#10;d25yZXYueG1sUEsFBgAAAAAEAAQA9QAAAIgDAAAAAA==&#10;" filled="f" strokecolor="#243f60 [1604]" strokeweight="2pt">
                  <v:textbox>
                    <w:txbxContent>
                      <w:p w:rsidR="000F78DB" w:rsidRPr="00EF3F9A" w:rsidRDefault="000F78DB" w:rsidP="00930DD9">
                        <w:pPr>
                          <w:pStyle w:val="NormalWeb"/>
                          <w:spacing w:before="0" w:beforeAutospacing="0" w:after="0" w:afterAutospacing="0"/>
                          <w:jc w:val="center"/>
                          <w:rPr>
                            <w:b/>
                            <w:sz w:val="28"/>
                            <w:szCs w:val="28"/>
                          </w:rPr>
                        </w:pPr>
                        <w:r w:rsidRPr="00EF3F9A">
                          <w:rPr>
                            <w:rFonts w:asciiTheme="minorHAnsi" w:hAnsi="Calibri" w:cstheme="minorBidi"/>
                            <w:b/>
                            <w:color w:val="000000" w:themeColor="text1"/>
                            <w:kern w:val="24"/>
                            <w:sz w:val="28"/>
                            <w:szCs w:val="28"/>
                          </w:rPr>
                          <w:t>Contents</w:t>
                        </w:r>
                      </w:p>
                    </w:txbxContent>
                  </v:textbox>
                </v:roundrect>
                <w10:wrap type="square"/>
              </v:group>
            </w:pict>
          </mc:Fallback>
        </mc:AlternateContent>
      </w:r>
    </w:p>
    <w:p w:rsidR="00453770" w:rsidRPr="00453770" w:rsidRDefault="00453770" w:rsidP="00347AA5">
      <w:pPr>
        <w:ind w:left="567"/>
        <w:rPr>
          <w:rFonts w:cs="Arial"/>
        </w:rPr>
      </w:pPr>
      <w:r w:rsidRPr="00453770">
        <w:rPr>
          <w:rFonts w:cs="Arial"/>
        </w:rPr>
        <w:lastRenderedPageBreak/>
        <w:t xml:space="preserve">The Interventions carried out to date and documented in the </w:t>
      </w:r>
      <w:r w:rsidR="005B1E63">
        <w:rPr>
          <w:rFonts w:cs="Arial"/>
        </w:rPr>
        <w:t>L</w:t>
      </w:r>
      <w:r w:rsidRPr="00453770">
        <w:rPr>
          <w:rFonts w:cs="Arial"/>
        </w:rPr>
        <w:t>ibrary</w:t>
      </w:r>
      <w:r w:rsidR="005B1E63">
        <w:rPr>
          <w:rFonts w:cs="Arial"/>
        </w:rPr>
        <w:t xml:space="preserve"> 9.3.5</w:t>
      </w:r>
      <w:r w:rsidRPr="00453770">
        <w:rPr>
          <w:rFonts w:cs="Arial"/>
        </w:rPr>
        <w:t xml:space="preserve"> are:</w:t>
      </w:r>
    </w:p>
    <w:p w:rsidR="00453770" w:rsidRDefault="00453770" w:rsidP="00053876">
      <w:pPr>
        <w:rPr>
          <w:rFonts w:cs="Arial"/>
          <w:b/>
        </w:rPr>
      </w:pPr>
    </w:p>
    <w:p w:rsidR="00FA229F" w:rsidRDefault="00453770" w:rsidP="00347AA5">
      <w:pPr>
        <w:pStyle w:val="ListParagraph"/>
        <w:numPr>
          <w:ilvl w:val="0"/>
          <w:numId w:val="97"/>
        </w:numPr>
        <w:ind w:left="1134"/>
        <w:rPr>
          <w:rFonts w:cs="Arial"/>
        </w:rPr>
      </w:pPr>
      <w:r w:rsidRPr="00FA229F">
        <w:rPr>
          <w:rFonts w:cs="Arial"/>
        </w:rPr>
        <w:t xml:space="preserve">Managing change in the programmed work – Northamptonshire County Council </w:t>
      </w:r>
    </w:p>
    <w:p w:rsidR="00822ADD" w:rsidRDefault="00FA229F" w:rsidP="00347AA5">
      <w:pPr>
        <w:pStyle w:val="ListParagraph"/>
        <w:ind w:left="1134"/>
        <w:rPr>
          <w:rFonts w:cs="Arial"/>
        </w:rPr>
      </w:pPr>
      <w:r>
        <w:rPr>
          <w:rFonts w:cs="Arial"/>
        </w:rPr>
        <w:t xml:space="preserve">Tools used: Process Mapping </w:t>
      </w:r>
    </w:p>
    <w:p w:rsidR="00453770" w:rsidRPr="00822ADD" w:rsidRDefault="00FA229F" w:rsidP="00347AA5">
      <w:pPr>
        <w:pStyle w:val="ListParagraph"/>
        <w:numPr>
          <w:ilvl w:val="0"/>
          <w:numId w:val="97"/>
        </w:numPr>
        <w:ind w:left="1134"/>
        <w:rPr>
          <w:rFonts w:cs="Arial"/>
        </w:rPr>
      </w:pPr>
      <w:r w:rsidRPr="00822ADD">
        <w:rPr>
          <w:rFonts w:cs="Arial"/>
        </w:rPr>
        <w:t xml:space="preserve">Improving Reactive works  - Derbyshire County Council </w:t>
      </w:r>
    </w:p>
    <w:p w:rsidR="00822ADD" w:rsidRDefault="00FA229F" w:rsidP="00347AA5">
      <w:pPr>
        <w:pStyle w:val="ListParagraph"/>
        <w:ind w:left="1134"/>
        <w:rPr>
          <w:rFonts w:cs="Arial"/>
        </w:rPr>
      </w:pPr>
      <w:r>
        <w:rPr>
          <w:rFonts w:cs="Arial"/>
        </w:rPr>
        <w:t>Tools Used: Process Mapping</w:t>
      </w:r>
    </w:p>
    <w:p w:rsidR="00FA229F" w:rsidRPr="00822ADD" w:rsidRDefault="00FA229F" w:rsidP="00347AA5">
      <w:pPr>
        <w:pStyle w:val="ListParagraph"/>
        <w:numPr>
          <w:ilvl w:val="0"/>
          <w:numId w:val="97"/>
        </w:numPr>
        <w:ind w:left="1134"/>
        <w:rPr>
          <w:rFonts w:cs="Arial"/>
        </w:rPr>
      </w:pPr>
      <w:r w:rsidRPr="00822ADD">
        <w:rPr>
          <w:rFonts w:cs="Arial"/>
        </w:rPr>
        <w:t>Improving the target cost process – Rutland and Northamptonshire County Councils</w:t>
      </w:r>
    </w:p>
    <w:p w:rsidR="00822ADD" w:rsidRDefault="00FA229F" w:rsidP="00347AA5">
      <w:pPr>
        <w:pStyle w:val="ListParagraph"/>
        <w:ind w:left="1134"/>
        <w:rPr>
          <w:rFonts w:cs="Arial"/>
        </w:rPr>
      </w:pPr>
      <w:r>
        <w:rPr>
          <w:rFonts w:cs="Arial"/>
        </w:rPr>
        <w:t>Tools Used: Micro Process Mapping and Opportunity / Issue Priority (In progress)</w:t>
      </w:r>
    </w:p>
    <w:p w:rsidR="00FA229F" w:rsidRPr="00822ADD" w:rsidRDefault="00FA229F" w:rsidP="00347AA5">
      <w:pPr>
        <w:pStyle w:val="ListParagraph"/>
        <w:numPr>
          <w:ilvl w:val="0"/>
          <w:numId w:val="97"/>
        </w:numPr>
        <w:ind w:left="1134"/>
        <w:rPr>
          <w:rFonts w:cs="Arial"/>
        </w:rPr>
      </w:pPr>
      <w:r w:rsidRPr="00822ADD">
        <w:rPr>
          <w:rFonts w:cs="Arial"/>
        </w:rPr>
        <w:t>Incentivising Reactive Works – Lincolnshire County Council</w:t>
      </w:r>
    </w:p>
    <w:p w:rsidR="00FA229F" w:rsidRPr="00822ADD" w:rsidRDefault="00FA229F" w:rsidP="00347AA5">
      <w:pPr>
        <w:pStyle w:val="ListParagraph"/>
        <w:numPr>
          <w:ilvl w:val="0"/>
          <w:numId w:val="97"/>
        </w:numPr>
        <w:ind w:left="1134"/>
        <w:rPr>
          <w:rFonts w:cs="Arial"/>
        </w:rPr>
      </w:pPr>
      <w:r w:rsidRPr="00822ADD">
        <w:rPr>
          <w:rFonts w:cs="Arial"/>
        </w:rPr>
        <w:t xml:space="preserve">Tools Used: Defining the problem (Cause and Effect) and Issue Prioritisation (In progress) </w:t>
      </w:r>
    </w:p>
    <w:p w:rsidR="00453770" w:rsidRDefault="00453770" w:rsidP="00053876">
      <w:pPr>
        <w:rPr>
          <w:rFonts w:cs="Arial"/>
          <w:b/>
        </w:rPr>
      </w:pPr>
    </w:p>
    <w:p w:rsidR="00053876" w:rsidRPr="00E57FA1" w:rsidRDefault="00053876" w:rsidP="00E57FA1">
      <w:pPr>
        <w:pStyle w:val="ListParagraph"/>
        <w:numPr>
          <w:ilvl w:val="2"/>
          <w:numId w:val="93"/>
        </w:numPr>
        <w:ind w:left="567"/>
        <w:rPr>
          <w:rFonts w:cs="Arial"/>
          <w:b/>
        </w:rPr>
      </w:pPr>
      <w:r w:rsidRPr="00E57FA1">
        <w:rPr>
          <w:rFonts w:cs="Arial"/>
          <w:b/>
        </w:rPr>
        <w:t>The HMEP Lean Toolkit</w:t>
      </w:r>
    </w:p>
    <w:p w:rsidR="00601447" w:rsidRDefault="00FA229F" w:rsidP="00E57FA1">
      <w:pPr>
        <w:ind w:left="567"/>
        <w:rPr>
          <w:rFonts w:cs="Arial"/>
        </w:rPr>
      </w:pPr>
      <w:r>
        <w:rPr>
          <w:rFonts w:cs="Arial"/>
        </w:rPr>
        <w:t xml:space="preserve">HMEP have developed a lean toolkit which documents at high level steps that should be taken to identify and realise opportunities. The TWG fully support this publication and </w:t>
      </w:r>
      <w:r w:rsidR="00E908DB">
        <w:rPr>
          <w:rFonts w:cs="Arial"/>
        </w:rPr>
        <w:t xml:space="preserve">recommend that this be read as further background understanding to the interventions being carried out currently. This is available </w:t>
      </w:r>
      <w:r w:rsidR="005670FC">
        <w:rPr>
          <w:rFonts w:cs="Arial"/>
        </w:rPr>
        <w:t>at</w:t>
      </w:r>
      <w:r w:rsidR="00E908DB">
        <w:rPr>
          <w:rFonts w:cs="Arial"/>
        </w:rPr>
        <w:t xml:space="preserve"> the HMEP website, </w:t>
      </w:r>
      <w:hyperlink r:id="rId28" w:history="1">
        <w:r w:rsidR="00503416" w:rsidRPr="00503416">
          <w:rPr>
            <w:rStyle w:val="Hyperlink"/>
            <w:rFonts w:cs="Arial"/>
          </w:rPr>
          <w:t>http://www.highwaysefficiency.org.uk/</w:t>
        </w:r>
      </w:hyperlink>
      <w:r w:rsidR="00FF7127">
        <w:rPr>
          <w:rStyle w:val="Hyperlink"/>
          <w:rFonts w:cs="Arial"/>
        </w:rPr>
        <w:t>.</w:t>
      </w:r>
    </w:p>
    <w:p w:rsidR="00601447" w:rsidRDefault="00601447" w:rsidP="00662C21">
      <w:pPr>
        <w:rPr>
          <w:rFonts w:cs="Arial"/>
        </w:rPr>
      </w:pPr>
    </w:p>
    <w:p w:rsidR="00601447" w:rsidRPr="00E57FA1" w:rsidRDefault="00EC3B23" w:rsidP="00E57FA1">
      <w:pPr>
        <w:pStyle w:val="ListParagraph"/>
        <w:numPr>
          <w:ilvl w:val="2"/>
          <w:numId w:val="93"/>
        </w:numPr>
        <w:ind w:left="567"/>
        <w:rPr>
          <w:rFonts w:cs="Arial"/>
          <w:b/>
        </w:rPr>
      </w:pPr>
      <w:r w:rsidRPr="00E57FA1">
        <w:rPr>
          <w:rFonts w:cs="Arial"/>
          <w:b/>
        </w:rPr>
        <w:t xml:space="preserve">Driving </w:t>
      </w:r>
      <w:r w:rsidR="005670FC" w:rsidRPr="00E57FA1">
        <w:rPr>
          <w:rFonts w:cs="Arial"/>
          <w:b/>
        </w:rPr>
        <w:t>Continuous</w:t>
      </w:r>
      <w:r w:rsidRPr="00E57FA1">
        <w:rPr>
          <w:rFonts w:cs="Arial"/>
          <w:b/>
        </w:rPr>
        <w:t xml:space="preserve"> Improvement </w:t>
      </w:r>
    </w:p>
    <w:p w:rsidR="0084608C" w:rsidRDefault="0084608C" w:rsidP="00662C21">
      <w:pPr>
        <w:rPr>
          <w:rFonts w:cs="Arial"/>
          <w:b/>
          <w:i/>
        </w:rPr>
      </w:pPr>
    </w:p>
    <w:p w:rsidR="00601447" w:rsidRPr="00FF7127" w:rsidRDefault="00601447" w:rsidP="00E57FA1">
      <w:pPr>
        <w:pStyle w:val="ListParagraph"/>
        <w:numPr>
          <w:ilvl w:val="0"/>
          <w:numId w:val="98"/>
        </w:numPr>
        <w:ind w:left="567"/>
        <w:rPr>
          <w:rFonts w:cs="Arial"/>
          <w:b/>
        </w:rPr>
      </w:pPr>
      <w:r w:rsidRPr="00FF7127">
        <w:rPr>
          <w:rFonts w:cs="Arial"/>
          <w:b/>
        </w:rPr>
        <w:t>The Continuous Improvement Cycle</w:t>
      </w:r>
    </w:p>
    <w:p w:rsidR="00601447" w:rsidRDefault="00601447" w:rsidP="00E57FA1">
      <w:pPr>
        <w:ind w:left="567"/>
      </w:pPr>
      <w:r w:rsidRPr="002E5FE5">
        <w:t xml:space="preserve">The diagram </w:t>
      </w:r>
      <w:r>
        <w:t xml:space="preserve">in </w:t>
      </w:r>
      <w:r w:rsidR="0084608C">
        <w:t xml:space="preserve">the </w:t>
      </w:r>
      <w:r w:rsidR="002D184D">
        <w:t>Library 9</w:t>
      </w:r>
      <w:r w:rsidR="0084608C">
        <w:t>.</w:t>
      </w:r>
      <w:r w:rsidR="0084608C" w:rsidRPr="0084608C">
        <w:t>3.5</w:t>
      </w:r>
      <w:r w:rsidRPr="0084608C">
        <w:t xml:space="preserve"> illustrates the collaborative</w:t>
      </w:r>
      <w:r w:rsidRPr="002E5FE5">
        <w:t xml:space="preserve"> cyclic links to generating efficiencies. The TWG believe that this process (annual as a minimum) can be </w:t>
      </w:r>
      <w:r w:rsidR="00F05A32" w:rsidRPr="002E5FE5">
        <w:t>self-funding</w:t>
      </w:r>
      <w:r w:rsidRPr="002E5FE5">
        <w:t xml:space="preserve"> and have introduced the “funding pot” as the viable mechanism.</w:t>
      </w:r>
    </w:p>
    <w:p w:rsidR="00601447" w:rsidRDefault="00601447" w:rsidP="00E57FA1">
      <w:pPr>
        <w:ind w:left="567"/>
      </w:pPr>
    </w:p>
    <w:p w:rsidR="00601447" w:rsidRDefault="00601447" w:rsidP="00E57FA1">
      <w:pPr>
        <w:ind w:left="567"/>
      </w:pPr>
      <w:r>
        <w:t>Fundamental principle routes and interconnections within this cycle include the following:</w:t>
      </w:r>
    </w:p>
    <w:p w:rsidR="00E57FA1" w:rsidRDefault="00E57FA1" w:rsidP="00E57FA1">
      <w:pPr>
        <w:ind w:left="567"/>
      </w:pPr>
    </w:p>
    <w:p w:rsidR="00601447" w:rsidRPr="002E5FE5" w:rsidRDefault="00601447" w:rsidP="00E57FA1">
      <w:pPr>
        <w:pStyle w:val="ListParagraph"/>
        <w:numPr>
          <w:ilvl w:val="0"/>
          <w:numId w:val="34"/>
        </w:numPr>
        <w:spacing w:after="200" w:line="276" w:lineRule="auto"/>
        <w:ind w:left="1134"/>
      </w:pPr>
      <w:r>
        <w:t xml:space="preserve">Funding – the cycle is </w:t>
      </w:r>
      <w:r w:rsidR="00F05A32">
        <w:t>self-funding</w:t>
      </w:r>
      <w:r>
        <w:t xml:space="preserve"> with the funding pot being used to support the annual performance diagnostic to the best practice principles and the generation of a viable action plan, business case, service plan and implementation. This is then replenished at the end of the year on completion </w:t>
      </w:r>
    </w:p>
    <w:p w:rsidR="00601447" w:rsidRDefault="00601447" w:rsidP="00E57FA1">
      <w:pPr>
        <w:pStyle w:val="ListParagraph"/>
        <w:numPr>
          <w:ilvl w:val="0"/>
          <w:numId w:val="34"/>
        </w:numPr>
        <w:spacing w:after="200" w:line="276" w:lineRule="auto"/>
        <w:ind w:left="1134"/>
      </w:pPr>
      <w:r>
        <w:t xml:space="preserve">The TWG and TCB – these are drivers to efficiency savings through constant updating of practical best practice and being the collaborative forum through which the methods of achieving innovation and savings can be shared to all authorities to support their annual review </w:t>
      </w:r>
    </w:p>
    <w:p w:rsidR="00601447" w:rsidRPr="002E5FE5" w:rsidRDefault="00601447" w:rsidP="00E57FA1">
      <w:pPr>
        <w:pStyle w:val="ListParagraph"/>
        <w:numPr>
          <w:ilvl w:val="0"/>
          <w:numId w:val="34"/>
        </w:numPr>
        <w:spacing w:after="200" w:line="276" w:lineRule="auto"/>
        <w:ind w:left="1134"/>
      </w:pPr>
      <w:r>
        <w:t xml:space="preserve">Improvement of process improvement through lean interventions </w:t>
      </w:r>
    </w:p>
    <w:p w:rsidR="00601447" w:rsidRDefault="00601447" w:rsidP="00E57FA1">
      <w:pPr>
        <w:pStyle w:val="ListParagraph"/>
        <w:numPr>
          <w:ilvl w:val="0"/>
          <w:numId w:val="34"/>
        </w:numPr>
        <w:spacing w:after="200" w:line="276" w:lineRule="auto"/>
        <w:ind w:left="1134"/>
      </w:pPr>
      <w:r>
        <w:t>MHA Skills Community – absorbs the training requirements from the annual reviews and can then disseminate in joint training to other authorities</w:t>
      </w:r>
    </w:p>
    <w:p w:rsidR="00601447" w:rsidRDefault="00601447" w:rsidP="00E57FA1">
      <w:pPr>
        <w:pStyle w:val="ListParagraph"/>
        <w:numPr>
          <w:ilvl w:val="0"/>
          <w:numId w:val="34"/>
        </w:numPr>
        <w:spacing w:after="200" w:line="276" w:lineRule="auto"/>
        <w:ind w:left="1134"/>
      </w:pPr>
      <w:r>
        <w:t>Capture of success and challenges – the cycle perpetuates the capture of these including significantly the sharing of the challenges and barriers that have been encountered by all authorities</w:t>
      </w:r>
    </w:p>
    <w:p w:rsidR="00FF7127" w:rsidRDefault="00FF7127" w:rsidP="00FF7127">
      <w:pPr>
        <w:pStyle w:val="ListParagraph"/>
        <w:spacing w:after="200" w:line="276" w:lineRule="auto"/>
      </w:pPr>
    </w:p>
    <w:p w:rsidR="00FF7127" w:rsidRPr="002E5FE5" w:rsidRDefault="00FF7127" w:rsidP="00FF7127">
      <w:pPr>
        <w:pStyle w:val="ListParagraph"/>
        <w:spacing w:after="200" w:line="276" w:lineRule="auto"/>
      </w:pPr>
    </w:p>
    <w:p w:rsidR="00601447" w:rsidRPr="00FF7127" w:rsidRDefault="00885EEF" w:rsidP="00514B81">
      <w:pPr>
        <w:pStyle w:val="ListParagraph"/>
        <w:numPr>
          <w:ilvl w:val="0"/>
          <w:numId w:val="98"/>
        </w:numPr>
        <w:ind w:left="567"/>
        <w:rPr>
          <w:rFonts w:cs="Arial"/>
          <w:b/>
        </w:rPr>
      </w:pPr>
      <w:r w:rsidRPr="00FF7127">
        <w:rPr>
          <w:rFonts w:cs="Arial"/>
          <w:b/>
        </w:rPr>
        <w:lastRenderedPageBreak/>
        <w:t xml:space="preserve">Savings and Innovation - </w:t>
      </w:r>
      <w:r w:rsidR="00EF6352" w:rsidRPr="00FF7127">
        <w:rPr>
          <w:rFonts w:cs="Arial"/>
          <w:b/>
        </w:rPr>
        <w:t xml:space="preserve">Recording and Sharing </w:t>
      </w:r>
    </w:p>
    <w:p w:rsidR="00651F9B" w:rsidRPr="00542152" w:rsidRDefault="00651F9B" w:rsidP="00514B81">
      <w:pPr>
        <w:ind w:left="567"/>
        <w:rPr>
          <w:rFonts w:cs="Arial"/>
        </w:rPr>
      </w:pPr>
      <w:r w:rsidRPr="00542152">
        <w:rPr>
          <w:rFonts w:cs="Arial"/>
        </w:rPr>
        <w:t>The required objective can be stated as:</w:t>
      </w:r>
    </w:p>
    <w:p w:rsidR="00651F9B" w:rsidRPr="00542152" w:rsidRDefault="00651F9B" w:rsidP="00514B81">
      <w:pPr>
        <w:ind w:left="567"/>
        <w:rPr>
          <w:rFonts w:cs="Arial"/>
          <w:i/>
        </w:rPr>
      </w:pPr>
      <w:r w:rsidRPr="00542152">
        <w:rPr>
          <w:rFonts w:cs="Arial"/>
          <w:i/>
        </w:rPr>
        <w:t xml:space="preserve"> </w:t>
      </w:r>
    </w:p>
    <w:p w:rsidR="00651F9B" w:rsidRPr="00542152" w:rsidRDefault="00651F9B" w:rsidP="00514B81">
      <w:pPr>
        <w:ind w:left="567"/>
        <w:rPr>
          <w:rFonts w:cs="Arial"/>
        </w:rPr>
      </w:pPr>
      <w:r w:rsidRPr="00542152">
        <w:rPr>
          <w:rFonts w:cs="Arial"/>
          <w:i/>
        </w:rPr>
        <w:t>To operate a common approach within a MHA Term environment for identifying all savings / innovations made within the contract and to log these savings in a standard format within the shared environment</w:t>
      </w:r>
      <w:r w:rsidRPr="00542152">
        <w:rPr>
          <w:rFonts w:cs="Arial"/>
        </w:rPr>
        <w:t>.</w:t>
      </w:r>
    </w:p>
    <w:p w:rsidR="00651F9B" w:rsidRPr="00542152" w:rsidRDefault="00651F9B" w:rsidP="00514B81">
      <w:pPr>
        <w:ind w:left="567" w:hanging="709"/>
        <w:rPr>
          <w:rFonts w:cs="Arial"/>
        </w:rPr>
      </w:pPr>
    </w:p>
    <w:p w:rsidR="00651F9B" w:rsidRPr="00542152" w:rsidRDefault="00651F9B" w:rsidP="00514B81">
      <w:pPr>
        <w:ind w:left="567"/>
        <w:rPr>
          <w:rFonts w:cs="Arial"/>
        </w:rPr>
      </w:pPr>
      <w:r w:rsidRPr="00542152">
        <w:rPr>
          <w:rFonts w:cs="Arial"/>
        </w:rPr>
        <w:t>It is perceived within the MHA that the recording of savings and innovations within Term works is not a common or easy undertaking.  Projects to define and collate savings and innovation have already been undertaken within the MHA. This work can be adapted and utilised for Term works.</w:t>
      </w:r>
    </w:p>
    <w:p w:rsidR="00651F9B" w:rsidRPr="00542152" w:rsidRDefault="00651F9B" w:rsidP="00514B81">
      <w:pPr>
        <w:ind w:left="567"/>
        <w:rPr>
          <w:rFonts w:cs="Arial"/>
        </w:rPr>
      </w:pPr>
    </w:p>
    <w:p w:rsidR="00651F9B" w:rsidRPr="00542152" w:rsidRDefault="00651F9B" w:rsidP="00514B81">
      <w:pPr>
        <w:ind w:left="567"/>
        <w:rPr>
          <w:rFonts w:cs="Arial"/>
          <w:b/>
        </w:rPr>
      </w:pPr>
    </w:p>
    <w:p w:rsidR="00651F9B" w:rsidRPr="002D7986" w:rsidRDefault="002D7986" w:rsidP="00514B81">
      <w:pPr>
        <w:ind w:left="567"/>
        <w:rPr>
          <w:rFonts w:cs="Arial"/>
        </w:rPr>
      </w:pPr>
      <w:r w:rsidRPr="002D7986">
        <w:rPr>
          <w:rFonts w:cs="Arial"/>
        </w:rPr>
        <w:t xml:space="preserve">The TCB have developed a savings </w:t>
      </w:r>
      <w:r>
        <w:rPr>
          <w:rFonts w:cs="Arial"/>
        </w:rPr>
        <w:t xml:space="preserve">summary sheet </w:t>
      </w:r>
      <w:r w:rsidRPr="002D7986">
        <w:rPr>
          <w:rFonts w:cs="Arial"/>
        </w:rPr>
        <w:t xml:space="preserve">and back up </w:t>
      </w:r>
      <w:r>
        <w:rPr>
          <w:rFonts w:cs="Arial"/>
        </w:rPr>
        <w:t>s</w:t>
      </w:r>
      <w:r w:rsidRPr="002D7986">
        <w:rPr>
          <w:rFonts w:cs="Arial"/>
        </w:rPr>
        <w:t>heet(s)</w:t>
      </w:r>
      <w:r>
        <w:rPr>
          <w:rFonts w:cs="Arial"/>
        </w:rPr>
        <w:t xml:space="preserve">, these are </w:t>
      </w:r>
      <w:r w:rsidRPr="0084608C">
        <w:rPr>
          <w:rFonts w:cs="Arial"/>
        </w:rPr>
        <w:t xml:space="preserve">contained within </w:t>
      </w:r>
      <w:r w:rsidR="002D184D">
        <w:rPr>
          <w:rFonts w:cs="Arial"/>
        </w:rPr>
        <w:t>the Library 9.</w:t>
      </w:r>
      <w:r w:rsidR="0084608C" w:rsidRPr="0084608C">
        <w:rPr>
          <w:rFonts w:cs="Arial"/>
        </w:rPr>
        <w:t>3.5</w:t>
      </w:r>
      <w:r w:rsidRPr="0084608C">
        <w:rPr>
          <w:rFonts w:cs="Arial"/>
        </w:rPr>
        <w:t>. The following</w:t>
      </w:r>
      <w:r>
        <w:rPr>
          <w:rFonts w:cs="Arial"/>
        </w:rPr>
        <w:t xml:space="preserve"> is a brief overview of these sheets.</w:t>
      </w:r>
    </w:p>
    <w:p w:rsidR="00651F9B" w:rsidRPr="00542152" w:rsidRDefault="00651F9B" w:rsidP="00514B81">
      <w:pPr>
        <w:ind w:left="567"/>
        <w:rPr>
          <w:rFonts w:cs="Arial"/>
        </w:rPr>
      </w:pPr>
    </w:p>
    <w:p w:rsidR="00651F9B" w:rsidRPr="00542152" w:rsidRDefault="002D7986" w:rsidP="00514B81">
      <w:pPr>
        <w:ind w:left="567"/>
        <w:rPr>
          <w:rFonts w:cs="Arial"/>
        </w:rPr>
      </w:pPr>
      <w:r>
        <w:rPr>
          <w:rFonts w:cs="Arial"/>
        </w:rPr>
        <w:t>The Savings Summary Sheet</w:t>
      </w:r>
    </w:p>
    <w:p w:rsidR="00651F9B" w:rsidRPr="00542152" w:rsidRDefault="002D7986" w:rsidP="00514B81">
      <w:pPr>
        <w:numPr>
          <w:ilvl w:val="0"/>
          <w:numId w:val="18"/>
        </w:numPr>
        <w:ind w:left="1134"/>
        <w:rPr>
          <w:rFonts w:cs="Arial"/>
        </w:rPr>
      </w:pPr>
      <w:r>
        <w:rPr>
          <w:rFonts w:cs="Arial"/>
        </w:rPr>
        <w:t>T</w:t>
      </w:r>
      <w:r w:rsidR="00651F9B" w:rsidRPr="00542152">
        <w:rPr>
          <w:rFonts w:cs="Arial"/>
        </w:rPr>
        <w:t>his summary sheet is owned by the Client and operated by the Provider</w:t>
      </w:r>
    </w:p>
    <w:p w:rsidR="00651F9B" w:rsidRPr="00542152" w:rsidRDefault="002D7986" w:rsidP="00514B81">
      <w:pPr>
        <w:numPr>
          <w:ilvl w:val="0"/>
          <w:numId w:val="18"/>
        </w:numPr>
        <w:ind w:left="1134"/>
        <w:rPr>
          <w:rFonts w:cs="Arial"/>
        </w:rPr>
      </w:pPr>
      <w:r>
        <w:rPr>
          <w:rFonts w:cs="Arial"/>
        </w:rPr>
        <w:t>A</w:t>
      </w:r>
      <w:r w:rsidR="00651F9B" w:rsidRPr="00542152">
        <w:rPr>
          <w:rFonts w:cs="Arial"/>
        </w:rPr>
        <w:t xml:space="preserve"> separate sheet is opened at the conception (pre</w:t>
      </w:r>
      <w:r w:rsidR="00F05A32">
        <w:rPr>
          <w:rFonts w:cs="Arial"/>
        </w:rPr>
        <w:t>.</w:t>
      </w:r>
      <w:r w:rsidR="00651F9B" w:rsidRPr="00542152">
        <w:rPr>
          <w:rFonts w:cs="Arial"/>
        </w:rPr>
        <w:t xml:space="preserve"> ECI) of every Scheme or annually for Maintenance Works</w:t>
      </w:r>
    </w:p>
    <w:p w:rsidR="00651F9B" w:rsidRPr="00542152" w:rsidRDefault="002D7986" w:rsidP="00514B81">
      <w:pPr>
        <w:numPr>
          <w:ilvl w:val="0"/>
          <w:numId w:val="18"/>
        </w:numPr>
        <w:ind w:left="1134"/>
        <w:rPr>
          <w:rFonts w:cs="Arial"/>
        </w:rPr>
      </w:pPr>
      <w:r>
        <w:rPr>
          <w:rFonts w:cs="Arial"/>
        </w:rPr>
        <w:t>S</w:t>
      </w:r>
      <w:r w:rsidR="00651F9B" w:rsidRPr="00542152">
        <w:rPr>
          <w:rFonts w:cs="Arial"/>
        </w:rPr>
        <w:t>ign off on savings is required from the Client at high level that is not within the single delivery team, this will provide a further level of checks and balances</w:t>
      </w:r>
    </w:p>
    <w:p w:rsidR="00651F9B" w:rsidRPr="00542152" w:rsidRDefault="00651F9B" w:rsidP="00514B81">
      <w:pPr>
        <w:numPr>
          <w:ilvl w:val="0"/>
          <w:numId w:val="18"/>
        </w:numPr>
        <w:ind w:left="1134"/>
        <w:rPr>
          <w:rFonts w:cs="Arial"/>
        </w:rPr>
      </w:pPr>
      <w:r w:rsidRPr="00542152">
        <w:rPr>
          <w:rFonts w:cs="Arial"/>
        </w:rPr>
        <w:t>A project is not merely a Scheme but also a Maintenance Work activity</w:t>
      </w:r>
    </w:p>
    <w:p w:rsidR="00651F9B" w:rsidRPr="00542152" w:rsidRDefault="00651F9B" w:rsidP="00651F9B">
      <w:pPr>
        <w:rPr>
          <w:rFonts w:cs="Arial"/>
          <w:b/>
          <w:i/>
        </w:rPr>
      </w:pPr>
    </w:p>
    <w:p w:rsidR="00651F9B" w:rsidRPr="00542152" w:rsidRDefault="00651F9B" w:rsidP="00514B81">
      <w:pPr>
        <w:ind w:left="567"/>
        <w:rPr>
          <w:rFonts w:cs="Arial"/>
        </w:rPr>
      </w:pPr>
      <w:r w:rsidRPr="00542152">
        <w:rPr>
          <w:rFonts w:cs="Arial"/>
        </w:rPr>
        <w:t>Features:</w:t>
      </w:r>
    </w:p>
    <w:p w:rsidR="00514B81" w:rsidRDefault="00651F9B" w:rsidP="00514B81">
      <w:pPr>
        <w:pStyle w:val="ListParagraph"/>
        <w:numPr>
          <w:ilvl w:val="0"/>
          <w:numId w:val="173"/>
        </w:numPr>
        <w:ind w:left="1134"/>
        <w:rPr>
          <w:rFonts w:cs="Arial"/>
        </w:rPr>
      </w:pPr>
      <w:r w:rsidRPr="00514B81">
        <w:rPr>
          <w:rFonts w:cs="Arial"/>
        </w:rPr>
        <w:t>A code that identifies the source of saving; there is also a code that registers non-cashable savings and a code that indicates that this saving is generated from a “shared” saving</w:t>
      </w:r>
    </w:p>
    <w:p w:rsidR="00514B81" w:rsidRDefault="00651F9B" w:rsidP="00514B81">
      <w:pPr>
        <w:pStyle w:val="ListParagraph"/>
        <w:numPr>
          <w:ilvl w:val="0"/>
          <w:numId w:val="173"/>
        </w:numPr>
        <w:ind w:left="1134"/>
        <w:rPr>
          <w:rFonts w:cs="Arial"/>
        </w:rPr>
      </w:pPr>
      <w:r w:rsidRPr="00514B81">
        <w:rPr>
          <w:rFonts w:cs="Arial"/>
        </w:rPr>
        <w:t>A code that is to be used in conjunction with any other code which highlights that this saving will be applicable to future projects / contracts. This information is also summarised in a separate box at the end of the form</w:t>
      </w:r>
    </w:p>
    <w:p w:rsidR="00651F9B" w:rsidRPr="00514B81" w:rsidRDefault="00651F9B" w:rsidP="00514B81">
      <w:pPr>
        <w:pStyle w:val="ListParagraph"/>
        <w:numPr>
          <w:ilvl w:val="0"/>
          <w:numId w:val="173"/>
        </w:numPr>
        <w:ind w:left="1134"/>
        <w:rPr>
          <w:rFonts w:cs="Arial"/>
        </w:rPr>
      </w:pPr>
      <w:r w:rsidRPr="00514B81">
        <w:rPr>
          <w:rFonts w:cs="Arial"/>
        </w:rPr>
        <w:t xml:space="preserve">A box for the sign-off signature on the confirmed savings. </w:t>
      </w:r>
    </w:p>
    <w:p w:rsidR="00651F9B" w:rsidRPr="002D7986" w:rsidRDefault="00651F9B" w:rsidP="00514B81">
      <w:pPr>
        <w:tabs>
          <w:tab w:val="num" w:pos="1134"/>
        </w:tabs>
        <w:ind w:left="1134"/>
        <w:rPr>
          <w:rFonts w:cs="Arial"/>
        </w:rPr>
      </w:pPr>
      <w:r w:rsidRPr="002D7986">
        <w:rPr>
          <w:rFonts w:cs="Arial"/>
        </w:rPr>
        <w:t xml:space="preserve">Savings – Back up </w:t>
      </w:r>
      <w:r w:rsidRPr="0084608C">
        <w:rPr>
          <w:rFonts w:cs="Arial"/>
        </w:rPr>
        <w:t>sheet (</w:t>
      </w:r>
      <w:r w:rsidR="0084608C" w:rsidRPr="0084608C">
        <w:rPr>
          <w:rFonts w:cs="Arial"/>
        </w:rPr>
        <w:t xml:space="preserve">Library </w:t>
      </w:r>
      <w:r w:rsidR="002D184D">
        <w:rPr>
          <w:rFonts w:cs="Arial"/>
        </w:rPr>
        <w:t>9</w:t>
      </w:r>
      <w:r w:rsidR="0084608C" w:rsidRPr="0084608C">
        <w:rPr>
          <w:rFonts w:cs="Arial"/>
        </w:rPr>
        <w:t>.3.5</w:t>
      </w:r>
      <w:r w:rsidRPr="0084608C">
        <w:rPr>
          <w:rFonts w:cs="Arial"/>
        </w:rPr>
        <w:t>)</w:t>
      </w:r>
    </w:p>
    <w:p w:rsidR="00514B81" w:rsidRDefault="002D7986" w:rsidP="00514B81">
      <w:pPr>
        <w:ind w:left="1134"/>
        <w:rPr>
          <w:rFonts w:cs="Arial"/>
        </w:rPr>
      </w:pPr>
      <w:r>
        <w:rPr>
          <w:rFonts w:cs="Arial"/>
        </w:rPr>
        <w:t>E</w:t>
      </w:r>
      <w:r w:rsidR="00651F9B" w:rsidRPr="00542152">
        <w:rPr>
          <w:rFonts w:cs="Arial"/>
        </w:rPr>
        <w:t xml:space="preserve">ach line of the summary sheet a </w:t>
      </w:r>
      <w:r w:rsidR="00F05A32" w:rsidRPr="00542152">
        <w:rPr>
          <w:rFonts w:cs="Arial"/>
        </w:rPr>
        <w:t>backup</w:t>
      </w:r>
      <w:r w:rsidR="00651F9B" w:rsidRPr="00542152">
        <w:rPr>
          <w:rFonts w:cs="Arial"/>
        </w:rPr>
        <w:t xml:space="preserve"> sheet is generated which identifies briefly the reasoning for the benefit and the way it was calculated</w:t>
      </w:r>
    </w:p>
    <w:p w:rsidR="00651F9B" w:rsidRPr="00542152" w:rsidRDefault="005670FC" w:rsidP="00514B81">
      <w:pPr>
        <w:ind w:left="1134"/>
        <w:rPr>
          <w:rFonts w:cs="Arial"/>
        </w:rPr>
      </w:pPr>
      <w:r>
        <w:rPr>
          <w:rFonts w:cs="Arial"/>
        </w:rPr>
        <w:t>It</w:t>
      </w:r>
      <w:r w:rsidR="00651F9B" w:rsidRPr="00542152">
        <w:rPr>
          <w:rFonts w:cs="Arial"/>
        </w:rPr>
        <w:t xml:space="preserve"> defines immediate savings and any ongoing savings defined in annual terms and duration.</w:t>
      </w:r>
    </w:p>
    <w:p w:rsidR="00651F9B" w:rsidRPr="00542152" w:rsidRDefault="00651F9B" w:rsidP="00651F9B">
      <w:pPr>
        <w:rPr>
          <w:rFonts w:cs="Arial"/>
          <w:b/>
          <w:i/>
        </w:rPr>
      </w:pPr>
    </w:p>
    <w:p w:rsidR="00651F9B" w:rsidRPr="00542152" w:rsidRDefault="001D75E5" w:rsidP="00514B81">
      <w:pPr>
        <w:ind w:left="567"/>
        <w:rPr>
          <w:rFonts w:cs="Arial"/>
        </w:rPr>
      </w:pPr>
      <w:r>
        <w:rPr>
          <w:rFonts w:cs="Arial"/>
        </w:rPr>
        <w:t>T</w:t>
      </w:r>
      <w:r w:rsidRPr="002D7986">
        <w:rPr>
          <w:rFonts w:cs="Arial"/>
        </w:rPr>
        <w:t>hese</w:t>
      </w:r>
      <w:r w:rsidR="002D7986" w:rsidRPr="002D7986">
        <w:rPr>
          <w:rFonts w:cs="Arial"/>
        </w:rPr>
        <w:t xml:space="preserve"> sheets are </w:t>
      </w:r>
      <w:r w:rsidRPr="002D7986">
        <w:rPr>
          <w:rFonts w:cs="Arial"/>
        </w:rPr>
        <w:t>returned</w:t>
      </w:r>
      <w:r>
        <w:rPr>
          <w:rFonts w:cs="Arial"/>
        </w:rPr>
        <w:t xml:space="preserve"> monthly (irrespective if any new savings or innovations have occurred)</w:t>
      </w:r>
      <w:r w:rsidR="002D7986" w:rsidRPr="002D7986">
        <w:rPr>
          <w:rFonts w:cs="Arial"/>
        </w:rPr>
        <w:t xml:space="preserve"> to the TCB for collation and analyses</w:t>
      </w:r>
      <w:r>
        <w:rPr>
          <w:rFonts w:cs="Arial"/>
        </w:rPr>
        <w:t xml:space="preserve">. </w:t>
      </w:r>
      <w:r w:rsidR="00651F9B" w:rsidRPr="00542152">
        <w:rPr>
          <w:rFonts w:cs="Arial"/>
        </w:rPr>
        <w:t>Th</w:t>
      </w:r>
      <w:r>
        <w:rPr>
          <w:rFonts w:cs="Arial"/>
        </w:rPr>
        <w:t>e</w:t>
      </w:r>
      <w:r w:rsidR="00651F9B" w:rsidRPr="00542152">
        <w:rPr>
          <w:rFonts w:cs="Arial"/>
        </w:rPr>
        <w:t xml:space="preserve"> collation and analysis undertaken </w:t>
      </w:r>
      <w:r>
        <w:rPr>
          <w:rFonts w:cs="Arial"/>
        </w:rPr>
        <w:t>provides the following:</w:t>
      </w:r>
    </w:p>
    <w:p w:rsidR="000E1177" w:rsidRDefault="00651F9B" w:rsidP="00514B81">
      <w:pPr>
        <w:pStyle w:val="ListParagraph"/>
        <w:numPr>
          <w:ilvl w:val="0"/>
          <w:numId w:val="99"/>
        </w:numPr>
        <w:ind w:left="1134"/>
        <w:rPr>
          <w:rFonts w:cs="Arial"/>
        </w:rPr>
      </w:pPr>
      <w:r w:rsidRPr="000E1177">
        <w:rPr>
          <w:rFonts w:cs="Arial"/>
        </w:rPr>
        <w:t>Trends in savings as in type, cost of project, etc</w:t>
      </w:r>
      <w:r w:rsidR="00F05A32" w:rsidRPr="000E1177">
        <w:rPr>
          <w:rFonts w:cs="Arial"/>
        </w:rPr>
        <w:t>.</w:t>
      </w:r>
    </w:p>
    <w:p w:rsidR="00651F9B" w:rsidRPr="000E1177" w:rsidRDefault="00651F9B" w:rsidP="00514B81">
      <w:pPr>
        <w:pStyle w:val="ListParagraph"/>
        <w:numPr>
          <w:ilvl w:val="0"/>
          <w:numId w:val="99"/>
        </w:numPr>
        <w:ind w:left="1134"/>
        <w:rPr>
          <w:rFonts w:cs="Arial"/>
        </w:rPr>
      </w:pPr>
      <w:r w:rsidRPr="000E1177">
        <w:rPr>
          <w:rFonts w:cs="Arial"/>
        </w:rPr>
        <w:t>Definition of areas in which savings are being made (ECI / Construction; Materials, time, earthworks etc.)</w:t>
      </w:r>
    </w:p>
    <w:p w:rsidR="001D75E5" w:rsidRDefault="001D75E5" w:rsidP="001D75E5">
      <w:pPr>
        <w:rPr>
          <w:rFonts w:cs="Arial"/>
        </w:rPr>
      </w:pPr>
    </w:p>
    <w:p w:rsidR="00601447" w:rsidRPr="00116DD3" w:rsidRDefault="001D75E5" w:rsidP="00514B81">
      <w:pPr>
        <w:ind w:left="567"/>
        <w:rPr>
          <w:rFonts w:cs="Arial"/>
        </w:rPr>
      </w:pPr>
      <w:r>
        <w:rPr>
          <w:rFonts w:cs="Arial"/>
        </w:rPr>
        <w:t>F</w:t>
      </w:r>
      <w:r w:rsidR="00651F9B" w:rsidRPr="00542152">
        <w:rPr>
          <w:rFonts w:cs="Arial"/>
        </w:rPr>
        <w:t>eedback is circulated and discussed at the TCB</w:t>
      </w:r>
      <w:r>
        <w:rPr>
          <w:rFonts w:cs="Arial"/>
        </w:rPr>
        <w:t xml:space="preserve"> workshops</w:t>
      </w:r>
      <w:r w:rsidR="00651F9B" w:rsidRPr="00542152">
        <w:rPr>
          <w:rFonts w:cs="Arial"/>
        </w:rPr>
        <w:t>.</w:t>
      </w:r>
      <w:r w:rsidR="00F05A32">
        <w:rPr>
          <w:rFonts w:cs="Arial"/>
        </w:rPr>
        <w:t xml:space="preserve"> </w:t>
      </w:r>
      <w:r w:rsidR="0084608C">
        <w:rPr>
          <w:rFonts w:cs="Arial"/>
        </w:rPr>
        <w:t>For information on individual authority success presentations refer</w:t>
      </w:r>
      <w:r w:rsidR="00116DD3" w:rsidRPr="0084608C">
        <w:rPr>
          <w:rFonts w:cs="Arial"/>
        </w:rPr>
        <w:t xml:space="preserve"> library </w:t>
      </w:r>
      <w:r w:rsidR="002D184D">
        <w:rPr>
          <w:rFonts w:cs="Arial"/>
        </w:rPr>
        <w:t>9.</w:t>
      </w:r>
      <w:r w:rsidR="0084608C" w:rsidRPr="0084608C">
        <w:rPr>
          <w:rFonts w:cs="Arial"/>
        </w:rPr>
        <w:t>3.5.</w:t>
      </w:r>
    </w:p>
    <w:p w:rsidR="00116DD3" w:rsidRDefault="00116DD3" w:rsidP="00662C21">
      <w:pPr>
        <w:rPr>
          <w:rFonts w:cs="Arial"/>
          <w:b/>
        </w:rPr>
      </w:pPr>
    </w:p>
    <w:p w:rsidR="00514B81" w:rsidRDefault="00514B81" w:rsidP="00662C21">
      <w:pPr>
        <w:rPr>
          <w:rFonts w:cs="Arial"/>
          <w:b/>
        </w:rPr>
      </w:pPr>
    </w:p>
    <w:p w:rsidR="003265B1" w:rsidRDefault="003265B1" w:rsidP="00662C21">
      <w:pPr>
        <w:rPr>
          <w:rFonts w:cs="Arial"/>
          <w:b/>
        </w:rPr>
      </w:pPr>
    </w:p>
    <w:p w:rsidR="00601447" w:rsidRPr="003265B1" w:rsidRDefault="00601447" w:rsidP="00514B81">
      <w:pPr>
        <w:pStyle w:val="ListParagraph"/>
        <w:numPr>
          <w:ilvl w:val="0"/>
          <w:numId w:val="98"/>
        </w:numPr>
        <w:ind w:left="567"/>
        <w:rPr>
          <w:rFonts w:cs="Arial"/>
          <w:b/>
        </w:rPr>
      </w:pPr>
      <w:r w:rsidRPr="003265B1">
        <w:rPr>
          <w:rFonts w:cs="Arial"/>
          <w:b/>
        </w:rPr>
        <w:lastRenderedPageBreak/>
        <w:t xml:space="preserve">The MHA Term Community </w:t>
      </w:r>
      <w:r w:rsidR="00116DD3" w:rsidRPr="003265B1">
        <w:rPr>
          <w:rFonts w:cs="Arial"/>
          <w:b/>
        </w:rPr>
        <w:t xml:space="preserve">Workshops and </w:t>
      </w:r>
      <w:r w:rsidRPr="003265B1">
        <w:rPr>
          <w:rFonts w:cs="Arial"/>
          <w:b/>
        </w:rPr>
        <w:t>Forums</w:t>
      </w:r>
    </w:p>
    <w:p w:rsidR="00860664" w:rsidRDefault="00CB77FC" w:rsidP="00514B81">
      <w:pPr>
        <w:ind w:left="567"/>
        <w:rPr>
          <w:rFonts w:cs="Arial"/>
        </w:rPr>
      </w:pPr>
      <w:r w:rsidRPr="00BA59A9">
        <w:rPr>
          <w:rFonts w:cs="Arial"/>
        </w:rPr>
        <w:t xml:space="preserve">These </w:t>
      </w:r>
      <w:r w:rsidR="00F94E21">
        <w:rPr>
          <w:rFonts w:cs="Arial"/>
        </w:rPr>
        <w:t>bi-monthly</w:t>
      </w:r>
      <w:r w:rsidR="00D25AA5">
        <w:rPr>
          <w:rFonts w:cs="Arial"/>
        </w:rPr>
        <w:t xml:space="preserve"> </w:t>
      </w:r>
      <w:r w:rsidRPr="00BA59A9">
        <w:rPr>
          <w:rFonts w:cs="Arial"/>
        </w:rPr>
        <w:t xml:space="preserve">workshops </w:t>
      </w:r>
      <w:r w:rsidR="00BA59A9">
        <w:rPr>
          <w:rFonts w:cs="Arial"/>
        </w:rPr>
        <w:t xml:space="preserve">drive </w:t>
      </w:r>
      <w:r w:rsidR="00860664">
        <w:rPr>
          <w:rFonts w:cs="Arial"/>
        </w:rPr>
        <w:t>continuous</w:t>
      </w:r>
      <w:r w:rsidR="00BA59A9">
        <w:rPr>
          <w:rFonts w:cs="Arial"/>
        </w:rPr>
        <w:t xml:space="preserve"> improvement by </w:t>
      </w:r>
      <w:r w:rsidR="00860664">
        <w:rPr>
          <w:rFonts w:cs="Arial"/>
        </w:rPr>
        <w:t>bringing together learning experiences and best practice from all sources</w:t>
      </w:r>
      <w:r w:rsidR="00F05A32">
        <w:rPr>
          <w:rFonts w:cs="Arial"/>
        </w:rPr>
        <w:t>.</w:t>
      </w:r>
      <w:r w:rsidR="00860664">
        <w:rPr>
          <w:rFonts w:cs="Arial"/>
        </w:rPr>
        <w:t xml:space="preserve"> They allow peer assistance to be garnered and previous m</w:t>
      </w:r>
      <w:r w:rsidR="00860664" w:rsidRPr="00860664">
        <w:rPr>
          <w:rFonts w:cs="Arial"/>
        </w:rPr>
        <w:t>istakes to be avoided.</w:t>
      </w:r>
    </w:p>
    <w:p w:rsidR="00CB77FC" w:rsidRPr="00860664" w:rsidRDefault="00860664" w:rsidP="00514B81">
      <w:pPr>
        <w:ind w:left="567"/>
        <w:rPr>
          <w:rFonts w:cs="Arial"/>
        </w:rPr>
      </w:pPr>
      <w:r>
        <w:rPr>
          <w:rFonts w:cs="Arial"/>
        </w:rPr>
        <w:t xml:space="preserve">They work in two main focus points through learning and dissemination. These two groups are summarised below. </w:t>
      </w:r>
      <w:r w:rsidRPr="00860664">
        <w:rPr>
          <w:rFonts w:cs="Arial"/>
        </w:rPr>
        <w:t xml:space="preserve"> </w:t>
      </w:r>
    </w:p>
    <w:p w:rsidR="00CB77FC" w:rsidRDefault="00CB77FC" w:rsidP="00514B81">
      <w:pPr>
        <w:ind w:left="567"/>
        <w:rPr>
          <w:rFonts w:cs="Arial"/>
          <w:b/>
          <w:i/>
        </w:rPr>
      </w:pPr>
    </w:p>
    <w:p w:rsidR="00601447" w:rsidRPr="005E6C2B" w:rsidRDefault="00CB77FC" w:rsidP="005E6C2B">
      <w:pPr>
        <w:pStyle w:val="ListParagraph"/>
        <w:numPr>
          <w:ilvl w:val="0"/>
          <w:numId w:val="174"/>
        </w:numPr>
        <w:ind w:left="993" w:hanging="426"/>
        <w:rPr>
          <w:rFonts w:cs="Arial"/>
          <w:b/>
        </w:rPr>
      </w:pPr>
      <w:r w:rsidRPr="005E6C2B">
        <w:rPr>
          <w:rFonts w:cs="Arial"/>
          <w:b/>
        </w:rPr>
        <w:t xml:space="preserve">The TCB Workshops- Learning and Experience </w:t>
      </w:r>
    </w:p>
    <w:p w:rsidR="001D6341" w:rsidRPr="003265B1" w:rsidRDefault="00F94E21" w:rsidP="005E6C2B">
      <w:pPr>
        <w:ind w:left="567"/>
        <w:rPr>
          <w:rFonts w:cs="Arial"/>
        </w:rPr>
      </w:pPr>
      <w:r w:rsidRPr="00F94E21">
        <w:rPr>
          <w:rFonts w:cs="Arial"/>
        </w:rPr>
        <w:t>T</w:t>
      </w:r>
      <w:r w:rsidR="001D6341">
        <w:rPr>
          <w:rFonts w:cs="Arial"/>
        </w:rPr>
        <w:t>hese workshops off</w:t>
      </w:r>
      <w:r w:rsidRPr="00F94E21">
        <w:rPr>
          <w:rFonts w:cs="Arial"/>
        </w:rPr>
        <w:t xml:space="preserve">er the opportunity </w:t>
      </w:r>
      <w:r w:rsidR="00AD5015">
        <w:rPr>
          <w:rFonts w:cs="Arial"/>
        </w:rPr>
        <w:t>for other parties</w:t>
      </w:r>
      <w:r w:rsidR="00B77831">
        <w:rPr>
          <w:rFonts w:cs="Arial"/>
        </w:rPr>
        <w:t xml:space="preserve"> experiences in related matters and </w:t>
      </w:r>
      <w:r w:rsidR="00AD5015">
        <w:rPr>
          <w:rFonts w:cs="Arial"/>
        </w:rPr>
        <w:t xml:space="preserve">to share information and </w:t>
      </w:r>
      <w:r w:rsidR="00B77831">
        <w:rPr>
          <w:rFonts w:cs="Arial"/>
        </w:rPr>
        <w:t>learning. Discussions and presentations have included:</w:t>
      </w:r>
      <w:r w:rsidR="00AD5015">
        <w:rPr>
          <w:rFonts w:cs="Arial"/>
        </w:rPr>
        <w:t xml:space="preserve"> </w:t>
      </w:r>
    </w:p>
    <w:p w:rsidR="003265B1" w:rsidRDefault="00AD5015" w:rsidP="005E6C2B">
      <w:pPr>
        <w:pStyle w:val="ListParagraph"/>
        <w:numPr>
          <w:ilvl w:val="0"/>
          <w:numId w:val="100"/>
        </w:numPr>
        <w:ind w:left="1134"/>
        <w:rPr>
          <w:rFonts w:cs="Arial"/>
        </w:rPr>
      </w:pPr>
      <w:r w:rsidRPr="003C69D7">
        <w:rPr>
          <w:rFonts w:cs="Arial"/>
        </w:rPr>
        <w:t xml:space="preserve">External </w:t>
      </w:r>
      <w:r w:rsidR="00B77831" w:rsidRPr="003C69D7">
        <w:rPr>
          <w:rFonts w:cs="Arial"/>
        </w:rPr>
        <w:t xml:space="preserve">member </w:t>
      </w:r>
      <w:r w:rsidRPr="003C69D7">
        <w:rPr>
          <w:rFonts w:cs="Arial"/>
        </w:rPr>
        <w:t xml:space="preserve">authorities </w:t>
      </w:r>
      <w:r w:rsidR="00B77831" w:rsidRPr="003C69D7">
        <w:rPr>
          <w:rFonts w:cs="Arial"/>
        </w:rPr>
        <w:t>on their processes and procedures</w:t>
      </w:r>
    </w:p>
    <w:p w:rsidR="003265B1" w:rsidRDefault="00B77831" w:rsidP="005E6C2B">
      <w:pPr>
        <w:pStyle w:val="ListParagraph"/>
        <w:numPr>
          <w:ilvl w:val="0"/>
          <w:numId w:val="100"/>
        </w:numPr>
        <w:ind w:left="1134"/>
        <w:rPr>
          <w:rFonts w:cs="Arial"/>
        </w:rPr>
      </w:pPr>
      <w:r w:rsidRPr="003265B1">
        <w:rPr>
          <w:rFonts w:cs="Arial"/>
        </w:rPr>
        <w:t xml:space="preserve">Highways England ( </w:t>
      </w:r>
      <w:r w:rsidR="003C69D7" w:rsidRPr="003265B1">
        <w:rPr>
          <w:rFonts w:cs="Arial"/>
        </w:rPr>
        <w:t>Area</w:t>
      </w:r>
      <w:r w:rsidRPr="003265B1">
        <w:rPr>
          <w:rFonts w:cs="Arial"/>
        </w:rPr>
        <w:t xml:space="preserve"> 7) and their current outlook to collaboration </w:t>
      </w:r>
      <w:r w:rsidR="003C69D7" w:rsidRPr="003265B1">
        <w:rPr>
          <w:rFonts w:cs="Arial"/>
        </w:rPr>
        <w:t>and the</w:t>
      </w:r>
      <w:r w:rsidRPr="003265B1">
        <w:rPr>
          <w:rFonts w:cs="Arial"/>
        </w:rPr>
        <w:t xml:space="preserve"> interface with the alliance members</w:t>
      </w:r>
    </w:p>
    <w:p w:rsidR="003265B1" w:rsidRDefault="003C69D7" w:rsidP="005E6C2B">
      <w:pPr>
        <w:pStyle w:val="ListParagraph"/>
        <w:numPr>
          <w:ilvl w:val="0"/>
          <w:numId w:val="100"/>
        </w:numPr>
        <w:ind w:left="1134"/>
        <w:rPr>
          <w:rFonts w:cs="Arial"/>
        </w:rPr>
      </w:pPr>
      <w:r w:rsidRPr="003265B1">
        <w:rPr>
          <w:rFonts w:cs="Arial"/>
        </w:rPr>
        <w:t>An introduction to delivering lean improvement</w:t>
      </w:r>
    </w:p>
    <w:p w:rsidR="00B77831" w:rsidRPr="003265B1" w:rsidRDefault="003C69D7" w:rsidP="005E6C2B">
      <w:pPr>
        <w:pStyle w:val="ListParagraph"/>
        <w:numPr>
          <w:ilvl w:val="0"/>
          <w:numId w:val="100"/>
        </w:numPr>
        <w:ind w:left="1134"/>
        <w:rPr>
          <w:rFonts w:cs="Arial"/>
        </w:rPr>
      </w:pPr>
      <w:r w:rsidRPr="003265B1">
        <w:rPr>
          <w:rFonts w:cs="Arial"/>
        </w:rPr>
        <w:t>NHT Benchmarking  the alliance members and other areas</w:t>
      </w:r>
    </w:p>
    <w:p w:rsidR="003C69D7" w:rsidRPr="00B77831" w:rsidRDefault="003C69D7" w:rsidP="003C69D7">
      <w:pPr>
        <w:ind w:firstLine="720"/>
        <w:rPr>
          <w:rFonts w:cs="Arial"/>
        </w:rPr>
      </w:pPr>
    </w:p>
    <w:p w:rsidR="00116DD3" w:rsidRPr="005E6C2B" w:rsidRDefault="00686FF6" w:rsidP="005E6C2B">
      <w:pPr>
        <w:pStyle w:val="ListParagraph"/>
        <w:numPr>
          <w:ilvl w:val="0"/>
          <w:numId w:val="174"/>
        </w:numPr>
        <w:ind w:left="993"/>
        <w:rPr>
          <w:rFonts w:cs="Arial"/>
          <w:b/>
        </w:rPr>
      </w:pPr>
      <w:r w:rsidRPr="005E6C2B">
        <w:rPr>
          <w:rFonts w:cs="Arial"/>
          <w:b/>
        </w:rPr>
        <w:t>The TCB Workshops</w:t>
      </w:r>
      <w:r w:rsidR="00116DD3" w:rsidRPr="005E6C2B">
        <w:rPr>
          <w:rFonts w:cs="Arial"/>
          <w:b/>
        </w:rPr>
        <w:t xml:space="preserve"> </w:t>
      </w:r>
      <w:r w:rsidRPr="005E6C2B">
        <w:rPr>
          <w:rFonts w:cs="Arial"/>
          <w:b/>
        </w:rPr>
        <w:t xml:space="preserve">– </w:t>
      </w:r>
      <w:r w:rsidR="00115E29" w:rsidRPr="005E6C2B">
        <w:rPr>
          <w:rFonts w:cs="Arial"/>
          <w:b/>
        </w:rPr>
        <w:t>Dissemination</w:t>
      </w:r>
      <w:r w:rsidR="00CB77FC" w:rsidRPr="005E6C2B">
        <w:rPr>
          <w:rFonts w:cs="Arial"/>
          <w:b/>
        </w:rPr>
        <w:t xml:space="preserve"> </w:t>
      </w:r>
      <w:r w:rsidRPr="005E6C2B">
        <w:rPr>
          <w:rFonts w:cs="Arial"/>
          <w:b/>
        </w:rPr>
        <w:t xml:space="preserve">&amp; Sharing Approach  </w:t>
      </w:r>
    </w:p>
    <w:p w:rsidR="00686FF6" w:rsidRDefault="00686FF6" w:rsidP="005E6C2B">
      <w:pPr>
        <w:ind w:left="567"/>
        <w:rPr>
          <w:rFonts w:cs="Arial"/>
        </w:rPr>
      </w:pPr>
      <w:r>
        <w:rPr>
          <w:rFonts w:cs="Arial"/>
        </w:rPr>
        <w:t>The role of the currently TCB workshops is for the Clients and their key suppliers to openly discuss with each other their current best practice, challenges and issues of current relevance. This allows group sharing and common goals, aims and achievements to be made.</w:t>
      </w:r>
    </w:p>
    <w:p w:rsidR="00686FF6" w:rsidRDefault="00686FF6" w:rsidP="00436797">
      <w:pPr>
        <w:ind w:left="720"/>
        <w:rPr>
          <w:rFonts w:cs="Arial"/>
        </w:rPr>
      </w:pPr>
    </w:p>
    <w:p w:rsidR="00686FF6" w:rsidRDefault="00686FF6" w:rsidP="005E6C2B">
      <w:pPr>
        <w:ind w:left="567"/>
        <w:rPr>
          <w:rFonts w:cs="Arial"/>
        </w:rPr>
      </w:pPr>
      <w:r>
        <w:rPr>
          <w:rFonts w:cs="Arial"/>
        </w:rPr>
        <w:t xml:space="preserve">There are </w:t>
      </w:r>
      <w:r w:rsidR="00263FD8">
        <w:rPr>
          <w:rFonts w:cs="Arial"/>
        </w:rPr>
        <w:t>three</w:t>
      </w:r>
      <w:r>
        <w:rPr>
          <w:rFonts w:cs="Arial"/>
        </w:rPr>
        <w:t xml:space="preserve"> main agenda facilitations to achieve this end and they are:</w:t>
      </w:r>
    </w:p>
    <w:p w:rsidR="00686FF6" w:rsidRDefault="00686FF6" w:rsidP="005E6C2B">
      <w:pPr>
        <w:ind w:left="1134" w:firstLine="11"/>
        <w:rPr>
          <w:rFonts w:cs="Arial"/>
        </w:rPr>
      </w:pPr>
      <w:r>
        <w:rPr>
          <w:rFonts w:cs="Arial"/>
        </w:rPr>
        <w:t xml:space="preserve">1. The common recording of KPI’s </w:t>
      </w:r>
    </w:p>
    <w:p w:rsidR="00686FF6" w:rsidRDefault="00B14751" w:rsidP="005E6C2B">
      <w:pPr>
        <w:ind w:left="1134"/>
        <w:rPr>
          <w:rFonts w:cs="Arial"/>
        </w:rPr>
      </w:pPr>
      <w:r>
        <w:rPr>
          <w:rFonts w:cs="Arial"/>
        </w:rPr>
        <w:t xml:space="preserve">The TCB have developed a common (measurement carried out in the same manner; allowing for direct comparison) set of key indicators and members’ monthly returns are collected and presented and </w:t>
      </w:r>
      <w:r w:rsidR="00655DFF">
        <w:rPr>
          <w:rFonts w:cs="Arial"/>
        </w:rPr>
        <w:t>discussed</w:t>
      </w:r>
      <w:r>
        <w:rPr>
          <w:rFonts w:cs="Arial"/>
        </w:rPr>
        <w:t xml:space="preserve"> at each TCB.  </w:t>
      </w:r>
    </w:p>
    <w:p w:rsidR="00686FF6" w:rsidRDefault="00686FF6" w:rsidP="00436797">
      <w:pPr>
        <w:ind w:left="720"/>
        <w:rPr>
          <w:rFonts w:cs="Arial"/>
        </w:rPr>
      </w:pPr>
    </w:p>
    <w:p w:rsidR="00686FF6" w:rsidRDefault="00686FF6" w:rsidP="005E6C2B">
      <w:pPr>
        <w:ind w:left="1134"/>
        <w:rPr>
          <w:rFonts w:cs="Arial"/>
        </w:rPr>
      </w:pPr>
      <w:r>
        <w:rPr>
          <w:rFonts w:cs="Arial"/>
        </w:rPr>
        <w:t xml:space="preserve">2. The recording of savings </w:t>
      </w:r>
    </w:p>
    <w:p w:rsidR="00686FF6" w:rsidRDefault="00686FF6" w:rsidP="005E6C2B">
      <w:pPr>
        <w:ind w:left="1134"/>
        <w:rPr>
          <w:rFonts w:cs="Arial"/>
        </w:rPr>
      </w:pPr>
      <w:r w:rsidRPr="00F75FAA">
        <w:rPr>
          <w:rFonts w:cs="Arial"/>
        </w:rPr>
        <w:t xml:space="preserve">Savings are collected from all members for discussion and </w:t>
      </w:r>
      <w:r w:rsidR="003265B1">
        <w:rPr>
          <w:rFonts w:cs="Arial"/>
        </w:rPr>
        <w:t xml:space="preserve">when appropriate are presented </w:t>
      </w:r>
      <w:r w:rsidRPr="00F75FAA">
        <w:rPr>
          <w:rFonts w:cs="Arial"/>
        </w:rPr>
        <w:t xml:space="preserve">at the TCB workshop by the authority.  See </w:t>
      </w:r>
      <w:r w:rsidR="002D184D">
        <w:rPr>
          <w:rFonts w:cs="Arial"/>
        </w:rPr>
        <w:t>Library 9.</w:t>
      </w:r>
      <w:r w:rsidR="00F75FAA" w:rsidRPr="00F75FAA">
        <w:rPr>
          <w:rFonts w:cs="Arial"/>
        </w:rPr>
        <w:t>3.5</w:t>
      </w:r>
      <w:r>
        <w:rPr>
          <w:rFonts w:cs="Arial"/>
        </w:rPr>
        <w:t xml:space="preserve">  </w:t>
      </w:r>
    </w:p>
    <w:p w:rsidR="00686FF6" w:rsidRDefault="00686FF6" w:rsidP="00436797">
      <w:pPr>
        <w:ind w:left="720"/>
        <w:rPr>
          <w:rFonts w:cs="Arial"/>
        </w:rPr>
      </w:pPr>
    </w:p>
    <w:p w:rsidR="00686FF6" w:rsidRDefault="00686FF6" w:rsidP="005E6C2B">
      <w:pPr>
        <w:ind w:left="1134"/>
        <w:rPr>
          <w:rFonts w:cs="Arial"/>
        </w:rPr>
      </w:pPr>
      <w:r>
        <w:rPr>
          <w:rFonts w:cs="Arial"/>
        </w:rPr>
        <w:t xml:space="preserve">3. The Discussion Forum </w:t>
      </w:r>
    </w:p>
    <w:p w:rsidR="00601447" w:rsidRDefault="00BF60FB" w:rsidP="005E6C2B">
      <w:pPr>
        <w:ind w:left="1134"/>
        <w:rPr>
          <w:rFonts w:cs="Arial"/>
        </w:rPr>
      </w:pPr>
      <w:r>
        <w:rPr>
          <w:rFonts w:cs="Arial"/>
        </w:rPr>
        <w:t xml:space="preserve">At each of the TCB workshops specific topics are chosen for discussion to clarify current prevailing issues or more older conundrums which have been circulating for a while. </w:t>
      </w:r>
      <w:r w:rsidR="00116DD3">
        <w:rPr>
          <w:rFonts w:cs="Arial"/>
        </w:rPr>
        <w:t xml:space="preserve">During these open discussions with both Clients and contractors, knowledge and experience is shared and whenever possible common applicable conclusions drawn. </w:t>
      </w:r>
    </w:p>
    <w:p w:rsidR="00116DD3" w:rsidRDefault="00116DD3" w:rsidP="00436797">
      <w:pPr>
        <w:ind w:left="720"/>
        <w:rPr>
          <w:rFonts w:cs="Arial"/>
        </w:rPr>
      </w:pPr>
    </w:p>
    <w:p w:rsidR="00116DD3" w:rsidRDefault="00116DD3" w:rsidP="005E6C2B">
      <w:pPr>
        <w:ind w:left="567"/>
        <w:rPr>
          <w:rFonts w:cs="Arial"/>
        </w:rPr>
      </w:pPr>
      <w:r>
        <w:rPr>
          <w:rFonts w:cs="Arial"/>
        </w:rPr>
        <w:t xml:space="preserve">Examples of the topics discussed include: </w:t>
      </w:r>
    </w:p>
    <w:p w:rsidR="00116DD3" w:rsidRPr="00116DD3" w:rsidRDefault="00116DD3" w:rsidP="005E6C2B">
      <w:pPr>
        <w:pStyle w:val="ListParagraph"/>
        <w:numPr>
          <w:ilvl w:val="0"/>
          <w:numId w:val="47"/>
        </w:numPr>
        <w:ind w:left="1134"/>
        <w:rPr>
          <w:rFonts w:cs="Arial"/>
        </w:rPr>
      </w:pPr>
      <w:r w:rsidRPr="00116DD3">
        <w:rPr>
          <w:rFonts w:cs="Arial"/>
        </w:rPr>
        <w:t>Risk based intervention levels</w:t>
      </w:r>
    </w:p>
    <w:p w:rsidR="00116DD3" w:rsidRPr="00116DD3" w:rsidRDefault="00116DD3" w:rsidP="005E6C2B">
      <w:pPr>
        <w:pStyle w:val="ListParagraph"/>
        <w:numPr>
          <w:ilvl w:val="0"/>
          <w:numId w:val="47"/>
        </w:numPr>
        <w:ind w:left="1134"/>
        <w:rPr>
          <w:rFonts w:cs="Arial"/>
        </w:rPr>
      </w:pPr>
      <w:r w:rsidRPr="00116DD3">
        <w:rPr>
          <w:rFonts w:cs="Arial"/>
        </w:rPr>
        <w:t>BIM</w:t>
      </w:r>
    </w:p>
    <w:p w:rsidR="00116DD3" w:rsidRPr="00116DD3" w:rsidRDefault="00116DD3" w:rsidP="005E6C2B">
      <w:pPr>
        <w:pStyle w:val="ListParagraph"/>
        <w:numPr>
          <w:ilvl w:val="0"/>
          <w:numId w:val="47"/>
        </w:numPr>
        <w:ind w:left="1134"/>
        <w:rPr>
          <w:rFonts w:cs="Arial"/>
        </w:rPr>
      </w:pPr>
      <w:r w:rsidRPr="00116DD3">
        <w:rPr>
          <w:rFonts w:cs="Arial"/>
        </w:rPr>
        <w:t>When is a saving applicable for re-measurement and when should it be considered as embedded</w:t>
      </w:r>
    </w:p>
    <w:p w:rsidR="00116DD3" w:rsidRPr="00116DD3" w:rsidRDefault="00116DD3" w:rsidP="005E6C2B">
      <w:pPr>
        <w:pStyle w:val="ListParagraph"/>
        <w:numPr>
          <w:ilvl w:val="0"/>
          <w:numId w:val="47"/>
        </w:numPr>
        <w:ind w:left="1134"/>
        <w:rPr>
          <w:rFonts w:cs="Arial"/>
        </w:rPr>
      </w:pPr>
      <w:r w:rsidRPr="00116DD3">
        <w:rPr>
          <w:rFonts w:cs="Arial"/>
        </w:rPr>
        <w:t xml:space="preserve">DfT Funding </w:t>
      </w:r>
      <w:r w:rsidR="0084652F" w:rsidRPr="00116DD3">
        <w:rPr>
          <w:rFonts w:cs="Arial"/>
        </w:rPr>
        <w:t>questionn</w:t>
      </w:r>
      <w:r w:rsidR="0084652F">
        <w:rPr>
          <w:rFonts w:cs="Arial"/>
        </w:rPr>
        <w:t>aire</w:t>
      </w:r>
      <w:r w:rsidRPr="00116DD3">
        <w:rPr>
          <w:rFonts w:cs="Arial"/>
        </w:rPr>
        <w:t xml:space="preserve"> – the TCB strategic view </w:t>
      </w:r>
    </w:p>
    <w:p w:rsidR="00116DD3" w:rsidRDefault="00116DD3" w:rsidP="005E6C2B">
      <w:pPr>
        <w:pStyle w:val="ListParagraph"/>
        <w:numPr>
          <w:ilvl w:val="0"/>
          <w:numId w:val="47"/>
        </w:numPr>
        <w:ind w:left="1134"/>
        <w:rPr>
          <w:rFonts w:cs="Arial"/>
        </w:rPr>
      </w:pPr>
      <w:r w:rsidRPr="00116DD3">
        <w:rPr>
          <w:rFonts w:cs="Arial"/>
        </w:rPr>
        <w:t>DfT questionnaire – The interpretation</w:t>
      </w:r>
    </w:p>
    <w:p w:rsidR="00116DD3" w:rsidRPr="00116DD3" w:rsidRDefault="00116DD3" w:rsidP="005E6C2B">
      <w:pPr>
        <w:pStyle w:val="ListParagraph"/>
        <w:numPr>
          <w:ilvl w:val="0"/>
          <w:numId w:val="47"/>
        </w:numPr>
        <w:ind w:left="1134"/>
        <w:rPr>
          <w:rFonts w:cs="Arial"/>
        </w:rPr>
      </w:pPr>
      <w:r>
        <w:rPr>
          <w:rFonts w:cs="Arial"/>
        </w:rPr>
        <w:t>What is value for money</w:t>
      </w:r>
      <w:r w:rsidR="0084652F">
        <w:rPr>
          <w:rFonts w:cs="Arial"/>
        </w:rPr>
        <w:t>?</w:t>
      </w:r>
      <w:r>
        <w:rPr>
          <w:rFonts w:cs="Arial"/>
        </w:rPr>
        <w:t xml:space="preserve"> </w:t>
      </w:r>
      <w:r w:rsidRPr="00116DD3">
        <w:rPr>
          <w:rFonts w:cs="Arial"/>
        </w:rPr>
        <w:t xml:space="preserve"> </w:t>
      </w:r>
    </w:p>
    <w:p w:rsidR="00116DD3" w:rsidRDefault="00116DD3" w:rsidP="00436797">
      <w:pPr>
        <w:ind w:left="1440"/>
        <w:rPr>
          <w:rFonts w:cs="Arial"/>
        </w:rPr>
      </w:pPr>
    </w:p>
    <w:p w:rsidR="00F47588" w:rsidRDefault="00F47588" w:rsidP="00436797">
      <w:pPr>
        <w:ind w:left="1440"/>
        <w:rPr>
          <w:rFonts w:cs="Arial"/>
        </w:rPr>
      </w:pPr>
    </w:p>
    <w:p w:rsidR="00116DD3" w:rsidRDefault="0084652F" w:rsidP="005E6C2B">
      <w:pPr>
        <w:ind w:left="567"/>
        <w:rPr>
          <w:rFonts w:cs="Arial"/>
        </w:rPr>
      </w:pPr>
      <w:r>
        <w:rPr>
          <w:rFonts w:cs="Arial"/>
        </w:rPr>
        <w:lastRenderedPageBreak/>
        <w:t>As an example of outputs the TCB derived the following definitions for VfM:</w:t>
      </w:r>
    </w:p>
    <w:p w:rsidR="00F65C4A" w:rsidRDefault="0084652F" w:rsidP="007B69FC">
      <w:pPr>
        <w:pStyle w:val="ListParagraph"/>
        <w:numPr>
          <w:ilvl w:val="0"/>
          <w:numId w:val="101"/>
        </w:numPr>
        <w:rPr>
          <w:rFonts w:cs="Arial"/>
        </w:rPr>
      </w:pPr>
      <w:r w:rsidRPr="00F65C4A">
        <w:rPr>
          <w:rFonts w:cs="Arial"/>
        </w:rPr>
        <w:t>Defined quality against cost and performance (time)</w:t>
      </w:r>
    </w:p>
    <w:p w:rsidR="00F65C4A" w:rsidRDefault="0084652F" w:rsidP="007B69FC">
      <w:pPr>
        <w:pStyle w:val="ListParagraph"/>
        <w:numPr>
          <w:ilvl w:val="0"/>
          <w:numId w:val="101"/>
        </w:numPr>
        <w:rPr>
          <w:rFonts w:cs="Arial"/>
        </w:rPr>
      </w:pPr>
      <w:r w:rsidRPr="00F65C4A">
        <w:rPr>
          <w:rFonts w:cs="Arial"/>
        </w:rPr>
        <w:t>Innovation on a defined budget generating greater output</w:t>
      </w:r>
    </w:p>
    <w:p w:rsidR="0084652F" w:rsidRPr="00F65C4A" w:rsidRDefault="0084652F" w:rsidP="007B69FC">
      <w:pPr>
        <w:pStyle w:val="ListParagraph"/>
        <w:numPr>
          <w:ilvl w:val="0"/>
          <w:numId w:val="101"/>
        </w:numPr>
        <w:rPr>
          <w:rFonts w:cs="Arial"/>
        </w:rPr>
      </w:pPr>
      <w:r w:rsidRPr="00F65C4A">
        <w:rPr>
          <w:rFonts w:cs="Arial"/>
        </w:rPr>
        <w:t xml:space="preserve"> Ensure added value is achieved on a project / service to minimise whole life costs based on a sound lifecycle plan linked to sustainability</w:t>
      </w:r>
    </w:p>
    <w:p w:rsidR="0084652F" w:rsidRDefault="0084652F" w:rsidP="00662C21">
      <w:pPr>
        <w:rPr>
          <w:rFonts w:cs="Arial"/>
        </w:rPr>
      </w:pPr>
    </w:p>
    <w:p w:rsidR="00601447" w:rsidRPr="00BF3B7D" w:rsidRDefault="00F521E3" w:rsidP="00F47588">
      <w:pPr>
        <w:pStyle w:val="ListParagraph"/>
        <w:numPr>
          <w:ilvl w:val="0"/>
          <w:numId w:val="98"/>
        </w:numPr>
        <w:ind w:left="567"/>
        <w:rPr>
          <w:rFonts w:cs="Arial"/>
          <w:b/>
        </w:rPr>
      </w:pPr>
      <w:r w:rsidRPr="00BF3B7D">
        <w:rPr>
          <w:rFonts w:cs="Arial"/>
          <w:b/>
        </w:rPr>
        <w:t>MHA Ter</w:t>
      </w:r>
      <w:r w:rsidR="00601447" w:rsidRPr="00BF3B7D">
        <w:rPr>
          <w:rFonts w:cs="Arial"/>
          <w:b/>
        </w:rPr>
        <w:t>m Web Site</w:t>
      </w:r>
    </w:p>
    <w:p w:rsidR="004B3F74" w:rsidRDefault="004B3F74" w:rsidP="00F47588">
      <w:pPr>
        <w:ind w:left="567"/>
        <w:rPr>
          <w:rFonts w:cs="Arial"/>
        </w:rPr>
      </w:pPr>
      <w:r>
        <w:rPr>
          <w:rFonts w:cs="Arial"/>
        </w:rPr>
        <w:t xml:space="preserve">The MHA web site has two interfaces, firstly with the public and </w:t>
      </w:r>
      <w:r w:rsidR="00F05A32">
        <w:rPr>
          <w:rFonts w:cs="Arial"/>
        </w:rPr>
        <w:t>secondly with more securely for</w:t>
      </w:r>
      <w:r>
        <w:rPr>
          <w:rFonts w:cs="Arial"/>
        </w:rPr>
        <w:t xml:space="preserve"> members through a log in. The majority off data mentioned in this toolkit and this toolkit itself can be found in the secure area under the TCB group. </w:t>
      </w:r>
    </w:p>
    <w:p w:rsidR="004B3F74" w:rsidRDefault="004B3F74" w:rsidP="00F47588">
      <w:pPr>
        <w:ind w:left="567"/>
        <w:rPr>
          <w:rFonts w:cs="Arial"/>
        </w:rPr>
      </w:pPr>
    </w:p>
    <w:p w:rsidR="004B3F74" w:rsidRDefault="004B3F74" w:rsidP="00F47588">
      <w:pPr>
        <w:ind w:left="567"/>
        <w:rPr>
          <w:rFonts w:cs="Arial"/>
        </w:rPr>
      </w:pPr>
      <w:r>
        <w:rPr>
          <w:rFonts w:cs="Arial"/>
        </w:rPr>
        <w:t xml:space="preserve">Currently the TCB site is being updated to allow a live interactive stream to be available where members can ask for advice, guidance, request collaborative work etc. </w:t>
      </w:r>
    </w:p>
    <w:p w:rsidR="00601447" w:rsidRDefault="00601447" w:rsidP="00662C21">
      <w:pPr>
        <w:rPr>
          <w:rFonts w:cs="Arial"/>
        </w:rPr>
      </w:pPr>
    </w:p>
    <w:p w:rsidR="00601447" w:rsidRPr="00F47588" w:rsidRDefault="00EF6352" w:rsidP="00F47588">
      <w:pPr>
        <w:pStyle w:val="ListParagraph"/>
        <w:numPr>
          <w:ilvl w:val="0"/>
          <w:numId w:val="98"/>
        </w:numPr>
        <w:ind w:left="567"/>
        <w:rPr>
          <w:rFonts w:cs="Arial"/>
          <w:b/>
        </w:rPr>
      </w:pPr>
      <w:r w:rsidRPr="00F47588">
        <w:rPr>
          <w:rFonts w:cs="Arial"/>
          <w:b/>
        </w:rPr>
        <w:t xml:space="preserve">HMEP </w:t>
      </w:r>
      <w:r w:rsidR="00601447" w:rsidRPr="00F47588">
        <w:rPr>
          <w:rFonts w:cs="Arial"/>
          <w:b/>
        </w:rPr>
        <w:t>Connect and Share</w:t>
      </w:r>
    </w:p>
    <w:p w:rsidR="00486A8D" w:rsidRDefault="004B3F74" w:rsidP="00F47588">
      <w:pPr>
        <w:ind w:left="567"/>
        <w:rPr>
          <w:rFonts w:cs="Arial"/>
        </w:rPr>
      </w:pPr>
      <w:r>
        <w:rPr>
          <w:rFonts w:cs="Arial"/>
        </w:rPr>
        <w:t xml:space="preserve">A </w:t>
      </w:r>
      <w:r w:rsidR="00D46338">
        <w:rPr>
          <w:rFonts w:cs="Arial"/>
        </w:rPr>
        <w:t>significant</w:t>
      </w:r>
      <w:r>
        <w:rPr>
          <w:rFonts w:cs="Arial"/>
        </w:rPr>
        <w:t xml:space="preserve"> driver to ensuring a robust and real focus is put on </w:t>
      </w:r>
      <w:r w:rsidR="00D46338">
        <w:rPr>
          <w:rFonts w:cs="Arial"/>
        </w:rPr>
        <w:t>continuous</w:t>
      </w:r>
      <w:r>
        <w:rPr>
          <w:rFonts w:cs="Arial"/>
        </w:rPr>
        <w:t xml:space="preserve"> improvement is for the term group as an alliance and as individual members to publicise their successes. To this end the TCB strongly recommend the use of the </w:t>
      </w:r>
      <w:r w:rsidR="00BE02F0">
        <w:rPr>
          <w:rFonts w:cs="Arial"/>
        </w:rPr>
        <w:t xml:space="preserve">HMEP share and </w:t>
      </w:r>
      <w:r w:rsidR="00D46338">
        <w:rPr>
          <w:rFonts w:cs="Arial"/>
        </w:rPr>
        <w:t>connect</w:t>
      </w:r>
      <w:r w:rsidR="00BE02F0">
        <w:rPr>
          <w:rFonts w:cs="Arial"/>
        </w:rPr>
        <w:t xml:space="preserve"> facility. This can be </w:t>
      </w:r>
      <w:r w:rsidR="00BE02F0" w:rsidRPr="00F75FAA">
        <w:rPr>
          <w:rFonts w:cs="Arial"/>
        </w:rPr>
        <w:t xml:space="preserve">found </w:t>
      </w:r>
      <w:r w:rsidR="00D46338" w:rsidRPr="00F75FAA">
        <w:rPr>
          <w:rFonts w:cs="Arial"/>
        </w:rPr>
        <w:t xml:space="preserve">on the HMEP </w:t>
      </w:r>
      <w:r w:rsidR="00F92918" w:rsidRPr="00F75FAA">
        <w:rPr>
          <w:rFonts w:cs="Arial"/>
        </w:rPr>
        <w:t>site</w:t>
      </w:r>
      <w:r w:rsidR="00F75FAA" w:rsidRPr="00F75FAA">
        <w:rPr>
          <w:rFonts w:cs="Arial"/>
        </w:rPr>
        <w:t xml:space="preserve"> at </w:t>
      </w:r>
      <w:hyperlink r:id="rId29" w:history="1">
        <w:r w:rsidR="00F05A32" w:rsidRPr="004B42F4">
          <w:rPr>
            <w:rStyle w:val="Hyperlink"/>
            <w:rFonts w:cs="Arial"/>
          </w:rPr>
          <w:t>http://www.highwaysefficiency.org.uk/</w:t>
        </w:r>
      </w:hyperlink>
      <w:r w:rsidR="00F05A32">
        <w:rPr>
          <w:rFonts w:cs="Arial"/>
        </w:rPr>
        <w:t>.</w:t>
      </w:r>
    </w:p>
    <w:p w:rsidR="00F05A32" w:rsidRDefault="00F05A32" w:rsidP="00F47588">
      <w:pPr>
        <w:ind w:left="567"/>
        <w:rPr>
          <w:rFonts w:cs="Arial"/>
        </w:rPr>
      </w:pPr>
    </w:p>
    <w:p w:rsidR="00486A8D" w:rsidRDefault="00486A8D" w:rsidP="00662C21">
      <w:pPr>
        <w:rPr>
          <w:rFonts w:cs="Arial"/>
        </w:rPr>
      </w:pPr>
    </w:p>
    <w:p w:rsidR="00486A8D" w:rsidRPr="00542152" w:rsidRDefault="00486A8D" w:rsidP="00662C21">
      <w:pPr>
        <w:rPr>
          <w:rFonts w:cs="Arial"/>
        </w:rPr>
      </w:pPr>
    </w:p>
    <w:p w:rsidR="00D7048C" w:rsidRDefault="00D7048C" w:rsidP="00662C21">
      <w:pPr>
        <w:ind w:left="576"/>
        <w:rPr>
          <w:rFonts w:cs="Arial"/>
        </w:rPr>
      </w:pPr>
    </w:p>
    <w:p w:rsidR="00F75FAA" w:rsidRDefault="00F75FAA" w:rsidP="00F75FAA">
      <w:pPr>
        <w:rPr>
          <w:rFonts w:cs="Arial"/>
          <w:kern w:val="32"/>
        </w:rPr>
      </w:pPr>
      <w:r>
        <w:br w:type="page"/>
      </w:r>
    </w:p>
    <w:p w:rsidR="00D4205C" w:rsidRPr="00601447" w:rsidRDefault="00F75FAA" w:rsidP="00F75FAA">
      <w:pPr>
        <w:pStyle w:val="Heading1"/>
        <w:pBdr>
          <w:top w:val="single" w:sz="4" w:space="1" w:color="auto"/>
          <w:left w:val="single" w:sz="4" w:space="4" w:color="auto"/>
          <w:bottom w:val="single" w:sz="4" w:space="1" w:color="auto"/>
          <w:right w:val="single" w:sz="4" w:space="4" w:color="auto"/>
        </w:pBdr>
        <w:shd w:val="clear" w:color="auto" w:fill="0000FF"/>
        <w:tabs>
          <w:tab w:val="clear" w:pos="574"/>
        </w:tabs>
        <w:ind w:left="0" w:firstLine="0"/>
        <w:rPr>
          <w:sz w:val="24"/>
          <w:szCs w:val="24"/>
        </w:rPr>
      </w:pPr>
      <w:r>
        <w:rPr>
          <w:color w:val="FFFFFF"/>
          <w:sz w:val="24"/>
          <w:szCs w:val="24"/>
        </w:rPr>
        <w:lastRenderedPageBreak/>
        <w:t>4.</w:t>
      </w:r>
      <w:r>
        <w:rPr>
          <w:color w:val="FFFFFF"/>
          <w:sz w:val="24"/>
          <w:szCs w:val="24"/>
        </w:rPr>
        <w:tab/>
      </w:r>
      <w:r w:rsidR="00601447" w:rsidRPr="00601447">
        <w:rPr>
          <w:color w:val="FFFFFF"/>
          <w:sz w:val="24"/>
          <w:szCs w:val="24"/>
        </w:rPr>
        <w:t xml:space="preserve">Realising </w:t>
      </w:r>
      <w:r w:rsidR="00174785" w:rsidRPr="00601447">
        <w:rPr>
          <w:color w:val="FFFFFF"/>
          <w:sz w:val="24"/>
          <w:szCs w:val="24"/>
        </w:rPr>
        <w:t>Efficiencies</w:t>
      </w:r>
      <w:r w:rsidR="00601447" w:rsidRPr="00601447">
        <w:rPr>
          <w:color w:val="FFFFFF"/>
          <w:sz w:val="24"/>
          <w:szCs w:val="24"/>
        </w:rPr>
        <w:t xml:space="preserve"> and Innovation </w:t>
      </w:r>
      <w:r w:rsidR="003C69D7">
        <w:rPr>
          <w:color w:val="FFFFFF"/>
          <w:sz w:val="24"/>
          <w:szCs w:val="24"/>
        </w:rPr>
        <w:t xml:space="preserve">and Sharing this Information </w:t>
      </w:r>
    </w:p>
    <w:p w:rsidR="000F7469" w:rsidRDefault="004268E1" w:rsidP="00E848A2">
      <w:pPr>
        <w:pStyle w:val="Heading2"/>
        <w:numPr>
          <w:ilvl w:val="0"/>
          <w:numId w:val="0"/>
        </w:numPr>
        <w:ind w:left="567"/>
        <w:rPr>
          <w:b w:val="0"/>
          <w:i w:val="0"/>
          <w:sz w:val="24"/>
          <w:szCs w:val="24"/>
        </w:rPr>
      </w:pPr>
      <w:r>
        <w:rPr>
          <w:b w:val="0"/>
          <w:i w:val="0"/>
          <w:sz w:val="24"/>
          <w:szCs w:val="24"/>
        </w:rPr>
        <w:t>This required outcome of realising efficiencies and Innovation and having an available environment for sharing this information is considered worthy of its own section within this toolkit. Notwithstanding that the majority of the processes and or toolkits have been covered elsewhere in this manual especially under section 3, Continuous Improvement.</w:t>
      </w:r>
    </w:p>
    <w:p w:rsidR="000F7469" w:rsidRDefault="004268E1" w:rsidP="00E848A2">
      <w:pPr>
        <w:pStyle w:val="Heading2"/>
        <w:numPr>
          <w:ilvl w:val="0"/>
          <w:numId w:val="0"/>
        </w:numPr>
        <w:ind w:left="576" w:hanging="9"/>
        <w:rPr>
          <w:b w:val="0"/>
          <w:i w:val="0"/>
          <w:sz w:val="24"/>
          <w:szCs w:val="24"/>
        </w:rPr>
      </w:pPr>
      <w:r w:rsidRPr="000F7469">
        <w:rPr>
          <w:b w:val="0"/>
          <w:i w:val="0"/>
          <w:sz w:val="24"/>
          <w:szCs w:val="24"/>
        </w:rPr>
        <w:t xml:space="preserve">It is essential that the hard work, time and effort put into to generating efficiencies is recorded, publicised and celebrated not merely by those generating it but also by their peers. This is a fundamental </w:t>
      </w:r>
      <w:r w:rsidR="000D1A41" w:rsidRPr="000F7469">
        <w:rPr>
          <w:b w:val="0"/>
          <w:i w:val="0"/>
          <w:sz w:val="24"/>
          <w:szCs w:val="24"/>
        </w:rPr>
        <w:t>motivator</w:t>
      </w:r>
      <w:r w:rsidRPr="000F7469">
        <w:rPr>
          <w:b w:val="0"/>
          <w:i w:val="0"/>
          <w:sz w:val="24"/>
          <w:szCs w:val="24"/>
        </w:rPr>
        <w:t xml:space="preserve"> to </w:t>
      </w:r>
      <w:r w:rsidR="000D1A41" w:rsidRPr="000F7469">
        <w:rPr>
          <w:b w:val="0"/>
          <w:i w:val="0"/>
          <w:sz w:val="24"/>
          <w:szCs w:val="24"/>
        </w:rPr>
        <w:t xml:space="preserve">ensure member engagement with the alliance and </w:t>
      </w:r>
      <w:r w:rsidRPr="000F7469">
        <w:rPr>
          <w:b w:val="0"/>
          <w:i w:val="0"/>
          <w:sz w:val="24"/>
          <w:szCs w:val="24"/>
        </w:rPr>
        <w:t>that willingness to strive for cont</w:t>
      </w:r>
      <w:r w:rsidR="000F7469">
        <w:rPr>
          <w:b w:val="0"/>
          <w:i w:val="0"/>
          <w:sz w:val="24"/>
          <w:szCs w:val="24"/>
        </w:rPr>
        <w:t>inuous improvement is retained.</w:t>
      </w:r>
    </w:p>
    <w:p w:rsidR="004268E1" w:rsidRPr="000F7469" w:rsidRDefault="004268E1" w:rsidP="00E848A2">
      <w:pPr>
        <w:pStyle w:val="Heading2"/>
        <w:numPr>
          <w:ilvl w:val="0"/>
          <w:numId w:val="0"/>
        </w:numPr>
        <w:ind w:left="567"/>
        <w:rPr>
          <w:b w:val="0"/>
          <w:i w:val="0"/>
          <w:sz w:val="24"/>
          <w:szCs w:val="24"/>
        </w:rPr>
      </w:pPr>
      <w:r w:rsidRPr="000F7469">
        <w:rPr>
          <w:b w:val="0"/>
          <w:i w:val="0"/>
          <w:sz w:val="24"/>
          <w:szCs w:val="24"/>
        </w:rPr>
        <w:t xml:space="preserve">As the TCB continues to evolve it is anticipated that this section of the toolkit will grow as different ways of engaging the members and highlighting their achievements are found. </w:t>
      </w:r>
    </w:p>
    <w:p w:rsidR="004B1DDE" w:rsidRPr="000F7469" w:rsidRDefault="004B1DDE" w:rsidP="00E848A2">
      <w:pPr>
        <w:pStyle w:val="Heading2"/>
        <w:numPr>
          <w:ilvl w:val="1"/>
          <w:numId w:val="102"/>
        </w:numPr>
        <w:ind w:left="567" w:hanging="567"/>
        <w:rPr>
          <w:i w:val="0"/>
          <w:sz w:val="24"/>
          <w:szCs w:val="24"/>
        </w:rPr>
      </w:pPr>
      <w:r w:rsidRPr="000F7469">
        <w:rPr>
          <w:i w:val="0"/>
          <w:sz w:val="24"/>
          <w:szCs w:val="24"/>
        </w:rPr>
        <w:t>Diagrammatic Overview</w:t>
      </w:r>
    </w:p>
    <w:p w:rsidR="004B1DDE" w:rsidRDefault="00930DD9" w:rsidP="004B1DDE">
      <w:pPr>
        <w:pStyle w:val="Heading2"/>
        <w:numPr>
          <w:ilvl w:val="0"/>
          <w:numId w:val="0"/>
        </w:numPr>
        <w:ind w:left="360"/>
        <w:rPr>
          <w:sz w:val="24"/>
          <w:szCs w:val="24"/>
        </w:rPr>
      </w:pPr>
      <w:r>
        <w:rPr>
          <w:noProof/>
          <w:sz w:val="24"/>
          <w:szCs w:val="24"/>
          <w:lang w:eastAsia="en-GB"/>
        </w:rPr>
        <mc:AlternateContent>
          <mc:Choice Requires="wps">
            <w:drawing>
              <wp:anchor distT="0" distB="0" distL="114300" distR="114300" simplePos="0" relativeHeight="251751424" behindDoc="0" locked="0" layoutInCell="1" allowOverlap="1" wp14:anchorId="5E8AAF77" wp14:editId="097A61FE">
                <wp:simplePos x="0" y="0"/>
                <wp:positionH relativeFrom="column">
                  <wp:posOffset>3623310</wp:posOffset>
                </wp:positionH>
                <wp:positionV relativeFrom="paragraph">
                  <wp:posOffset>86995</wp:posOffset>
                </wp:positionV>
                <wp:extent cx="1933575" cy="409575"/>
                <wp:effectExtent l="22860" t="20320" r="34290" b="46355"/>
                <wp:wrapNone/>
                <wp:docPr id="311"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409575"/>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Pr="006F4DBA" w:rsidRDefault="000F78DB" w:rsidP="004B1DDE">
                            <w:pPr>
                              <w:jc w:val="center"/>
                              <w:rPr>
                                <w:b/>
                              </w:rPr>
                            </w:pPr>
                            <w:r w:rsidRPr="006F4DBA">
                              <w:rPr>
                                <w:b/>
                              </w:rPr>
                              <w:t>Process and or Toolkit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9" o:spid="_x0000_s1538" style="position:absolute;left:0;text-align:left;margin-left:285.3pt;margin-top:6.85pt;width:152.25pt;height:32.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" fillcolor="#9bbb59 [3206]" strokecolor="#f2f2f2 [3041]" strokeweight="3pt">
                <v:shadow on="t" color="#4e6128 [1606]" opacity=".5" offset="1pt"/>
                <v:textbox>
                  <w:txbxContent>
                    <w:p w:rsidR="000F78DB" w:rsidRPr="006F4DBA" w:rsidRDefault="000F78DB" w:rsidP="004B1DDE">
                      <w:pPr>
                        <w:jc w:val="center"/>
                        <w:rPr>
                          <w:b/>
                        </w:rPr>
                      </w:pPr>
                      <w:r w:rsidRPr="006F4DBA">
                        <w:rPr>
                          <w:b/>
                        </w:rPr>
                        <w:t>Process and or Toolkit</w:t>
                      </w:r>
                    </w:p>
                  </w:txbxContent>
                </v:textbox>
              </v:rect>
            </w:pict>
          </mc:Fallback>
        </mc:AlternateContent>
      </w:r>
      <w:r>
        <w:rPr>
          <w:noProof/>
          <w:sz w:val="24"/>
          <w:szCs w:val="24"/>
          <w:lang w:eastAsia="en-GB"/>
        </w:rPr>
        <mc:AlternateContent>
          <mc:Choice Requires="wps">
            <w:drawing>
              <wp:anchor distT="0" distB="0" distL="114300" distR="114300" simplePos="0" relativeHeight="251750400" behindDoc="0" locked="0" layoutInCell="1" allowOverlap="1" wp14:anchorId="370E071E" wp14:editId="3033EC6E">
                <wp:simplePos x="0" y="0"/>
                <wp:positionH relativeFrom="column">
                  <wp:posOffset>308610</wp:posOffset>
                </wp:positionH>
                <wp:positionV relativeFrom="paragraph">
                  <wp:posOffset>86995</wp:posOffset>
                </wp:positionV>
                <wp:extent cx="1876425" cy="409575"/>
                <wp:effectExtent l="22860" t="20320" r="34290" b="46355"/>
                <wp:wrapNone/>
                <wp:docPr id="310"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409575"/>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Pr="006F4DBA" w:rsidRDefault="000F78DB" w:rsidP="004B1DDE">
                            <w:pPr>
                              <w:jc w:val="center"/>
                              <w:rPr>
                                <w:b/>
                              </w:rPr>
                            </w:pPr>
                            <w:r w:rsidRPr="006F4DBA">
                              <w:rPr>
                                <w:b/>
                              </w:rPr>
                              <w:t>Key Principle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 o:spid="_x0000_s1539" style="position:absolute;left:0;text-align:left;margin-left:24.3pt;margin-top:6.85pt;width:147.75pt;height:32.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" fillcolor="#4bacc6 [3208]" strokecolor="#f2f2f2 [3041]" strokeweight="3pt">
                <v:shadow on="t" color="#205867 [1608]" opacity=".5" offset="1pt"/>
                <v:textbox>
                  <w:txbxContent>
                    <w:p w:rsidR="000F78DB" w:rsidRPr="006F4DBA" w:rsidRDefault="000F78DB" w:rsidP="004B1DDE">
                      <w:pPr>
                        <w:jc w:val="center"/>
                        <w:rPr>
                          <w:b/>
                        </w:rPr>
                      </w:pPr>
                      <w:r w:rsidRPr="006F4DBA">
                        <w:rPr>
                          <w:b/>
                        </w:rPr>
                        <w:t>Key Principle</w:t>
                      </w:r>
                    </w:p>
                  </w:txbxContent>
                </v:textbox>
              </v:rect>
            </w:pict>
          </mc:Fallback>
        </mc:AlternateContent>
      </w:r>
    </w:p>
    <w:p w:rsidR="004B1DDE" w:rsidRDefault="004B1DDE" w:rsidP="004B1DDE">
      <w:pPr>
        <w:pStyle w:val="Heading2"/>
        <w:numPr>
          <w:ilvl w:val="0"/>
          <w:numId w:val="0"/>
        </w:numPr>
        <w:ind w:left="360"/>
        <w:rPr>
          <w:sz w:val="24"/>
          <w:szCs w:val="24"/>
        </w:rPr>
      </w:pPr>
    </w:p>
    <w:p w:rsidR="004B1DDE" w:rsidRDefault="00930DD9" w:rsidP="004B1DDE">
      <w:r>
        <w:rPr>
          <w:noProof/>
          <w:lang w:eastAsia="en-GB"/>
        </w:rPr>
        <mc:AlternateContent>
          <mc:Choice Requires="wps">
            <w:drawing>
              <wp:anchor distT="0" distB="0" distL="114300" distR="114300" simplePos="0" relativeHeight="251757568" behindDoc="0" locked="0" layoutInCell="1" allowOverlap="1" wp14:anchorId="53020C54" wp14:editId="109FE097">
                <wp:simplePos x="0" y="0"/>
                <wp:positionH relativeFrom="column">
                  <wp:posOffset>3128010</wp:posOffset>
                </wp:positionH>
                <wp:positionV relativeFrom="paragraph">
                  <wp:posOffset>114300</wp:posOffset>
                </wp:positionV>
                <wp:extent cx="3200400" cy="975995"/>
                <wp:effectExtent l="13335" t="9525" r="15240" b="24130"/>
                <wp:wrapNone/>
                <wp:docPr id="309"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97599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816278">
                            <w:pPr>
                              <w:pStyle w:val="ListParagraph"/>
                              <w:numPr>
                                <w:ilvl w:val="0"/>
                                <w:numId w:val="50"/>
                              </w:numPr>
                            </w:pPr>
                            <w:r>
                              <w:t xml:space="preserve">Data Collection </w:t>
                            </w:r>
                          </w:p>
                          <w:p w:rsidR="000F78DB" w:rsidRDefault="000F78DB" w:rsidP="00816278">
                            <w:pPr>
                              <w:pStyle w:val="ListParagraph"/>
                              <w:numPr>
                                <w:ilvl w:val="1"/>
                                <w:numId w:val="50"/>
                              </w:numPr>
                            </w:pPr>
                            <w:r>
                              <w:t xml:space="preserve">Performance Indicators </w:t>
                            </w:r>
                          </w:p>
                          <w:p w:rsidR="000F78DB" w:rsidRDefault="000F78DB" w:rsidP="00816278">
                            <w:pPr>
                              <w:pStyle w:val="ListParagraph"/>
                              <w:numPr>
                                <w:ilvl w:val="1"/>
                                <w:numId w:val="50"/>
                              </w:numPr>
                            </w:pPr>
                            <w:r>
                              <w:t xml:space="preserve">Savings </w:t>
                            </w:r>
                          </w:p>
                          <w:p w:rsidR="000F78DB" w:rsidRDefault="000F78DB" w:rsidP="00816278">
                            <w:pPr>
                              <w:pStyle w:val="ListParagraph"/>
                              <w:numPr>
                                <w:ilvl w:val="0"/>
                                <w:numId w:val="50"/>
                              </w:numPr>
                            </w:pPr>
                            <w:r>
                              <w:t>Bi-monthly TCB efficiency meetings</w:t>
                            </w:r>
                          </w:p>
                          <w:p w:rsidR="000F78DB" w:rsidRDefault="000F78DB" w:rsidP="00816278">
                            <w:pPr>
                              <w:pStyle w:val="ListParagraph"/>
                              <w:numPr>
                                <w:ilvl w:val="0"/>
                                <w:numId w:val="50"/>
                              </w:numPr>
                            </w:pPr>
                            <w:r>
                              <w:t xml:space="preserve">Proactive MHA website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3" o:spid="_x0000_s1540" style="position:absolute;margin-left:246.3pt;margin-top:9pt;width:252pt;height:76.8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" fillcolor="#c2d69b [1942]" strokecolor="#c2d69b [1942]" strokeweight="1pt">
                <v:fill color2="#eaf1dd [662]" angle="135" focus="50%" type="gradient"/>
                <v:shadow on="t" color="#4e6128 [1606]" opacity=".5" offset="1pt"/>
                <v:textbox>
                  <w:txbxContent>
                    <w:p w:rsidR="000F78DB" w:rsidRDefault="000F78DB" w:rsidP="00816278">
                      <w:pPr>
                        <w:pStyle w:val="ListParagraph"/>
                        <w:numPr>
                          <w:ilvl w:val="0"/>
                          <w:numId w:val="50"/>
                        </w:numPr>
                      </w:pPr>
                      <w:r>
                        <w:t xml:space="preserve">Data Collection </w:t>
                      </w:r>
                    </w:p>
                    <w:p w:rsidR="000F78DB" w:rsidRDefault="000F78DB" w:rsidP="00816278">
                      <w:pPr>
                        <w:pStyle w:val="ListParagraph"/>
                        <w:numPr>
                          <w:ilvl w:val="1"/>
                          <w:numId w:val="50"/>
                        </w:numPr>
                      </w:pPr>
                      <w:r>
                        <w:t xml:space="preserve">Performance Indicators </w:t>
                      </w:r>
                    </w:p>
                    <w:p w:rsidR="000F78DB" w:rsidRDefault="000F78DB" w:rsidP="00816278">
                      <w:pPr>
                        <w:pStyle w:val="ListParagraph"/>
                        <w:numPr>
                          <w:ilvl w:val="1"/>
                          <w:numId w:val="50"/>
                        </w:numPr>
                      </w:pPr>
                      <w:r>
                        <w:t xml:space="preserve">Savings </w:t>
                      </w:r>
                    </w:p>
                    <w:p w:rsidR="000F78DB" w:rsidRDefault="000F78DB" w:rsidP="00816278">
                      <w:pPr>
                        <w:pStyle w:val="ListParagraph"/>
                        <w:numPr>
                          <w:ilvl w:val="0"/>
                          <w:numId w:val="50"/>
                        </w:numPr>
                      </w:pPr>
                      <w:r>
                        <w:t>Bi-monthly TCB efficiency meetings</w:t>
                      </w:r>
                    </w:p>
                    <w:p w:rsidR="000F78DB" w:rsidRDefault="000F78DB" w:rsidP="00816278">
                      <w:pPr>
                        <w:pStyle w:val="ListParagraph"/>
                        <w:numPr>
                          <w:ilvl w:val="0"/>
                          <w:numId w:val="50"/>
                        </w:numPr>
                      </w:pPr>
                      <w:r>
                        <w:t xml:space="preserve">Proactive MHA website </w:t>
                      </w:r>
                    </w:p>
                  </w:txbxContent>
                </v:textbox>
              </v:rect>
            </w:pict>
          </mc:Fallback>
        </mc:AlternateContent>
      </w:r>
    </w:p>
    <w:p w:rsidR="004B1DDE" w:rsidRDefault="00930DD9" w:rsidP="004B1DDE">
      <w:r>
        <w:rPr>
          <w:noProof/>
          <w:lang w:eastAsia="en-GB"/>
        </w:rPr>
        <mc:AlternateContent>
          <mc:Choice Requires="wps">
            <w:drawing>
              <wp:anchor distT="0" distB="0" distL="114300" distR="114300" simplePos="0" relativeHeight="251759616" behindDoc="0" locked="0" layoutInCell="1" allowOverlap="1" wp14:anchorId="6077ADD0" wp14:editId="6A53DDCD">
                <wp:simplePos x="0" y="0"/>
                <wp:positionH relativeFrom="column">
                  <wp:posOffset>2737485</wp:posOffset>
                </wp:positionH>
                <wp:positionV relativeFrom="paragraph">
                  <wp:posOffset>167640</wp:posOffset>
                </wp:positionV>
                <wp:extent cx="257175" cy="276225"/>
                <wp:effectExtent l="13335" t="34290" r="15240" b="32385"/>
                <wp:wrapNone/>
                <wp:docPr id="308" name="AutoShap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5" o:spid="_x0000_s1026" type="#_x0000_t13" style="position:absolute;margin-left:215.55pt;margin-top:13.2pt;width:20.25pt;height:21.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" fillcolor="#d99594 [1941]"/>
            </w:pict>
          </mc:Fallback>
        </mc:AlternateContent>
      </w:r>
      <w:r>
        <w:rPr>
          <w:noProof/>
          <w:lang w:eastAsia="en-GB"/>
        </w:rPr>
        <mc:AlternateContent>
          <mc:Choice Requires="wps">
            <w:drawing>
              <wp:anchor distT="0" distB="0" distL="114300" distR="114300" simplePos="0" relativeHeight="251755520" behindDoc="0" locked="0" layoutInCell="1" allowOverlap="1" wp14:anchorId="2E70E820" wp14:editId="3C85E79F">
                <wp:simplePos x="0" y="0"/>
                <wp:positionH relativeFrom="column">
                  <wp:posOffset>51435</wp:posOffset>
                </wp:positionH>
                <wp:positionV relativeFrom="paragraph">
                  <wp:posOffset>85090</wp:posOffset>
                </wp:positionV>
                <wp:extent cx="2552700" cy="466725"/>
                <wp:effectExtent l="13335" t="8890" r="15240" b="29210"/>
                <wp:wrapNone/>
                <wp:docPr id="307"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4B1DDE">
                            <w:r>
                              <w:t xml:space="preserve">Member Engagement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2" o:spid="_x0000_s1541" style="position:absolute;margin-left:4.05pt;margin-top:6.7pt;width:201pt;height:36.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" fillcolor="#92cddc [1944]" strokecolor="#92cddc [1944]" strokeweight="1pt">
                <v:fill color2="#daeef3 [664]" angle="135" focus="50%" type="gradient"/>
                <v:shadow on="t" color="#205867 [1608]" opacity=".5" offset="1pt"/>
                <v:textbox>
                  <w:txbxContent>
                    <w:p w:rsidR="000F78DB" w:rsidRDefault="000F78DB" w:rsidP="004B1DDE">
                      <w:r>
                        <w:t xml:space="preserve">Member Engagement  </w:t>
                      </w:r>
                    </w:p>
                  </w:txbxContent>
                </v:textbox>
              </v:rect>
            </w:pict>
          </mc:Fallback>
        </mc:AlternateContent>
      </w:r>
    </w:p>
    <w:p w:rsidR="004B1DDE" w:rsidRDefault="004B1DDE" w:rsidP="004B1DDE"/>
    <w:p w:rsidR="004B1DDE" w:rsidRDefault="004B1DDE" w:rsidP="004B1DDE"/>
    <w:p w:rsidR="004B1DDE" w:rsidRPr="009A0AB0" w:rsidRDefault="00930DD9" w:rsidP="004B1DDE">
      <w:r>
        <w:rPr>
          <w:noProof/>
          <w:lang w:eastAsia="en-GB"/>
        </w:rPr>
        <mc:AlternateContent>
          <mc:Choice Requires="wps">
            <w:drawing>
              <wp:anchor distT="0" distB="0" distL="114300" distR="114300" simplePos="0" relativeHeight="251830272" behindDoc="0" locked="0" layoutInCell="1" allowOverlap="1" wp14:anchorId="781389FD" wp14:editId="20A196D7">
                <wp:simplePos x="0" y="0"/>
                <wp:positionH relativeFrom="column">
                  <wp:posOffset>51435</wp:posOffset>
                </wp:positionH>
                <wp:positionV relativeFrom="paragraph">
                  <wp:posOffset>579120</wp:posOffset>
                </wp:positionV>
                <wp:extent cx="2552700" cy="466725"/>
                <wp:effectExtent l="13335" t="7620" r="15240" b="20955"/>
                <wp:wrapNone/>
                <wp:docPr id="306" name="Rectangl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3C69D7">
                            <w:r>
                              <w:t xml:space="preserve">Data Analysis and Dissemination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4" o:spid="_x0000_s1542" style="position:absolute;margin-left:4.05pt;margin-top:45.6pt;width:201pt;height:36.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" fillcolor="#92cddc [1944]" strokecolor="#92cddc [1944]" strokeweight="1pt">
                <v:fill color2="#daeef3 [664]" angle="135" focus="50%" type="gradient"/>
                <v:shadow on="t" color="#205867 [1608]" opacity=".5" offset="1pt"/>
                <v:textbox>
                  <w:txbxContent>
                    <w:p w:rsidR="000F78DB" w:rsidRDefault="000F78DB" w:rsidP="003C69D7">
                      <w:r>
                        <w:t xml:space="preserve">Data Analysis and Dissemination </w:t>
                      </w:r>
                    </w:p>
                  </w:txbxContent>
                </v:textbox>
              </v:rect>
            </w:pict>
          </mc:Fallback>
        </mc:AlternateContent>
      </w:r>
      <w:r>
        <w:rPr>
          <w:noProof/>
          <w:lang w:eastAsia="en-GB"/>
        </w:rPr>
        <mc:AlternateContent>
          <mc:Choice Requires="wps">
            <w:drawing>
              <wp:anchor distT="0" distB="0" distL="114300" distR="114300" simplePos="0" relativeHeight="251832320" behindDoc="0" locked="0" layoutInCell="1" allowOverlap="1" wp14:anchorId="7224672E" wp14:editId="79974EF0">
                <wp:simplePos x="0" y="0"/>
                <wp:positionH relativeFrom="column">
                  <wp:posOffset>2737485</wp:posOffset>
                </wp:positionH>
                <wp:positionV relativeFrom="paragraph">
                  <wp:posOffset>693420</wp:posOffset>
                </wp:positionV>
                <wp:extent cx="257175" cy="276225"/>
                <wp:effectExtent l="13335" t="26670" r="15240" b="30480"/>
                <wp:wrapNone/>
                <wp:docPr id="305" name="AutoShap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6" o:spid="_x0000_s1026" type="#_x0000_t13" style="position:absolute;margin-left:215.55pt;margin-top:54.6pt;width:20.25pt;height:21.7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" fillcolor="#d99594 [1941]"/>
            </w:pict>
          </mc:Fallback>
        </mc:AlternateContent>
      </w:r>
      <w:r>
        <w:rPr>
          <w:noProof/>
          <w:lang w:eastAsia="en-GB"/>
        </w:rPr>
        <mc:AlternateContent>
          <mc:Choice Requires="wps">
            <w:drawing>
              <wp:anchor distT="0" distB="0" distL="114300" distR="114300" simplePos="0" relativeHeight="251831296" behindDoc="0" locked="0" layoutInCell="1" allowOverlap="1" wp14:anchorId="3CBC375D" wp14:editId="1BA4AD19">
                <wp:simplePos x="0" y="0"/>
                <wp:positionH relativeFrom="column">
                  <wp:posOffset>3128010</wp:posOffset>
                </wp:positionH>
                <wp:positionV relativeFrom="paragraph">
                  <wp:posOffset>544195</wp:posOffset>
                </wp:positionV>
                <wp:extent cx="3200400" cy="615950"/>
                <wp:effectExtent l="13335" t="10795" r="15240" b="20955"/>
                <wp:wrapNone/>
                <wp:docPr id="304" name="Rectangl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61595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816278">
                            <w:pPr>
                              <w:pStyle w:val="ListParagraph"/>
                              <w:numPr>
                                <w:ilvl w:val="0"/>
                                <w:numId w:val="45"/>
                              </w:numPr>
                            </w:pPr>
                            <w:r>
                              <w:t>Benchmarking across MHA of common  performance Indicators</w:t>
                            </w:r>
                          </w:p>
                          <w:p w:rsidR="000F78DB" w:rsidRDefault="000F78DB" w:rsidP="00816278">
                            <w:pPr>
                              <w:pStyle w:val="ListParagraph"/>
                              <w:numPr>
                                <w:ilvl w:val="0"/>
                                <w:numId w:val="45"/>
                              </w:numPr>
                            </w:pPr>
                            <w:r>
                              <w:t xml:space="preserve">Savings generated and source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5" o:spid="_x0000_s1543" style="position:absolute;margin-left:246.3pt;margin-top:42.85pt;width:252pt;height:48.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" fillcolor="#c2d69b [1942]" strokecolor="#c2d69b [1942]" strokeweight="1pt">
                <v:fill color2="#eaf1dd [662]" angle="135" focus="50%" type="gradient"/>
                <v:shadow on="t" color="#4e6128 [1606]" opacity=".5" offset="1pt"/>
                <v:textbox>
                  <w:txbxContent>
                    <w:p w:rsidR="000F78DB" w:rsidRDefault="000F78DB" w:rsidP="00816278">
                      <w:pPr>
                        <w:pStyle w:val="ListParagraph"/>
                        <w:numPr>
                          <w:ilvl w:val="0"/>
                          <w:numId w:val="45"/>
                        </w:numPr>
                      </w:pPr>
                      <w:r>
                        <w:t>Benchmarking across MHA of common  performance Indicators</w:t>
                      </w:r>
                    </w:p>
                    <w:p w:rsidR="000F78DB" w:rsidRDefault="000F78DB" w:rsidP="00816278">
                      <w:pPr>
                        <w:pStyle w:val="ListParagraph"/>
                        <w:numPr>
                          <w:ilvl w:val="0"/>
                          <w:numId w:val="45"/>
                        </w:numPr>
                      </w:pPr>
                      <w:r>
                        <w:t xml:space="preserve">Savings generated and source </w:t>
                      </w:r>
                    </w:p>
                  </w:txbxContent>
                </v:textbox>
              </v:rect>
            </w:pict>
          </mc:Fallback>
        </mc:AlternateContent>
      </w:r>
    </w:p>
    <w:p w:rsidR="004B1DDE" w:rsidRDefault="004B1DDE" w:rsidP="004B1DDE">
      <w:pPr>
        <w:pStyle w:val="Heading2"/>
        <w:numPr>
          <w:ilvl w:val="0"/>
          <w:numId w:val="0"/>
        </w:numPr>
        <w:ind w:left="360"/>
        <w:rPr>
          <w:sz w:val="24"/>
          <w:szCs w:val="24"/>
        </w:rPr>
      </w:pPr>
    </w:p>
    <w:p w:rsidR="004B1DDE" w:rsidRDefault="004B1DDE" w:rsidP="004B1DDE">
      <w:pPr>
        <w:pStyle w:val="Heading2"/>
        <w:numPr>
          <w:ilvl w:val="0"/>
          <w:numId w:val="0"/>
        </w:numPr>
        <w:ind w:left="360"/>
        <w:rPr>
          <w:sz w:val="24"/>
          <w:szCs w:val="24"/>
        </w:rPr>
      </w:pPr>
    </w:p>
    <w:p w:rsidR="004B1DDE" w:rsidRDefault="004B1DDE" w:rsidP="004B1DDE">
      <w:pPr>
        <w:pStyle w:val="Heading2"/>
        <w:numPr>
          <w:ilvl w:val="0"/>
          <w:numId w:val="0"/>
        </w:numPr>
        <w:ind w:left="360"/>
        <w:rPr>
          <w:sz w:val="24"/>
          <w:szCs w:val="24"/>
        </w:rPr>
      </w:pPr>
    </w:p>
    <w:p w:rsidR="004B1DDE" w:rsidRDefault="00930DD9" w:rsidP="004B1DDE">
      <w:pPr>
        <w:pStyle w:val="Heading2"/>
        <w:numPr>
          <w:ilvl w:val="0"/>
          <w:numId w:val="0"/>
        </w:numPr>
        <w:ind w:left="360"/>
        <w:rPr>
          <w:sz w:val="24"/>
          <w:szCs w:val="24"/>
        </w:rPr>
      </w:pPr>
      <w:r>
        <w:rPr>
          <w:noProof/>
          <w:sz w:val="24"/>
          <w:szCs w:val="24"/>
          <w:lang w:eastAsia="en-GB"/>
        </w:rPr>
        <mc:AlternateContent>
          <mc:Choice Requires="wps">
            <w:drawing>
              <wp:anchor distT="0" distB="0" distL="114300" distR="114300" simplePos="0" relativeHeight="251839488" behindDoc="0" locked="0" layoutInCell="1" allowOverlap="1" wp14:anchorId="17916868" wp14:editId="405F2CD5">
                <wp:simplePos x="0" y="0"/>
                <wp:positionH relativeFrom="column">
                  <wp:posOffset>2737485</wp:posOffset>
                </wp:positionH>
                <wp:positionV relativeFrom="paragraph">
                  <wp:posOffset>221615</wp:posOffset>
                </wp:positionV>
                <wp:extent cx="257175" cy="276225"/>
                <wp:effectExtent l="13335" t="31115" r="15240" b="35560"/>
                <wp:wrapNone/>
                <wp:docPr id="303" name="AutoShape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3" o:spid="_x0000_s1026" type="#_x0000_t13" style="position:absolute;margin-left:215.55pt;margin-top:17.45pt;width:20.25pt;height:21.7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" fillcolor="#d99594 [1941]"/>
            </w:pict>
          </mc:Fallback>
        </mc:AlternateContent>
      </w:r>
      <w:r>
        <w:rPr>
          <w:noProof/>
          <w:sz w:val="24"/>
          <w:szCs w:val="24"/>
          <w:lang w:eastAsia="en-GB"/>
        </w:rPr>
        <mc:AlternateContent>
          <mc:Choice Requires="wps">
            <w:drawing>
              <wp:anchor distT="0" distB="0" distL="114300" distR="114300" simplePos="0" relativeHeight="251837440" behindDoc="0" locked="0" layoutInCell="1" allowOverlap="1" wp14:anchorId="1E47B30F" wp14:editId="3FAD0B75">
                <wp:simplePos x="0" y="0"/>
                <wp:positionH relativeFrom="column">
                  <wp:posOffset>51435</wp:posOffset>
                </wp:positionH>
                <wp:positionV relativeFrom="paragraph">
                  <wp:posOffset>106680</wp:posOffset>
                </wp:positionV>
                <wp:extent cx="2552700" cy="466725"/>
                <wp:effectExtent l="13335" t="11430" r="15240" b="26670"/>
                <wp:wrapNone/>
                <wp:docPr id="302"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D064E3">
                            <w:r>
                              <w:t xml:space="preserve">Case Studies and Library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544" style="position:absolute;left:0;text-align:left;margin-left:4.05pt;margin-top:8.4pt;width:201pt;height:36.7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" fillcolor="#92cddc [1944]" strokecolor="#92cddc [1944]" strokeweight="1pt">
                <v:fill color2="#daeef3 [664]" angle="135" focus="50%" type="gradient"/>
                <v:shadow on="t" color="#205867 [1608]" opacity=".5" offset="1pt"/>
                <v:textbox>
                  <w:txbxContent>
                    <w:p w:rsidR="000F78DB" w:rsidRDefault="000F78DB" w:rsidP="00D064E3">
                      <w:r>
                        <w:t xml:space="preserve">Case Studies and Library </w:t>
                      </w:r>
                    </w:p>
                  </w:txbxContent>
                </v:textbox>
              </v:rect>
            </w:pict>
          </mc:Fallback>
        </mc:AlternateContent>
      </w:r>
      <w:r>
        <w:rPr>
          <w:noProof/>
          <w:sz w:val="24"/>
          <w:szCs w:val="24"/>
          <w:lang w:eastAsia="en-GB"/>
        </w:rPr>
        <mc:AlternateContent>
          <mc:Choice Requires="wps">
            <w:drawing>
              <wp:anchor distT="0" distB="0" distL="114300" distR="114300" simplePos="0" relativeHeight="251838464" behindDoc="0" locked="0" layoutInCell="1" allowOverlap="1" wp14:anchorId="6C9D6C81" wp14:editId="6E588B5E">
                <wp:simplePos x="0" y="0"/>
                <wp:positionH relativeFrom="column">
                  <wp:posOffset>3128010</wp:posOffset>
                </wp:positionH>
                <wp:positionV relativeFrom="paragraph">
                  <wp:posOffset>68580</wp:posOffset>
                </wp:positionV>
                <wp:extent cx="3181350" cy="504825"/>
                <wp:effectExtent l="13335" t="11430" r="15240" b="26670"/>
                <wp:wrapNone/>
                <wp:docPr id="301"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0" cy="50482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816278">
                            <w:pPr>
                              <w:pStyle w:val="ListParagraph"/>
                              <w:numPr>
                                <w:ilvl w:val="0"/>
                                <w:numId w:val="44"/>
                              </w:numPr>
                            </w:pPr>
                            <w:r>
                              <w:t>Collaborative Planning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2" o:spid="_x0000_s1545" style="position:absolute;left:0;text-align:left;margin-left:246.3pt;margin-top:5.4pt;width:250.5pt;height:39.7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" fillcolor="#c2d69b [1942]" strokecolor="#c2d69b [1942]" strokeweight="1pt">
                <v:fill color2="#eaf1dd [662]" angle="135" focus="50%" type="gradient"/>
                <v:shadow on="t" color="#4e6128 [1606]" opacity=".5" offset="1pt"/>
                <v:textbox>
                  <w:txbxContent>
                    <w:p w:rsidR="000F78DB" w:rsidRDefault="000F78DB" w:rsidP="00816278">
                      <w:pPr>
                        <w:pStyle w:val="ListParagraph"/>
                        <w:numPr>
                          <w:ilvl w:val="0"/>
                          <w:numId w:val="44"/>
                        </w:numPr>
                      </w:pPr>
                      <w:r>
                        <w:t>Collaborative Planning</w:t>
                      </w:r>
                    </w:p>
                  </w:txbxContent>
                </v:textbox>
              </v:rect>
            </w:pict>
          </mc:Fallback>
        </mc:AlternateContent>
      </w:r>
    </w:p>
    <w:p w:rsidR="004B1DDE" w:rsidRDefault="004B1DDE" w:rsidP="004B1DDE">
      <w:pPr>
        <w:pStyle w:val="Heading2"/>
        <w:numPr>
          <w:ilvl w:val="0"/>
          <w:numId w:val="0"/>
        </w:numPr>
        <w:ind w:left="360"/>
        <w:rPr>
          <w:sz w:val="24"/>
          <w:szCs w:val="24"/>
        </w:rPr>
      </w:pPr>
    </w:p>
    <w:p w:rsidR="004B1DDE" w:rsidRDefault="00930DD9" w:rsidP="004B1DDE">
      <w:pPr>
        <w:pStyle w:val="Heading2"/>
        <w:numPr>
          <w:ilvl w:val="0"/>
          <w:numId w:val="0"/>
        </w:numPr>
        <w:ind w:left="360"/>
        <w:rPr>
          <w:sz w:val="24"/>
          <w:szCs w:val="24"/>
        </w:rPr>
      </w:pPr>
      <w:r>
        <w:rPr>
          <w:noProof/>
          <w:lang w:eastAsia="en-GB"/>
        </w:rPr>
        <mc:AlternateContent>
          <mc:Choice Requires="wps">
            <w:drawing>
              <wp:anchor distT="0" distB="0" distL="114300" distR="114300" simplePos="0" relativeHeight="251754496" behindDoc="0" locked="0" layoutInCell="1" allowOverlap="1" wp14:anchorId="55E794C0" wp14:editId="3042707A">
                <wp:simplePos x="0" y="0"/>
                <wp:positionH relativeFrom="column">
                  <wp:posOffset>51435</wp:posOffset>
                </wp:positionH>
                <wp:positionV relativeFrom="paragraph">
                  <wp:posOffset>23495</wp:posOffset>
                </wp:positionV>
                <wp:extent cx="2552700" cy="466725"/>
                <wp:effectExtent l="13335" t="13970" r="15240" b="24130"/>
                <wp:wrapNone/>
                <wp:docPr id="300"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4B1DDE">
                            <w:r>
                              <w:t xml:space="preserve">Collaboration within Delivery </w:t>
                            </w:r>
                          </w:p>
                          <w:p w:rsidR="000F78DB" w:rsidRDefault="000F78DB" w:rsidP="004B1DD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1" o:spid="_x0000_s1546" style="position:absolute;left:0;text-align:left;margin-left:4.05pt;margin-top:1.85pt;width:201pt;height:36.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" fillcolor="#92cddc [1944]" strokecolor="#92cddc [1944]" strokeweight="1pt">
                <v:fill color2="#daeef3 [664]" angle="135" focus="50%" type="gradient"/>
                <v:shadow on="t" color="#205867 [1608]" opacity=".5" offset="1pt"/>
                <v:textbox>
                  <w:txbxContent>
                    <w:p w:rsidR="000F78DB" w:rsidRDefault="000F78DB" w:rsidP="004B1DDE">
                      <w:r>
                        <w:t xml:space="preserve">Collaboration within Delivery </w:t>
                      </w:r>
                    </w:p>
                    <w:p w:rsidR="000F78DB" w:rsidRDefault="000F78DB" w:rsidP="004B1DDE"/>
                  </w:txbxContent>
                </v:textbox>
              </v:rect>
            </w:pict>
          </mc:Fallback>
        </mc:AlternateContent>
      </w:r>
      <w:r>
        <w:rPr>
          <w:noProof/>
          <w:lang w:eastAsia="en-GB"/>
        </w:rPr>
        <mc:AlternateContent>
          <mc:Choice Requires="wps">
            <w:drawing>
              <wp:anchor distT="0" distB="0" distL="114300" distR="114300" simplePos="0" relativeHeight="251758592" behindDoc="0" locked="0" layoutInCell="1" allowOverlap="1" wp14:anchorId="7FE1D348" wp14:editId="15735EA1">
                <wp:simplePos x="0" y="0"/>
                <wp:positionH relativeFrom="column">
                  <wp:posOffset>3128010</wp:posOffset>
                </wp:positionH>
                <wp:positionV relativeFrom="paragraph">
                  <wp:posOffset>23495</wp:posOffset>
                </wp:positionV>
                <wp:extent cx="3181350" cy="504825"/>
                <wp:effectExtent l="13335" t="13970" r="15240" b="24130"/>
                <wp:wrapNone/>
                <wp:docPr id="299"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0" cy="50482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816278">
                            <w:pPr>
                              <w:pStyle w:val="ListParagraph"/>
                              <w:numPr>
                                <w:ilvl w:val="0"/>
                                <w:numId w:val="44"/>
                              </w:numPr>
                            </w:pPr>
                            <w:r>
                              <w:t>Collaborative Planning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 o:spid="_x0000_s1547" style="position:absolute;left:0;text-align:left;margin-left:246.3pt;margin-top:1.85pt;width:250.5pt;height:39.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" fillcolor="#c2d69b [1942]" strokecolor="#c2d69b [1942]" strokeweight="1pt">
                <v:fill color2="#eaf1dd [662]" angle="135" focus="50%" type="gradient"/>
                <v:shadow on="t" color="#4e6128 [1606]" opacity=".5" offset="1pt"/>
                <v:textbox>
                  <w:txbxContent>
                    <w:p w:rsidR="000F78DB" w:rsidRDefault="000F78DB" w:rsidP="00816278">
                      <w:pPr>
                        <w:pStyle w:val="ListParagraph"/>
                        <w:numPr>
                          <w:ilvl w:val="0"/>
                          <w:numId w:val="44"/>
                        </w:numPr>
                      </w:pPr>
                      <w:r>
                        <w:t>Collaborative Planning</w:t>
                      </w:r>
                    </w:p>
                  </w:txbxContent>
                </v:textbox>
              </v:rect>
            </w:pict>
          </mc:Fallback>
        </mc:AlternateContent>
      </w:r>
      <w:r>
        <w:rPr>
          <w:noProof/>
          <w:lang w:eastAsia="en-GB"/>
        </w:rPr>
        <mc:AlternateContent>
          <mc:Choice Requires="wps">
            <w:drawing>
              <wp:anchor distT="0" distB="0" distL="114300" distR="114300" simplePos="0" relativeHeight="251760640" behindDoc="0" locked="0" layoutInCell="1" allowOverlap="1" wp14:anchorId="06020881" wp14:editId="170CF151">
                <wp:simplePos x="0" y="0"/>
                <wp:positionH relativeFrom="column">
                  <wp:posOffset>2737485</wp:posOffset>
                </wp:positionH>
                <wp:positionV relativeFrom="paragraph">
                  <wp:posOffset>23495</wp:posOffset>
                </wp:positionV>
                <wp:extent cx="257175" cy="276225"/>
                <wp:effectExtent l="13335" t="33020" r="15240" b="33655"/>
                <wp:wrapNone/>
                <wp:docPr id="298"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6" o:spid="_x0000_s1026" type="#_x0000_t13" style="position:absolute;margin-left:215.55pt;margin-top:1.85pt;width:20.25pt;height:21.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" fillcolor="#d99594 [1941]"/>
            </w:pict>
          </mc:Fallback>
        </mc:AlternateContent>
      </w:r>
    </w:p>
    <w:p w:rsidR="006068B9" w:rsidRDefault="006068B9" w:rsidP="006068B9">
      <w:pPr>
        <w:rPr>
          <w:rFonts w:cs="Arial"/>
          <w:b/>
          <w:bCs/>
          <w:i/>
          <w:iCs/>
        </w:rPr>
      </w:pPr>
    </w:p>
    <w:p w:rsidR="004268E1" w:rsidRDefault="004268E1" w:rsidP="006068B9">
      <w:pPr>
        <w:rPr>
          <w:rFonts w:cs="Arial"/>
          <w:b/>
          <w:bCs/>
          <w:i/>
          <w:iCs/>
        </w:rPr>
      </w:pPr>
    </w:p>
    <w:p w:rsidR="004268E1" w:rsidRDefault="000F7469" w:rsidP="006068B9">
      <w:pPr>
        <w:rPr>
          <w:rFonts w:cs="Arial"/>
          <w:b/>
          <w:bCs/>
          <w:i/>
          <w:iCs/>
        </w:rPr>
      </w:pPr>
      <w:r>
        <w:rPr>
          <w:noProof/>
          <w:lang w:eastAsia="en-GB"/>
        </w:rPr>
        <mc:AlternateContent>
          <mc:Choice Requires="wps">
            <w:drawing>
              <wp:anchor distT="0" distB="0" distL="114300" distR="114300" simplePos="0" relativeHeight="251762688" behindDoc="0" locked="0" layoutInCell="1" allowOverlap="1" wp14:anchorId="66926998" wp14:editId="19E9DCC4">
                <wp:simplePos x="0" y="0"/>
                <wp:positionH relativeFrom="column">
                  <wp:posOffset>3124200</wp:posOffset>
                </wp:positionH>
                <wp:positionV relativeFrom="paragraph">
                  <wp:posOffset>22860</wp:posOffset>
                </wp:positionV>
                <wp:extent cx="3181350" cy="1028700"/>
                <wp:effectExtent l="0" t="0" r="38100" b="57150"/>
                <wp:wrapNone/>
                <wp:docPr id="297"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0" cy="102870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816278">
                            <w:pPr>
                              <w:pStyle w:val="ListParagraph"/>
                              <w:numPr>
                                <w:ilvl w:val="0"/>
                                <w:numId w:val="44"/>
                              </w:numPr>
                            </w:pPr>
                            <w:r>
                              <w:t xml:space="preserve">Through the MHA Community </w:t>
                            </w:r>
                          </w:p>
                          <w:p w:rsidR="000F78DB" w:rsidRDefault="000F78DB" w:rsidP="00816278">
                            <w:pPr>
                              <w:pStyle w:val="ListParagraph"/>
                              <w:numPr>
                                <w:ilvl w:val="0"/>
                                <w:numId w:val="44"/>
                              </w:numPr>
                            </w:pPr>
                            <w:r>
                              <w:t>Detailed case studies</w:t>
                            </w:r>
                          </w:p>
                          <w:p w:rsidR="000F78DB" w:rsidRDefault="000F78DB" w:rsidP="00816278">
                            <w:pPr>
                              <w:pStyle w:val="ListParagraph"/>
                              <w:numPr>
                                <w:ilvl w:val="0"/>
                                <w:numId w:val="44"/>
                              </w:numPr>
                            </w:pPr>
                            <w:r>
                              <w:t>Write  Papers</w:t>
                            </w:r>
                          </w:p>
                          <w:p w:rsidR="000F78DB" w:rsidRDefault="000F78DB" w:rsidP="00816278">
                            <w:pPr>
                              <w:pStyle w:val="ListParagraph"/>
                              <w:numPr>
                                <w:ilvl w:val="0"/>
                                <w:numId w:val="44"/>
                              </w:numPr>
                            </w:pPr>
                            <w:r>
                              <w:t>Speak at Conferences</w:t>
                            </w:r>
                          </w:p>
                          <w:p w:rsidR="000F78DB" w:rsidRDefault="000F78DB" w:rsidP="00816278">
                            <w:pPr>
                              <w:pStyle w:val="ListParagraph"/>
                              <w:numPr>
                                <w:ilvl w:val="0"/>
                                <w:numId w:val="44"/>
                              </w:numPr>
                            </w:pPr>
                            <w:r>
                              <w:t>Enter Awards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 o:spid="_x0000_s1548" style="position:absolute;margin-left:246pt;margin-top:1.8pt;width:250.5pt;height:81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" fillcolor="#c2d69b [1942]" strokecolor="#c2d69b [1942]" strokeweight="1pt">
                <v:fill color2="#eaf1dd [662]" angle="135" focus="50%" type="gradient"/>
                <v:shadow on="t" color="#4e6128 [1606]" opacity=".5" offset="1pt"/>
                <v:textbox>
                  <w:txbxContent>
                    <w:p w:rsidR="000F78DB" w:rsidRDefault="000F78DB" w:rsidP="00816278">
                      <w:pPr>
                        <w:pStyle w:val="ListParagraph"/>
                        <w:numPr>
                          <w:ilvl w:val="0"/>
                          <w:numId w:val="44"/>
                        </w:numPr>
                      </w:pPr>
                      <w:r>
                        <w:t xml:space="preserve">Through the MHA Community </w:t>
                      </w:r>
                    </w:p>
                    <w:p w:rsidR="000F78DB" w:rsidRDefault="000F78DB" w:rsidP="00816278">
                      <w:pPr>
                        <w:pStyle w:val="ListParagraph"/>
                        <w:numPr>
                          <w:ilvl w:val="0"/>
                          <w:numId w:val="44"/>
                        </w:numPr>
                      </w:pPr>
                      <w:r>
                        <w:t>Detailed case studies</w:t>
                      </w:r>
                    </w:p>
                    <w:p w:rsidR="000F78DB" w:rsidRDefault="000F78DB" w:rsidP="00816278">
                      <w:pPr>
                        <w:pStyle w:val="ListParagraph"/>
                        <w:numPr>
                          <w:ilvl w:val="0"/>
                          <w:numId w:val="44"/>
                        </w:numPr>
                      </w:pPr>
                      <w:r>
                        <w:t>Write  Papers</w:t>
                      </w:r>
                    </w:p>
                    <w:p w:rsidR="000F78DB" w:rsidRDefault="000F78DB" w:rsidP="00816278">
                      <w:pPr>
                        <w:pStyle w:val="ListParagraph"/>
                        <w:numPr>
                          <w:ilvl w:val="0"/>
                          <w:numId w:val="44"/>
                        </w:numPr>
                      </w:pPr>
                      <w:r>
                        <w:t>Speak at Conferences</w:t>
                      </w:r>
                    </w:p>
                    <w:p w:rsidR="000F78DB" w:rsidRDefault="000F78DB" w:rsidP="00816278">
                      <w:pPr>
                        <w:pStyle w:val="ListParagraph"/>
                        <w:numPr>
                          <w:ilvl w:val="0"/>
                          <w:numId w:val="44"/>
                        </w:numPr>
                      </w:pPr>
                      <w:r>
                        <w:t>Enter Awards</w:t>
                      </w:r>
                    </w:p>
                  </w:txbxContent>
                </v:textbox>
              </v:rect>
            </w:pict>
          </mc:Fallback>
        </mc:AlternateContent>
      </w:r>
    </w:p>
    <w:p w:rsidR="004268E1" w:rsidRDefault="000F7469" w:rsidP="006068B9">
      <w:pPr>
        <w:rPr>
          <w:rFonts w:cs="Arial"/>
          <w:b/>
          <w:bCs/>
          <w:i/>
          <w:iCs/>
        </w:rPr>
      </w:pPr>
      <w:r>
        <w:rPr>
          <w:noProof/>
          <w:lang w:eastAsia="en-GB"/>
        </w:rPr>
        <mc:AlternateContent>
          <mc:Choice Requires="wps">
            <w:drawing>
              <wp:anchor distT="0" distB="0" distL="114300" distR="114300" simplePos="0" relativeHeight="251753472" behindDoc="0" locked="0" layoutInCell="1" allowOverlap="1" wp14:anchorId="3BC6F7F0" wp14:editId="5B227685">
                <wp:simplePos x="0" y="0"/>
                <wp:positionH relativeFrom="column">
                  <wp:posOffset>47625</wp:posOffset>
                </wp:positionH>
                <wp:positionV relativeFrom="paragraph">
                  <wp:posOffset>104775</wp:posOffset>
                </wp:positionV>
                <wp:extent cx="2552700" cy="466725"/>
                <wp:effectExtent l="0" t="0" r="38100" b="66675"/>
                <wp:wrapNone/>
                <wp:docPr id="296"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4B1DDE">
                            <w:r>
                              <w:t xml:space="preserve">Celebrate Success </w:t>
                            </w:r>
                          </w:p>
                          <w:p w:rsidR="000F78DB" w:rsidRDefault="000F78DB" w:rsidP="004B1DD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 o:spid="_x0000_s1549" style="position:absolute;margin-left:3.75pt;margin-top:8.25pt;width:201pt;height:36.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" fillcolor="#92cddc [1944]" strokecolor="#92cddc [1944]" strokeweight="1pt">
                <v:fill color2="#daeef3 [664]" angle="135" focus="50%" type="gradient"/>
                <v:shadow on="t" color="#205867 [1608]" opacity=".5" offset="1pt"/>
                <v:textbox>
                  <w:txbxContent>
                    <w:p w:rsidR="000F78DB" w:rsidRDefault="000F78DB" w:rsidP="004B1DDE">
                      <w:r>
                        <w:t xml:space="preserve">Celebrate Success </w:t>
                      </w:r>
                    </w:p>
                    <w:p w:rsidR="000F78DB" w:rsidRDefault="000F78DB" w:rsidP="004B1DDE"/>
                  </w:txbxContent>
                </v:textbox>
              </v:rect>
            </w:pict>
          </mc:Fallback>
        </mc:AlternateContent>
      </w:r>
    </w:p>
    <w:p w:rsidR="004268E1" w:rsidRDefault="000F7469" w:rsidP="006068B9">
      <w:r>
        <w:rPr>
          <w:noProof/>
          <w:lang w:eastAsia="en-GB"/>
        </w:rPr>
        <mc:AlternateContent>
          <mc:Choice Requires="wps">
            <w:drawing>
              <wp:anchor distT="0" distB="0" distL="114300" distR="114300" simplePos="0" relativeHeight="251764736" behindDoc="0" locked="0" layoutInCell="1" allowOverlap="1" wp14:anchorId="5429BF55" wp14:editId="609DF2BF">
                <wp:simplePos x="0" y="0"/>
                <wp:positionH relativeFrom="column">
                  <wp:posOffset>2762250</wp:posOffset>
                </wp:positionH>
                <wp:positionV relativeFrom="paragraph">
                  <wp:posOffset>34290</wp:posOffset>
                </wp:positionV>
                <wp:extent cx="257175" cy="276225"/>
                <wp:effectExtent l="0" t="38100" r="47625" b="66675"/>
                <wp:wrapNone/>
                <wp:docPr id="295" name="AutoShap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8" o:spid="_x0000_s1026" type="#_x0000_t13" style="position:absolute;margin-left:217.5pt;margin-top:2.7pt;width:20.25pt;height:21.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" fillcolor="#d99594 [1941]"/>
            </w:pict>
          </mc:Fallback>
        </mc:AlternateContent>
      </w:r>
    </w:p>
    <w:p w:rsidR="00D064E3" w:rsidRDefault="00D064E3" w:rsidP="006068B9">
      <w:pPr>
        <w:rPr>
          <w:b/>
          <w:i/>
        </w:rPr>
      </w:pPr>
    </w:p>
    <w:p w:rsidR="00D064E3" w:rsidRDefault="00D064E3" w:rsidP="006068B9">
      <w:pPr>
        <w:rPr>
          <w:b/>
          <w:i/>
        </w:rPr>
      </w:pPr>
    </w:p>
    <w:p w:rsidR="00D064E3" w:rsidRDefault="00D064E3" w:rsidP="006068B9">
      <w:pPr>
        <w:rPr>
          <w:b/>
          <w:i/>
        </w:rPr>
      </w:pPr>
    </w:p>
    <w:p w:rsidR="00D064E3" w:rsidRDefault="00D064E3" w:rsidP="006068B9">
      <w:pPr>
        <w:rPr>
          <w:b/>
          <w:i/>
        </w:rPr>
      </w:pPr>
    </w:p>
    <w:p w:rsidR="00D064E3" w:rsidRDefault="00D064E3" w:rsidP="006068B9">
      <w:pPr>
        <w:rPr>
          <w:b/>
          <w:i/>
        </w:rPr>
      </w:pPr>
    </w:p>
    <w:p w:rsidR="00D064E3" w:rsidRDefault="00D064E3" w:rsidP="006068B9">
      <w:pPr>
        <w:rPr>
          <w:b/>
          <w:i/>
        </w:rPr>
      </w:pPr>
    </w:p>
    <w:p w:rsidR="00D064E3" w:rsidRPr="009C5C01" w:rsidRDefault="00D064E3" w:rsidP="006068B9">
      <w:pPr>
        <w:rPr>
          <w:b/>
        </w:rPr>
      </w:pPr>
    </w:p>
    <w:p w:rsidR="009C5C01" w:rsidRPr="007D42E9" w:rsidRDefault="000D1A41" w:rsidP="00E848A2">
      <w:pPr>
        <w:pStyle w:val="ListParagraph"/>
        <w:numPr>
          <w:ilvl w:val="1"/>
          <w:numId w:val="102"/>
        </w:numPr>
        <w:ind w:left="567" w:hanging="567"/>
        <w:rPr>
          <w:b/>
        </w:rPr>
      </w:pPr>
      <w:r w:rsidRPr="007D42E9">
        <w:rPr>
          <w:b/>
        </w:rPr>
        <w:lastRenderedPageBreak/>
        <w:t xml:space="preserve">Member Engagement through </w:t>
      </w:r>
      <w:r w:rsidR="006068B9" w:rsidRPr="007D42E9">
        <w:rPr>
          <w:b/>
        </w:rPr>
        <w:t>Data Collection</w:t>
      </w:r>
      <w:r w:rsidRPr="007D42E9">
        <w:rPr>
          <w:b/>
        </w:rPr>
        <w:t>, Analysis and Feedback</w:t>
      </w:r>
      <w:r w:rsidR="006068B9" w:rsidRPr="007D42E9">
        <w:rPr>
          <w:b/>
        </w:rPr>
        <w:t xml:space="preserve"> </w:t>
      </w:r>
    </w:p>
    <w:p w:rsidR="009C5C01" w:rsidRDefault="009C5C01" w:rsidP="009C5C01">
      <w:pPr>
        <w:ind w:left="-76"/>
      </w:pPr>
    </w:p>
    <w:p w:rsidR="007D42E9" w:rsidRPr="007D42E9" w:rsidRDefault="000D1A41" w:rsidP="00E848A2">
      <w:pPr>
        <w:pStyle w:val="ListParagraph"/>
        <w:numPr>
          <w:ilvl w:val="2"/>
          <w:numId w:val="102"/>
        </w:numPr>
        <w:ind w:left="567"/>
        <w:rPr>
          <w:b/>
        </w:rPr>
      </w:pPr>
      <w:r w:rsidRPr="009C5C01">
        <w:t xml:space="preserve">Members are fundamentally engaged when they receive information feedback which adds value to their </w:t>
      </w:r>
      <w:r w:rsidR="005670FC" w:rsidRPr="009C5C01">
        <w:t>authority</w:t>
      </w:r>
      <w:r w:rsidRPr="009C5C01">
        <w:t xml:space="preserve">. As described earlier in this toolkit the ability to benchmark themselves against other </w:t>
      </w:r>
      <w:r w:rsidR="005670FC" w:rsidRPr="009C5C01">
        <w:t>authorities</w:t>
      </w:r>
      <w:r w:rsidRPr="009C5C01">
        <w:t xml:space="preserve"> and especially on a level play ground is a fundamental method through which the alliance adds valu</w:t>
      </w:r>
      <w:r w:rsidR="009C5C01">
        <w:t>e.</w:t>
      </w:r>
    </w:p>
    <w:p w:rsidR="007D42E9" w:rsidRPr="007D42E9" w:rsidRDefault="007D42E9" w:rsidP="007D42E9">
      <w:pPr>
        <w:pStyle w:val="ListParagraph"/>
        <w:rPr>
          <w:b/>
        </w:rPr>
      </w:pPr>
    </w:p>
    <w:p w:rsidR="007D42E9" w:rsidRPr="007D42E9" w:rsidRDefault="00C8694A" w:rsidP="00E848A2">
      <w:pPr>
        <w:pStyle w:val="ListParagraph"/>
        <w:numPr>
          <w:ilvl w:val="2"/>
          <w:numId w:val="102"/>
        </w:numPr>
        <w:ind w:left="567"/>
        <w:rPr>
          <w:b/>
        </w:rPr>
      </w:pPr>
      <w:r w:rsidRPr="009C5C01">
        <w:t>The savings methodology and forms to fully describe the savings and their source have been described</w:t>
      </w:r>
      <w:r w:rsidR="00F75FAA" w:rsidRPr="009C5C01">
        <w:t xml:space="preserve"> previously and are in Library </w:t>
      </w:r>
      <w:r w:rsidR="002D184D" w:rsidRPr="009C5C01">
        <w:t>9</w:t>
      </w:r>
      <w:r w:rsidR="00F75FAA" w:rsidRPr="009C5C01">
        <w:t>.3.5</w:t>
      </w:r>
      <w:r w:rsidRPr="009C5C01">
        <w:t xml:space="preserve">. </w:t>
      </w:r>
      <w:r w:rsidR="00735E89" w:rsidRPr="009C5C01">
        <w:t>The cumulative</w:t>
      </w:r>
      <w:r w:rsidRPr="009C5C01">
        <w:t xml:space="preserve"> savings to date can be found in the TWG members section of the MHA web Site.</w:t>
      </w:r>
      <w:r w:rsidR="000D1A41" w:rsidRPr="009C5C01">
        <w:t xml:space="preserve"> The outcomes from the collation and analysis of this data is also covered previously in the above sections. </w:t>
      </w:r>
    </w:p>
    <w:p w:rsidR="007D42E9" w:rsidRDefault="007D42E9" w:rsidP="00E848A2">
      <w:pPr>
        <w:pStyle w:val="ListParagraph"/>
        <w:ind w:left="567"/>
      </w:pPr>
    </w:p>
    <w:p w:rsidR="00D064E3" w:rsidRPr="007D42E9" w:rsidRDefault="00D064E3" w:rsidP="00E848A2">
      <w:pPr>
        <w:pStyle w:val="ListParagraph"/>
        <w:numPr>
          <w:ilvl w:val="2"/>
          <w:numId w:val="102"/>
        </w:numPr>
        <w:ind w:left="567"/>
        <w:rPr>
          <w:b/>
        </w:rPr>
      </w:pPr>
      <w:r>
        <w:t xml:space="preserve">The MHA TCB website is currently developing to allow members to pose queries, request support, </w:t>
      </w:r>
      <w:r w:rsidR="005670FC">
        <w:t>and check</w:t>
      </w:r>
      <w:r>
        <w:t xml:space="preserve"> the potential for shared opportunities, etc</w:t>
      </w:r>
      <w:r w:rsidR="00667F75">
        <w:t>.</w:t>
      </w:r>
      <w:r>
        <w:t xml:space="preserve"> with all fellow members in an interactive manner with active web management form the alliance management team.</w:t>
      </w:r>
    </w:p>
    <w:p w:rsidR="00C8694A" w:rsidRDefault="00C8694A" w:rsidP="00C8694A"/>
    <w:p w:rsidR="009C5C01" w:rsidRPr="007D4FCC" w:rsidRDefault="00C8694A" w:rsidP="00E848A2">
      <w:pPr>
        <w:pStyle w:val="ListParagraph"/>
        <w:numPr>
          <w:ilvl w:val="1"/>
          <w:numId w:val="102"/>
        </w:numPr>
        <w:ind w:left="567" w:hanging="567"/>
        <w:rPr>
          <w:b/>
        </w:rPr>
      </w:pPr>
      <w:r w:rsidRPr="007D4FCC">
        <w:rPr>
          <w:b/>
        </w:rPr>
        <w:t>Collaboration and Delivery</w:t>
      </w:r>
    </w:p>
    <w:p w:rsidR="009C5C01" w:rsidRDefault="009C5C01" w:rsidP="009C5C01">
      <w:pPr>
        <w:pStyle w:val="ListParagraph"/>
        <w:ind w:left="284"/>
        <w:rPr>
          <w:b/>
        </w:rPr>
      </w:pPr>
    </w:p>
    <w:p w:rsidR="007D4FCC" w:rsidRPr="007D4FCC" w:rsidRDefault="00C8694A" w:rsidP="00E848A2">
      <w:pPr>
        <w:pStyle w:val="ListParagraph"/>
        <w:numPr>
          <w:ilvl w:val="2"/>
          <w:numId w:val="102"/>
        </w:numPr>
        <w:ind w:left="567"/>
        <w:rPr>
          <w:b/>
        </w:rPr>
      </w:pPr>
      <w:r>
        <w:t xml:space="preserve">An essential facet of delivering and realising efficiencies and innovations is to have robust programming (long term sight of the works coming to include seasonal considerations) and planning (detail). </w:t>
      </w:r>
    </w:p>
    <w:p w:rsidR="007D4FCC" w:rsidRPr="007D4FCC" w:rsidRDefault="007D4FCC" w:rsidP="00E848A2">
      <w:pPr>
        <w:pStyle w:val="ListParagraph"/>
        <w:ind w:left="567"/>
        <w:rPr>
          <w:b/>
        </w:rPr>
      </w:pPr>
    </w:p>
    <w:p w:rsidR="005D348D" w:rsidRPr="007D4FCC" w:rsidRDefault="005D348D" w:rsidP="00E848A2">
      <w:pPr>
        <w:pStyle w:val="ListParagraph"/>
        <w:numPr>
          <w:ilvl w:val="2"/>
          <w:numId w:val="102"/>
        </w:numPr>
        <w:ind w:left="567"/>
        <w:rPr>
          <w:b/>
        </w:rPr>
      </w:pPr>
      <w:r>
        <w:t>The TWG held a workshop in 2009 on this area of best practice as part of their learning and sharing phase in the member</w:t>
      </w:r>
      <w:r w:rsidR="00735E89">
        <w:t xml:space="preserve">. </w:t>
      </w:r>
      <w:r>
        <w:t>The workshop defined that undertaking collaborative programming and planning between the client, the main provider and key suppliers leads to:</w:t>
      </w:r>
    </w:p>
    <w:p w:rsidR="005D348D" w:rsidRDefault="005D348D" w:rsidP="005D348D">
      <w:pPr>
        <w:pStyle w:val="Default"/>
      </w:pPr>
    </w:p>
    <w:p w:rsidR="005D348D" w:rsidRDefault="005D348D" w:rsidP="00E848A2">
      <w:pPr>
        <w:pStyle w:val="Default"/>
        <w:ind w:left="567"/>
        <w:rPr>
          <w:lang w:val="en-US"/>
        </w:rPr>
      </w:pPr>
      <w:r>
        <w:rPr>
          <w:lang w:val="en-US"/>
        </w:rPr>
        <w:t>Automatic ECI:</w:t>
      </w:r>
      <w:r w:rsidRPr="00E91115">
        <w:rPr>
          <w:lang w:val="en-US"/>
        </w:rPr>
        <w:tab/>
      </w:r>
      <w:r w:rsidRPr="00E91115">
        <w:rPr>
          <w:lang w:val="en-US"/>
        </w:rPr>
        <w:tab/>
      </w:r>
      <w:r>
        <w:rPr>
          <w:lang w:val="en-US"/>
        </w:rPr>
        <w:tab/>
      </w:r>
      <w:r w:rsidRPr="00E91115">
        <w:rPr>
          <w:lang w:val="en-US"/>
        </w:rPr>
        <w:t xml:space="preserve">Innovation, standard specs, </w:t>
      </w:r>
    </w:p>
    <w:p w:rsidR="005D348D" w:rsidRPr="00E91115" w:rsidRDefault="005D348D" w:rsidP="00A43F74">
      <w:pPr>
        <w:pStyle w:val="Default"/>
        <w:ind w:left="3600" w:firstLine="720"/>
      </w:pPr>
      <w:r w:rsidRPr="00E91115">
        <w:rPr>
          <w:lang w:val="en-US"/>
        </w:rPr>
        <w:t>Reduce design change</w:t>
      </w:r>
    </w:p>
    <w:p w:rsidR="005D348D" w:rsidRDefault="005D348D" w:rsidP="005D348D">
      <w:pPr>
        <w:pStyle w:val="Default"/>
        <w:rPr>
          <w:lang w:val="en-US"/>
        </w:rPr>
      </w:pPr>
      <w:r w:rsidRPr="00E91115">
        <w:rPr>
          <w:lang w:val="en-US"/>
        </w:rPr>
        <w:tab/>
      </w:r>
      <w:r w:rsidRPr="00E91115">
        <w:rPr>
          <w:lang w:val="en-US"/>
        </w:rPr>
        <w:tab/>
      </w:r>
      <w:r w:rsidRPr="00E91115">
        <w:rPr>
          <w:lang w:val="en-US"/>
        </w:rPr>
        <w:tab/>
      </w:r>
      <w:r w:rsidRPr="00E91115">
        <w:rPr>
          <w:lang w:val="en-US"/>
        </w:rPr>
        <w:tab/>
      </w:r>
      <w:r>
        <w:rPr>
          <w:lang w:val="en-US"/>
        </w:rPr>
        <w:tab/>
      </w:r>
      <w:r w:rsidR="00A43F74">
        <w:rPr>
          <w:lang w:val="en-US"/>
        </w:rPr>
        <w:tab/>
      </w:r>
      <w:r w:rsidRPr="00E91115">
        <w:rPr>
          <w:lang w:val="en-US"/>
        </w:rPr>
        <w:t xml:space="preserve">Manages risk </w:t>
      </w:r>
      <w:r>
        <w:rPr>
          <w:lang w:val="en-US"/>
        </w:rPr>
        <w:t>efficiently</w:t>
      </w:r>
    </w:p>
    <w:p w:rsidR="005D348D" w:rsidRPr="00E91115" w:rsidRDefault="005D348D" w:rsidP="005D348D">
      <w:pPr>
        <w:pStyle w:val="Default"/>
      </w:pPr>
    </w:p>
    <w:p w:rsidR="005D348D" w:rsidRPr="00E91115" w:rsidRDefault="005D348D" w:rsidP="00E848A2">
      <w:pPr>
        <w:pStyle w:val="Default"/>
        <w:ind w:left="567"/>
      </w:pPr>
      <w:r>
        <w:rPr>
          <w:lang w:val="en-US"/>
        </w:rPr>
        <w:t>Efficiency of work:</w:t>
      </w:r>
      <w:r w:rsidRPr="00E91115">
        <w:rPr>
          <w:lang w:val="en-US"/>
        </w:rPr>
        <w:tab/>
      </w:r>
      <w:r w:rsidRPr="00E91115">
        <w:rPr>
          <w:lang w:val="en-US"/>
        </w:rPr>
        <w:tab/>
      </w:r>
      <w:r>
        <w:rPr>
          <w:lang w:val="en-US"/>
        </w:rPr>
        <w:tab/>
      </w:r>
      <w:r w:rsidRPr="00E91115">
        <w:rPr>
          <w:lang w:val="en-US"/>
        </w:rPr>
        <w:t>Remove peak and troughs</w:t>
      </w:r>
    </w:p>
    <w:p w:rsidR="005D348D" w:rsidRPr="00E91115" w:rsidRDefault="005D348D" w:rsidP="00A43F74">
      <w:pPr>
        <w:pStyle w:val="Default"/>
        <w:ind w:left="993"/>
      </w:pPr>
      <w:r>
        <w:rPr>
          <w:lang w:val="en-US"/>
        </w:rPr>
        <w:tab/>
      </w:r>
      <w:r>
        <w:rPr>
          <w:lang w:val="en-US"/>
        </w:rPr>
        <w:tab/>
      </w:r>
      <w:r>
        <w:rPr>
          <w:lang w:val="en-US"/>
        </w:rPr>
        <w:tab/>
      </w:r>
      <w:r>
        <w:rPr>
          <w:lang w:val="en-US"/>
        </w:rPr>
        <w:tab/>
      </w:r>
      <w:r>
        <w:rPr>
          <w:lang w:val="en-US"/>
        </w:rPr>
        <w:tab/>
      </w:r>
      <w:r w:rsidRPr="00E91115">
        <w:rPr>
          <w:lang w:val="en-US"/>
        </w:rPr>
        <w:t>Operational Programming efficiencies</w:t>
      </w:r>
    </w:p>
    <w:p w:rsidR="005D348D" w:rsidRPr="00E91115" w:rsidRDefault="005D348D" w:rsidP="00A43F74">
      <w:pPr>
        <w:pStyle w:val="Default"/>
        <w:ind w:left="851"/>
      </w:pPr>
      <w:r>
        <w:rPr>
          <w:lang w:val="en-US"/>
        </w:rPr>
        <w:tab/>
      </w:r>
      <w:r>
        <w:rPr>
          <w:lang w:val="en-US"/>
        </w:rPr>
        <w:tab/>
      </w:r>
      <w:r>
        <w:rPr>
          <w:lang w:val="en-US"/>
        </w:rPr>
        <w:tab/>
      </w:r>
      <w:r>
        <w:rPr>
          <w:lang w:val="en-US"/>
        </w:rPr>
        <w:tab/>
      </w:r>
      <w:r>
        <w:rPr>
          <w:lang w:val="en-US"/>
        </w:rPr>
        <w:tab/>
      </w:r>
      <w:r w:rsidRPr="00E91115">
        <w:rPr>
          <w:lang w:val="en-US"/>
        </w:rPr>
        <w:t xml:space="preserve">Removing area barriers </w:t>
      </w:r>
    </w:p>
    <w:p w:rsidR="005D348D" w:rsidRDefault="005D348D" w:rsidP="00A43F74">
      <w:pPr>
        <w:pStyle w:val="Default"/>
        <w:ind w:left="1134"/>
        <w:rPr>
          <w:lang w:val="en-US"/>
        </w:rPr>
      </w:pPr>
      <w:r>
        <w:rPr>
          <w:lang w:val="en-US"/>
        </w:rPr>
        <w:tab/>
      </w:r>
      <w:r>
        <w:rPr>
          <w:lang w:val="en-US"/>
        </w:rPr>
        <w:tab/>
      </w:r>
      <w:r>
        <w:rPr>
          <w:lang w:val="en-US"/>
        </w:rPr>
        <w:tab/>
      </w:r>
      <w:r>
        <w:rPr>
          <w:lang w:val="en-US"/>
        </w:rPr>
        <w:tab/>
      </w:r>
      <w:r>
        <w:rPr>
          <w:lang w:val="en-US"/>
        </w:rPr>
        <w:tab/>
      </w:r>
      <w:r w:rsidRPr="00E91115">
        <w:rPr>
          <w:lang w:val="en-US"/>
        </w:rPr>
        <w:t>Target setting, etc</w:t>
      </w:r>
      <w:r w:rsidR="00A43F74">
        <w:rPr>
          <w:lang w:val="en-US"/>
        </w:rPr>
        <w:t>.</w:t>
      </w:r>
    </w:p>
    <w:p w:rsidR="005D348D" w:rsidRPr="00E91115" w:rsidRDefault="005D348D" w:rsidP="005D348D">
      <w:pPr>
        <w:pStyle w:val="Default"/>
      </w:pPr>
    </w:p>
    <w:p w:rsidR="005D348D" w:rsidRPr="00E91115" w:rsidRDefault="005D348D" w:rsidP="00E848A2">
      <w:pPr>
        <w:pStyle w:val="Default"/>
        <w:ind w:left="567"/>
      </w:pPr>
      <w:r>
        <w:rPr>
          <w:lang w:val="en-US"/>
        </w:rPr>
        <w:t>Purchasing:</w:t>
      </w:r>
      <w:r w:rsidRPr="00E91115">
        <w:rPr>
          <w:lang w:val="en-US"/>
        </w:rPr>
        <w:tab/>
      </w:r>
      <w:r w:rsidRPr="00E91115">
        <w:rPr>
          <w:lang w:val="en-US"/>
        </w:rPr>
        <w:tab/>
      </w:r>
      <w:r w:rsidRPr="00E91115">
        <w:rPr>
          <w:lang w:val="en-US"/>
        </w:rPr>
        <w:tab/>
      </w:r>
      <w:r>
        <w:rPr>
          <w:lang w:val="en-US"/>
        </w:rPr>
        <w:tab/>
        <w:t>Efficiencies through bulk b</w:t>
      </w:r>
      <w:r w:rsidRPr="00E91115">
        <w:rPr>
          <w:lang w:val="en-US"/>
        </w:rPr>
        <w:t>uying</w:t>
      </w:r>
    </w:p>
    <w:p w:rsidR="005D348D" w:rsidRPr="00E91115" w:rsidRDefault="005D348D" w:rsidP="00E848A2">
      <w:pPr>
        <w:pStyle w:val="Default"/>
        <w:ind w:left="567" w:right="-282"/>
      </w:pPr>
      <w:r w:rsidRPr="00E91115">
        <w:rPr>
          <w:lang w:val="en-US"/>
        </w:rPr>
        <w:t>Incentivisati</w:t>
      </w:r>
      <w:r>
        <w:rPr>
          <w:lang w:val="en-US"/>
        </w:rPr>
        <w:t>on:</w:t>
      </w:r>
      <w:r w:rsidRPr="00E91115">
        <w:rPr>
          <w:lang w:val="en-US"/>
        </w:rPr>
        <w:t xml:space="preserve"> </w:t>
      </w:r>
      <w:r w:rsidRPr="00E91115">
        <w:rPr>
          <w:lang w:val="en-US"/>
        </w:rPr>
        <w:tab/>
      </w:r>
      <w:r w:rsidRPr="00E91115">
        <w:rPr>
          <w:lang w:val="en-US"/>
        </w:rPr>
        <w:tab/>
      </w:r>
      <w:r>
        <w:rPr>
          <w:lang w:val="en-US"/>
        </w:rPr>
        <w:tab/>
        <w:t>Can be operated efficiently as future work identified</w:t>
      </w:r>
    </w:p>
    <w:p w:rsidR="005D348D" w:rsidRPr="00E91115" w:rsidRDefault="005D348D" w:rsidP="00E848A2">
      <w:pPr>
        <w:pStyle w:val="Default"/>
        <w:ind w:left="567"/>
      </w:pPr>
      <w:r>
        <w:rPr>
          <w:lang w:val="en-US"/>
        </w:rPr>
        <w:t>Known Client drivers:</w:t>
      </w:r>
      <w:r w:rsidRPr="00E91115">
        <w:rPr>
          <w:lang w:val="en-US"/>
        </w:rPr>
        <w:tab/>
      </w:r>
      <w:r w:rsidRPr="00E91115">
        <w:rPr>
          <w:lang w:val="en-US"/>
        </w:rPr>
        <w:tab/>
      </w:r>
      <w:r w:rsidR="00E848A2">
        <w:rPr>
          <w:lang w:val="en-US"/>
        </w:rPr>
        <w:tab/>
      </w:r>
      <w:r w:rsidRPr="00E91115">
        <w:rPr>
          <w:lang w:val="en-US"/>
        </w:rPr>
        <w:t>Common objectives</w:t>
      </w:r>
      <w:r>
        <w:rPr>
          <w:lang w:val="en-US"/>
        </w:rPr>
        <w:t xml:space="preserve"> for Client and providers</w:t>
      </w:r>
    </w:p>
    <w:p w:rsidR="005D348D" w:rsidRPr="00E91115" w:rsidRDefault="005D348D" w:rsidP="00E848A2">
      <w:pPr>
        <w:pStyle w:val="Default"/>
        <w:ind w:left="567"/>
      </w:pPr>
      <w:r w:rsidRPr="00E91115">
        <w:rPr>
          <w:lang w:val="en-US"/>
        </w:rPr>
        <w:t>Identification of joint Working</w:t>
      </w:r>
      <w:r>
        <w:rPr>
          <w:lang w:val="en-US"/>
        </w:rPr>
        <w:t xml:space="preserve">: </w:t>
      </w:r>
      <w:r>
        <w:rPr>
          <w:lang w:val="en-US"/>
        </w:rPr>
        <w:tab/>
        <w:t>Operational savings e.g.</w:t>
      </w:r>
      <w:r w:rsidRPr="00E91115">
        <w:rPr>
          <w:lang w:val="en-US"/>
        </w:rPr>
        <w:t xml:space="preserve"> TMA</w:t>
      </w:r>
    </w:p>
    <w:p w:rsidR="005D348D" w:rsidRPr="00E91115" w:rsidRDefault="005D348D" w:rsidP="00E848A2">
      <w:pPr>
        <w:pStyle w:val="Default"/>
        <w:ind w:left="567"/>
      </w:pPr>
      <w:r>
        <w:rPr>
          <w:lang w:val="en-US"/>
        </w:rPr>
        <w:t>TMA:</w:t>
      </w:r>
      <w:r w:rsidRPr="00E91115">
        <w:rPr>
          <w:lang w:val="en-US"/>
        </w:rPr>
        <w:t xml:space="preserve"> </w:t>
      </w:r>
      <w:r w:rsidRPr="00E91115">
        <w:rPr>
          <w:lang w:val="en-US"/>
        </w:rPr>
        <w:tab/>
      </w:r>
      <w:r w:rsidRPr="00E91115">
        <w:rPr>
          <w:lang w:val="en-US"/>
        </w:rPr>
        <w:tab/>
      </w:r>
      <w:r w:rsidRPr="00E91115">
        <w:rPr>
          <w:lang w:val="en-US"/>
        </w:rPr>
        <w:tab/>
      </w:r>
      <w:r w:rsidRPr="00E91115">
        <w:rPr>
          <w:lang w:val="en-US"/>
        </w:rPr>
        <w:tab/>
      </w:r>
      <w:r>
        <w:rPr>
          <w:lang w:val="en-US"/>
        </w:rPr>
        <w:tab/>
        <w:t>Efficiencies through f</w:t>
      </w:r>
      <w:r w:rsidRPr="00E91115">
        <w:rPr>
          <w:lang w:val="en-US"/>
        </w:rPr>
        <w:t>orward sight</w:t>
      </w:r>
      <w:r>
        <w:rPr>
          <w:lang w:val="en-US"/>
        </w:rPr>
        <w:t xml:space="preserve"> of works</w:t>
      </w:r>
    </w:p>
    <w:p w:rsidR="005D348D" w:rsidRDefault="005D348D" w:rsidP="00E848A2">
      <w:pPr>
        <w:pStyle w:val="Default"/>
        <w:ind w:left="567"/>
      </w:pPr>
      <w:r w:rsidRPr="00E91115">
        <w:rPr>
          <w:lang w:val="en-US"/>
        </w:rPr>
        <w:t>Culture</w:t>
      </w:r>
      <w:r>
        <w:rPr>
          <w:lang w:val="en-US"/>
        </w:rPr>
        <w:t>:</w:t>
      </w:r>
      <w:r w:rsidRPr="00E91115">
        <w:rPr>
          <w:lang w:val="en-US"/>
        </w:rPr>
        <w:t xml:space="preserve"> </w:t>
      </w:r>
      <w:r w:rsidRPr="00E91115">
        <w:rPr>
          <w:lang w:val="en-US"/>
        </w:rPr>
        <w:tab/>
      </w:r>
      <w:r w:rsidRPr="00E91115">
        <w:rPr>
          <w:lang w:val="en-US"/>
        </w:rPr>
        <w:tab/>
      </w:r>
      <w:r w:rsidRPr="00E91115">
        <w:rPr>
          <w:lang w:val="en-US"/>
        </w:rPr>
        <w:tab/>
      </w:r>
      <w:r>
        <w:rPr>
          <w:lang w:val="en-US"/>
        </w:rPr>
        <w:tab/>
      </w:r>
      <w:r w:rsidRPr="00E91115">
        <w:rPr>
          <w:lang w:val="en-US"/>
        </w:rPr>
        <w:t>Fosters trust and respect</w:t>
      </w:r>
    </w:p>
    <w:p w:rsidR="005D348D" w:rsidRDefault="005D348D" w:rsidP="005D348D">
      <w:pPr>
        <w:pStyle w:val="Default"/>
      </w:pPr>
    </w:p>
    <w:p w:rsidR="005D348D" w:rsidRDefault="005D348D" w:rsidP="00E848A2">
      <w:pPr>
        <w:pStyle w:val="Default"/>
        <w:numPr>
          <w:ilvl w:val="2"/>
          <w:numId w:val="103"/>
        </w:numPr>
        <w:ind w:left="567"/>
      </w:pPr>
      <w:r>
        <w:t>This approach and the advantages it generates ensure best practice towards satisfying all the term maintenance delivery stakeholders as identified by the TWG workshop. The stakeholder map developed at the workshop is reproduced below.</w:t>
      </w:r>
    </w:p>
    <w:p w:rsidR="005D348D" w:rsidRDefault="005D348D" w:rsidP="005D348D">
      <w:pPr>
        <w:pStyle w:val="Default"/>
      </w:pPr>
    </w:p>
    <w:p w:rsidR="00446217" w:rsidRDefault="00446217" w:rsidP="005D348D">
      <w:pPr>
        <w:pStyle w:val="Default"/>
      </w:pPr>
    </w:p>
    <w:p w:rsidR="00814F97" w:rsidRDefault="005D348D" w:rsidP="00E848A2">
      <w:pPr>
        <w:pStyle w:val="Default"/>
        <w:numPr>
          <w:ilvl w:val="2"/>
          <w:numId w:val="104"/>
        </w:numPr>
        <w:ind w:left="567"/>
      </w:pPr>
      <w:r>
        <w:lastRenderedPageBreak/>
        <w:t xml:space="preserve">Term Maintenance Key Stakeholders Map </w:t>
      </w:r>
    </w:p>
    <w:p w:rsidR="00814F97" w:rsidRDefault="00814F97" w:rsidP="005D348D">
      <w:pPr>
        <w:pStyle w:val="Default"/>
      </w:pPr>
    </w:p>
    <w:p w:rsidR="005D348D" w:rsidRDefault="00997225" w:rsidP="005D348D">
      <w:pPr>
        <w:pStyle w:val="Default"/>
      </w:pPr>
      <w:r>
        <w:rPr>
          <w:noProof/>
        </w:rPr>
        <mc:AlternateContent>
          <mc:Choice Requires="wps">
            <w:drawing>
              <wp:anchor distT="0" distB="0" distL="114300" distR="114300" simplePos="0" relativeHeight="251835392" behindDoc="0" locked="0" layoutInCell="1" allowOverlap="1" wp14:anchorId="6D06E903" wp14:editId="3D26166B">
                <wp:simplePos x="0" y="0"/>
                <wp:positionH relativeFrom="column">
                  <wp:posOffset>809625</wp:posOffset>
                </wp:positionH>
                <wp:positionV relativeFrom="paragraph">
                  <wp:posOffset>3173095</wp:posOffset>
                </wp:positionV>
                <wp:extent cx="566420" cy="276225"/>
                <wp:effectExtent l="0" t="0" r="24130" b="10160"/>
                <wp:wrapNone/>
                <wp:docPr id="293"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20" cy="276225"/>
                        </a:xfrm>
                        <a:prstGeom prst="rect">
                          <a:avLst/>
                        </a:prstGeom>
                        <a:solidFill>
                          <a:srgbClr val="FFFFFF"/>
                        </a:solidFill>
                        <a:ln w="9525">
                          <a:solidFill>
                            <a:srgbClr val="000000"/>
                          </a:solidFill>
                          <a:miter lim="800000"/>
                          <a:headEnd/>
                          <a:tailEnd/>
                        </a:ln>
                      </wps:spPr>
                      <wps:txbx>
                        <w:txbxContent>
                          <w:p w:rsidR="000F78DB" w:rsidRDefault="000F78DB" w:rsidP="004268E1">
                            <w:r>
                              <w:t>Low</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79" o:spid="_x0000_s1550" type="#_x0000_t202" style="position:absolute;margin-left:63.75pt;margin-top:249.85pt;width:44.6pt;height:21.75pt;z-index:251835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">
                <v:textbox style="mso-fit-shape-to-text:t">
                  <w:txbxContent>
                    <w:p w:rsidR="000F78DB" w:rsidRDefault="000F78DB" w:rsidP="004268E1">
                      <w:r>
                        <w:t>Low</w:t>
                      </w:r>
                    </w:p>
                  </w:txbxContent>
                </v:textbox>
              </v:shape>
            </w:pict>
          </mc:Fallback>
        </mc:AlternateContent>
      </w:r>
      <w:r w:rsidR="007F58EC">
        <w:rPr>
          <w:noProof/>
        </w:rPr>
        <mc:AlternateContent>
          <mc:Choice Requires="wps">
            <w:drawing>
              <wp:anchor distT="0" distB="0" distL="114300" distR="114300" simplePos="0" relativeHeight="251836416" behindDoc="0" locked="0" layoutInCell="1" allowOverlap="1" wp14:anchorId="7936EA26" wp14:editId="4AC1A77E">
                <wp:simplePos x="0" y="0"/>
                <wp:positionH relativeFrom="column">
                  <wp:posOffset>3324225</wp:posOffset>
                </wp:positionH>
                <wp:positionV relativeFrom="paragraph">
                  <wp:posOffset>3173730</wp:posOffset>
                </wp:positionV>
                <wp:extent cx="566420" cy="276225"/>
                <wp:effectExtent l="0" t="0" r="24130" b="10160"/>
                <wp:wrapNone/>
                <wp:docPr id="294"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20" cy="276225"/>
                        </a:xfrm>
                        <a:prstGeom prst="rect">
                          <a:avLst/>
                        </a:prstGeom>
                        <a:solidFill>
                          <a:srgbClr val="FFFFFF"/>
                        </a:solidFill>
                        <a:ln w="9525">
                          <a:solidFill>
                            <a:srgbClr val="000000"/>
                          </a:solidFill>
                          <a:miter lim="800000"/>
                          <a:headEnd/>
                          <a:tailEnd/>
                        </a:ln>
                      </wps:spPr>
                      <wps:txbx>
                        <w:txbxContent>
                          <w:p w:rsidR="000F78DB" w:rsidRDefault="000F78DB" w:rsidP="004268E1">
                            <w:r>
                              <w:t>High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80" o:spid="_x0000_s1551" type="#_x0000_t202" style="position:absolute;margin-left:261.75pt;margin-top:249.9pt;width:44.6pt;height:21.75pt;z-index:251836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">
                <v:textbox style="mso-fit-shape-to-text:t">
                  <w:txbxContent>
                    <w:p w:rsidR="000F78DB" w:rsidRDefault="000F78DB" w:rsidP="004268E1">
                      <w:r>
                        <w:t>High</w:t>
                      </w:r>
                    </w:p>
                  </w:txbxContent>
                </v:textbox>
              </v:shape>
            </w:pict>
          </mc:Fallback>
        </mc:AlternateContent>
      </w:r>
      <w:r w:rsidR="00930DD9">
        <w:rPr>
          <w:noProof/>
        </w:rPr>
        <mc:AlternateContent>
          <mc:Choice Requires="wps">
            <w:drawing>
              <wp:anchor distT="0" distB="0" distL="114300" distR="114300" simplePos="0" relativeHeight="251834368" behindDoc="0" locked="0" layoutInCell="1" allowOverlap="1" wp14:anchorId="02437800" wp14:editId="715F48B3">
                <wp:simplePos x="0" y="0"/>
                <wp:positionH relativeFrom="column">
                  <wp:posOffset>233680</wp:posOffset>
                </wp:positionH>
                <wp:positionV relativeFrom="paragraph">
                  <wp:posOffset>2628900</wp:posOffset>
                </wp:positionV>
                <wp:extent cx="566420" cy="276225"/>
                <wp:effectExtent l="5080" t="9525" r="9525" b="9525"/>
                <wp:wrapNone/>
                <wp:docPr id="292"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20" cy="276225"/>
                        </a:xfrm>
                        <a:prstGeom prst="rect">
                          <a:avLst/>
                        </a:prstGeom>
                        <a:solidFill>
                          <a:srgbClr val="FFFFFF"/>
                        </a:solidFill>
                        <a:ln w="9525">
                          <a:solidFill>
                            <a:srgbClr val="000000"/>
                          </a:solidFill>
                          <a:miter lim="800000"/>
                          <a:headEnd/>
                          <a:tailEnd/>
                        </a:ln>
                      </wps:spPr>
                      <wps:txbx>
                        <w:txbxContent>
                          <w:p w:rsidR="000F78DB" w:rsidRDefault="000F78DB" w:rsidP="004268E1">
                            <w:r>
                              <w:t>High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78" o:spid="_x0000_s1552" type="#_x0000_t202" style="position:absolute;margin-left:18.4pt;margin-top:207pt;width:44.6pt;height:21.75pt;z-index:251834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">
                <v:textbox style="mso-fit-shape-to-text:t">
                  <w:txbxContent>
                    <w:p w:rsidR="000F78DB" w:rsidRDefault="000F78DB" w:rsidP="004268E1">
                      <w:r>
                        <w:t>High</w:t>
                      </w:r>
                    </w:p>
                  </w:txbxContent>
                </v:textbox>
              </v:shape>
            </w:pict>
          </mc:Fallback>
        </mc:AlternateContent>
      </w:r>
      <w:r w:rsidR="00930DD9">
        <w:rPr>
          <w:noProof/>
        </w:rPr>
        <mc:AlternateContent>
          <mc:Choice Requires="wps">
            <w:drawing>
              <wp:anchor distT="0" distB="0" distL="114300" distR="114300" simplePos="0" relativeHeight="251833344" behindDoc="0" locked="0" layoutInCell="1" allowOverlap="1" wp14:anchorId="6F74FDC7" wp14:editId="7638AAB5">
                <wp:simplePos x="0" y="0"/>
                <wp:positionH relativeFrom="column">
                  <wp:posOffset>228600</wp:posOffset>
                </wp:positionH>
                <wp:positionV relativeFrom="paragraph">
                  <wp:posOffset>342900</wp:posOffset>
                </wp:positionV>
                <wp:extent cx="566420" cy="276225"/>
                <wp:effectExtent l="9525" t="9525" r="5080" b="9525"/>
                <wp:wrapNone/>
                <wp:docPr id="291"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20" cy="276225"/>
                        </a:xfrm>
                        <a:prstGeom prst="rect">
                          <a:avLst/>
                        </a:prstGeom>
                        <a:solidFill>
                          <a:srgbClr val="FFFFFF"/>
                        </a:solidFill>
                        <a:ln w="9525">
                          <a:solidFill>
                            <a:srgbClr val="000000"/>
                          </a:solidFill>
                          <a:miter lim="800000"/>
                          <a:headEnd/>
                          <a:tailEnd/>
                        </a:ln>
                      </wps:spPr>
                      <wps:txbx>
                        <w:txbxContent>
                          <w:p w:rsidR="000F78DB" w:rsidRDefault="000F78DB" w:rsidP="004268E1">
                            <w:r>
                              <w:t>Low</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77" o:spid="_x0000_s1553" type="#_x0000_t202" style="position:absolute;margin-left:18pt;margin-top:27pt;width:44.6pt;height:21.75pt;z-index:251833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">
                <v:textbox style="mso-fit-shape-to-text:t">
                  <w:txbxContent>
                    <w:p w:rsidR="000F78DB" w:rsidRDefault="000F78DB" w:rsidP="004268E1">
                      <w:r>
                        <w:t>Low</w:t>
                      </w:r>
                    </w:p>
                  </w:txbxContent>
                </v:textbox>
              </v:shape>
            </w:pict>
          </mc:Fallback>
        </mc:AlternateContent>
      </w:r>
      <w:r w:rsidR="005D348D" w:rsidRPr="007C6FB1">
        <w:rPr>
          <w:noProof/>
        </w:rPr>
        <w:drawing>
          <wp:inline distT="0" distB="0" distL="0" distR="0" wp14:anchorId="76F9E5D9" wp14:editId="6BF3BF06">
            <wp:extent cx="4682490" cy="3453062"/>
            <wp:effectExtent l="0" t="0" r="3810" b="0"/>
            <wp:docPr id="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srcRect/>
                    <a:stretch>
                      <a:fillRect/>
                    </a:stretch>
                  </pic:blipFill>
                  <pic:spPr bwMode="auto">
                    <a:xfrm>
                      <a:off x="0" y="0"/>
                      <a:ext cx="4687839" cy="3457006"/>
                    </a:xfrm>
                    <a:prstGeom prst="rect">
                      <a:avLst/>
                    </a:prstGeom>
                    <a:noFill/>
                    <a:ln w="9525">
                      <a:noFill/>
                      <a:miter lim="800000"/>
                      <a:headEnd/>
                      <a:tailEnd/>
                    </a:ln>
                  </pic:spPr>
                </pic:pic>
              </a:graphicData>
            </a:graphic>
          </wp:inline>
        </w:drawing>
      </w:r>
    </w:p>
    <w:p w:rsidR="005D348D" w:rsidRDefault="005D348D" w:rsidP="005D348D">
      <w:pPr>
        <w:pStyle w:val="Default"/>
      </w:pPr>
      <w:r>
        <w:t xml:space="preserve"> </w:t>
      </w:r>
    </w:p>
    <w:p w:rsidR="005D348D" w:rsidRDefault="005D348D" w:rsidP="005D348D">
      <w:pPr>
        <w:pStyle w:val="Default"/>
      </w:pPr>
    </w:p>
    <w:p w:rsidR="005D348D" w:rsidRDefault="005D348D" w:rsidP="00E848A2">
      <w:pPr>
        <w:pStyle w:val="Default"/>
        <w:numPr>
          <w:ilvl w:val="2"/>
          <w:numId w:val="104"/>
        </w:numPr>
        <w:ind w:left="567"/>
      </w:pPr>
      <w:r>
        <w:t xml:space="preserve">From the workshop and further discussions of the TWG the following potential barriers that need to be recognised and if needed overcome, were identified: </w:t>
      </w:r>
    </w:p>
    <w:p w:rsidR="005D348D" w:rsidRPr="00674C7B" w:rsidRDefault="005D348D" w:rsidP="00E848A2">
      <w:pPr>
        <w:pStyle w:val="Default"/>
        <w:numPr>
          <w:ilvl w:val="0"/>
          <w:numId w:val="33"/>
        </w:numPr>
        <w:ind w:left="1134"/>
      </w:pPr>
      <w:r w:rsidRPr="00674C7B">
        <w:rPr>
          <w:bCs/>
          <w:iCs/>
        </w:rPr>
        <w:t>The ability for the Client to share</w:t>
      </w:r>
      <w:r>
        <w:rPr>
          <w:bCs/>
          <w:iCs/>
        </w:rPr>
        <w:t xml:space="preserve"> long term</w:t>
      </w:r>
      <w:r w:rsidRPr="00674C7B">
        <w:rPr>
          <w:bCs/>
          <w:iCs/>
        </w:rPr>
        <w:t xml:space="preserve"> budget forecasts</w:t>
      </w:r>
      <w:r>
        <w:rPr>
          <w:bCs/>
          <w:iCs/>
        </w:rPr>
        <w:t xml:space="preserve"> and work projections. This is considered essential to ensure a planned efficient service delivery.</w:t>
      </w:r>
      <w:r w:rsidRPr="00674C7B">
        <w:rPr>
          <w:bCs/>
          <w:iCs/>
        </w:rPr>
        <w:tab/>
      </w:r>
      <w:r>
        <w:rPr>
          <w:bCs/>
          <w:iCs/>
        </w:rPr>
        <w:t xml:space="preserve">The TWG accept that budgets cannot always be tied down but believe that a priority system should for works should be adopted on a minimum  two year rolling programme to allow for maximum efficiencies to be generated by the integrated team. </w:t>
      </w:r>
      <w:r>
        <w:t xml:space="preserve">A Client KPI has been proposed and adopted within the common set of indicators to back up this approach. </w:t>
      </w:r>
    </w:p>
    <w:p w:rsidR="005D348D" w:rsidRPr="00C52D0E" w:rsidRDefault="005D348D" w:rsidP="00E848A2">
      <w:pPr>
        <w:pStyle w:val="Default"/>
        <w:numPr>
          <w:ilvl w:val="0"/>
          <w:numId w:val="33"/>
        </w:numPr>
        <w:ind w:left="1134"/>
      </w:pPr>
      <w:r w:rsidRPr="00C52D0E">
        <w:rPr>
          <w:bCs/>
          <w:iCs/>
        </w:rPr>
        <w:t>T</w:t>
      </w:r>
      <w:r>
        <w:rPr>
          <w:bCs/>
          <w:iCs/>
        </w:rPr>
        <w:t xml:space="preserve">he need for </w:t>
      </w:r>
      <w:r w:rsidRPr="00C52D0E">
        <w:rPr>
          <w:bCs/>
          <w:iCs/>
        </w:rPr>
        <w:t xml:space="preserve">a jointly managed programme vehicle </w:t>
      </w:r>
      <w:r>
        <w:rPr>
          <w:bCs/>
          <w:iCs/>
        </w:rPr>
        <w:t>(to be a stipulation of the tender documents) in order to manage the resources efficiently.</w:t>
      </w:r>
    </w:p>
    <w:p w:rsidR="005D348D" w:rsidRPr="000061C6" w:rsidRDefault="005D348D" w:rsidP="00E848A2">
      <w:pPr>
        <w:pStyle w:val="Default"/>
        <w:numPr>
          <w:ilvl w:val="0"/>
          <w:numId w:val="33"/>
        </w:numPr>
        <w:ind w:left="1134"/>
      </w:pPr>
      <w:r>
        <w:rPr>
          <w:bCs/>
          <w:iCs/>
        </w:rPr>
        <w:t>To allow c</w:t>
      </w:r>
      <w:r w:rsidRPr="00C52D0E">
        <w:rPr>
          <w:bCs/>
          <w:iCs/>
        </w:rPr>
        <w:t xml:space="preserve">ontractors to programme the works </w:t>
      </w:r>
      <w:r>
        <w:rPr>
          <w:bCs/>
          <w:iCs/>
        </w:rPr>
        <w:t>which has predominantly been the preserve of the Client</w:t>
      </w:r>
      <w:r w:rsidR="00667F75">
        <w:rPr>
          <w:bCs/>
          <w:iCs/>
        </w:rPr>
        <w:t>,</w:t>
      </w:r>
      <w:r>
        <w:rPr>
          <w:bCs/>
          <w:iCs/>
        </w:rPr>
        <w:t xml:space="preserve"> in order to maximise efficiency.  </w:t>
      </w:r>
    </w:p>
    <w:p w:rsidR="005D348D" w:rsidRDefault="005D348D" w:rsidP="00E848A2">
      <w:pPr>
        <w:pStyle w:val="Default"/>
        <w:numPr>
          <w:ilvl w:val="0"/>
          <w:numId w:val="33"/>
        </w:numPr>
        <w:ind w:left="1134"/>
      </w:pPr>
      <w:r>
        <w:t xml:space="preserve">The need for the culture to exist that will allow collaborative planning and programming to occur. This issue for the need a fully functioning integrated delivery team has been a central theme through this manual and the introduction of the term community board and a common annual culture framework have been steps taken by the TWG to address this fundamental requirement. </w:t>
      </w:r>
    </w:p>
    <w:p w:rsidR="005D348D" w:rsidRDefault="005D348D" w:rsidP="00EE0581">
      <w:pPr>
        <w:pStyle w:val="Default"/>
      </w:pPr>
    </w:p>
    <w:p w:rsidR="00793D50" w:rsidRPr="00EE0581" w:rsidRDefault="00B60545" w:rsidP="00E848A2">
      <w:pPr>
        <w:pStyle w:val="Default"/>
        <w:numPr>
          <w:ilvl w:val="1"/>
          <w:numId w:val="104"/>
        </w:numPr>
        <w:ind w:left="567" w:hanging="567"/>
        <w:rPr>
          <w:b/>
        </w:rPr>
      </w:pPr>
      <w:r w:rsidRPr="00EE0581">
        <w:rPr>
          <w:b/>
        </w:rPr>
        <w:t>Collaborative Planning</w:t>
      </w:r>
    </w:p>
    <w:p w:rsidR="00E21302" w:rsidRPr="00E21302" w:rsidRDefault="00E21302" w:rsidP="005D348D">
      <w:pPr>
        <w:pStyle w:val="Default"/>
        <w:rPr>
          <w:b/>
          <w:i/>
        </w:rPr>
      </w:pPr>
    </w:p>
    <w:p w:rsidR="00B60545" w:rsidRPr="000A4669" w:rsidRDefault="00B60545" w:rsidP="00B01CE3">
      <w:pPr>
        <w:pStyle w:val="Default"/>
        <w:numPr>
          <w:ilvl w:val="2"/>
          <w:numId w:val="175"/>
        </w:numPr>
        <w:ind w:left="567"/>
        <w:rPr>
          <w:color w:val="FF0000"/>
        </w:rPr>
      </w:pPr>
      <w:r>
        <w:t xml:space="preserve">Over the last couple of decades the advantages of the generic term collaborative planning has been proven many times over allowing for collaborative planning tools to be developed. At this juncture no full use of these tools have been undertaken within the alliance and as such they have not been described in detail here. If the </w:t>
      </w:r>
      <w:r>
        <w:lastRenderedPageBreak/>
        <w:t xml:space="preserve">reader wishes to follow up on these tools then please contact the chair at </w:t>
      </w:r>
      <w:hyperlink r:id="rId31" w:history="1">
        <w:r w:rsidR="000A4669" w:rsidRPr="00F73AB4">
          <w:rPr>
            <w:rStyle w:val="Hyperlink"/>
          </w:rPr>
          <w:t>Stewart.Corbett@</w:t>
        </w:r>
      </w:hyperlink>
    </w:p>
    <w:p w:rsidR="004B1DDE" w:rsidRDefault="004B1DDE" w:rsidP="00E20C82">
      <w:pPr>
        <w:ind w:left="576"/>
        <w:rPr>
          <w:rFonts w:cs="Arial"/>
        </w:rPr>
      </w:pPr>
    </w:p>
    <w:p w:rsidR="004B1DDE" w:rsidRPr="002D56B2" w:rsidRDefault="00E21302" w:rsidP="00B01CE3">
      <w:pPr>
        <w:pStyle w:val="ListParagraph"/>
        <w:numPr>
          <w:ilvl w:val="1"/>
          <w:numId w:val="175"/>
        </w:numPr>
        <w:rPr>
          <w:rFonts w:cs="Arial"/>
          <w:b/>
        </w:rPr>
      </w:pPr>
      <w:r w:rsidRPr="002D56B2">
        <w:rPr>
          <w:rFonts w:cs="Arial"/>
          <w:b/>
        </w:rPr>
        <w:t>Celebrate</w:t>
      </w:r>
      <w:r w:rsidR="00735E89" w:rsidRPr="002D56B2">
        <w:rPr>
          <w:rFonts w:cs="Arial"/>
          <w:b/>
        </w:rPr>
        <w:t xml:space="preserve"> Success and Motivate Collection</w:t>
      </w:r>
    </w:p>
    <w:p w:rsidR="004B1DDE" w:rsidRDefault="004B1DDE" w:rsidP="00E20C82">
      <w:pPr>
        <w:ind w:left="576"/>
        <w:rPr>
          <w:rFonts w:cs="Arial"/>
        </w:rPr>
      </w:pPr>
    </w:p>
    <w:p w:rsidR="002D56B2" w:rsidRDefault="00280313" w:rsidP="00B01CE3">
      <w:pPr>
        <w:pStyle w:val="ListParagraph"/>
        <w:numPr>
          <w:ilvl w:val="2"/>
          <w:numId w:val="175"/>
        </w:numPr>
        <w:ind w:left="567"/>
        <w:rPr>
          <w:rFonts w:cs="Arial"/>
        </w:rPr>
      </w:pPr>
      <w:r w:rsidRPr="002D56B2">
        <w:rPr>
          <w:rFonts w:cs="Arial"/>
        </w:rPr>
        <w:t xml:space="preserve">It is accepted that high on the list of motivational actions </w:t>
      </w:r>
      <w:r w:rsidR="00AE385D" w:rsidRPr="002D56B2">
        <w:rPr>
          <w:rFonts w:cs="Arial"/>
        </w:rPr>
        <w:t>for an employee is a sense of belonging, mastery of their environment and recognition of a job well done. The MHA are fully behind these principles and from the top down publicise the successes as an alliance and for individual working groups through event presentations ( including their own annual conference) and papers and award submissions(both successful and not). At the TCB level members present their achievements at group to their peers and submit arti</w:t>
      </w:r>
      <w:r w:rsidR="002D56B2">
        <w:rPr>
          <w:rFonts w:cs="Arial"/>
        </w:rPr>
        <w:t>cles for the MHA presentations.</w:t>
      </w:r>
    </w:p>
    <w:p w:rsidR="002D56B2" w:rsidRDefault="002D56B2" w:rsidP="00B01CE3">
      <w:pPr>
        <w:pStyle w:val="ListParagraph"/>
        <w:ind w:left="567"/>
        <w:rPr>
          <w:rFonts w:cs="Arial"/>
        </w:rPr>
      </w:pPr>
    </w:p>
    <w:p w:rsidR="002D56B2" w:rsidRDefault="00AE385D" w:rsidP="00B01CE3">
      <w:pPr>
        <w:pStyle w:val="ListParagraph"/>
        <w:numPr>
          <w:ilvl w:val="2"/>
          <w:numId w:val="175"/>
        </w:numPr>
        <w:ind w:left="567"/>
        <w:rPr>
          <w:rFonts w:cs="Arial"/>
        </w:rPr>
      </w:pPr>
      <w:r w:rsidRPr="002D56B2">
        <w:rPr>
          <w:rFonts w:cs="Arial"/>
        </w:rPr>
        <w:t xml:space="preserve">This approach at times requires a culture change moving away from the </w:t>
      </w:r>
      <w:r w:rsidR="0097108F" w:rsidRPr="002D56B2">
        <w:rPr>
          <w:rFonts w:cs="Arial"/>
        </w:rPr>
        <w:t>reticent</w:t>
      </w:r>
      <w:r w:rsidRPr="002D56B2">
        <w:rPr>
          <w:rFonts w:cs="Arial"/>
        </w:rPr>
        <w:t xml:space="preserve"> </w:t>
      </w:r>
      <w:r w:rsidR="0097108F" w:rsidRPr="002D56B2">
        <w:rPr>
          <w:rFonts w:cs="Arial"/>
        </w:rPr>
        <w:t xml:space="preserve">“just doing my job” to </w:t>
      </w:r>
      <w:r w:rsidR="00977EE7" w:rsidRPr="002D56B2">
        <w:rPr>
          <w:rFonts w:cs="Arial"/>
        </w:rPr>
        <w:t>using the framework provided to celebrate their success and</w:t>
      </w:r>
      <w:r w:rsidR="00D8172C" w:rsidRPr="002D56B2">
        <w:rPr>
          <w:rFonts w:cs="Arial"/>
        </w:rPr>
        <w:t xml:space="preserve"> those of</w:t>
      </w:r>
      <w:r w:rsidR="00977EE7" w:rsidRPr="002D56B2">
        <w:rPr>
          <w:rFonts w:cs="Arial"/>
        </w:rPr>
        <w:t xml:space="preserve"> their collaborative partners. </w:t>
      </w:r>
    </w:p>
    <w:p w:rsidR="002D56B2" w:rsidRPr="002D56B2" w:rsidRDefault="002D56B2" w:rsidP="00B01CE3">
      <w:pPr>
        <w:pStyle w:val="ListParagraph"/>
        <w:ind w:left="567"/>
        <w:rPr>
          <w:rFonts w:cs="Arial"/>
        </w:rPr>
      </w:pPr>
    </w:p>
    <w:p w:rsidR="004B1DDE" w:rsidRPr="002D56B2" w:rsidRDefault="00977EE7" w:rsidP="00B01CE3">
      <w:pPr>
        <w:pStyle w:val="ListParagraph"/>
        <w:numPr>
          <w:ilvl w:val="2"/>
          <w:numId w:val="175"/>
        </w:numPr>
        <w:ind w:left="567"/>
        <w:rPr>
          <w:rFonts w:cs="Arial"/>
        </w:rPr>
      </w:pPr>
      <w:r w:rsidRPr="002D56B2">
        <w:rPr>
          <w:rFonts w:cs="Arial"/>
        </w:rPr>
        <w:t xml:space="preserve">The papers, publications, presentations and awards can be </w:t>
      </w:r>
      <w:r w:rsidR="00793D50" w:rsidRPr="002D56B2">
        <w:rPr>
          <w:rFonts w:cs="Arial"/>
        </w:rPr>
        <w:t>accessed</w:t>
      </w:r>
      <w:r w:rsidRPr="002D56B2">
        <w:rPr>
          <w:rFonts w:cs="Arial"/>
        </w:rPr>
        <w:t xml:space="preserve"> on the MHA website.   </w:t>
      </w:r>
      <w:r w:rsidR="00AE385D" w:rsidRPr="002D56B2">
        <w:rPr>
          <w:rFonts w:cs="Arial"/>
        </w:rPr>
        <w:t xml:space="preserve">  </w:t>
      </w:r>
    </w:p>
    <w:p w:rsidR="00735E89" w:rsidRDefault="00735E89" w:rsidP="00735E89">
      <w:pPr>
        <w:rPr>
          <w:rFonts w:cs="Arial"/>
        </w:rPr>
      </w:pPr>
    </w:p>
    <w:p w:rsidR="00793D50" w:rsidRDefault="00793D50">
      <w:pPr>
        <w:rPr>
          <w:rFonts w:cs="Arial"/>
        </w:rPr>
      </w:pPr>
      <w:r>
        <w:rPr>
          <w:rFonts w:cs="Arial"/>
        </w:rPr>
        <w:br w:type="page"/>
      </w:r>
    </w:p>
    <w:p w:rsidR="00E21302" w:rsidRPr="00601447" w:rsidRDefault="00E21302" w:rsidP="00E21302">
      <w:pPr>
        <w:pStyle w:val="Heading1"/>
        <w:pBdr>
          <w:top w:val="single" w:sz="4" w:space="1" w:color="auto"/>
          <w:left w:val="single" w:sz="4" w:space="4" w:color="auto"/>
          <w:bottom w:val="single" w:sz="4" w:space="1" w:color="auto"/>
          <w:right w:val="single" w:sz="4" w:space="4" w:color="auto"/>
        </w:pBdr>
        <w:shd w:val="clear" w:color="auto" w:fill="0000FF"/>
        <w:tabs>
          <w:tab w:val="clear" w:pos="574"/>
        </w:tabs>
        <w:ind w:left="0" w:firstLine="0"/>
        <w:rPr>
          <w:sz w:val="24"/>
          <w:szCs w:val="24"/>
        </w:rPr>
      </w:pPr>
      <w:r>
        <w:rPr>
          <w:color w:val="FFFFFF"/>
          <w:sz w:val="24"/>
          <w:szCs w:val="24"/>
        </w:rPr>
        <w:lastRenderedPageBreak/>
        <w:t>5.</w:t>
      </w:r>
      <w:r>
        <w:rPr>
          <w:color w:val="FFFFFF"/>
          <w:sz w:val="24"/>
          <w:szCs w:val="24"/>
        </w:rPr>
        <w:tab/>
        <w:t xml:space="preserve">Ensuring Value for Money </w:t>
      </w:r>
    </w:p>
    <w:p w:rsidR="00735E89" w:rsidRDefault="00735E89" w:rsidP="00735E89">
      <w:pPr>
        <w:rPr>
          <w:rFonts w:cs="Arial"/>
        </w:rPr>
      </w:pPr>
    </w:p>
    <w:p w:rsidR="00E0420E" w:rsidRPr="001532D3" w:rsidRDefault="00EC74B8" w:rsidP="000D615C">
      <w:pPr>
        <w:ind w:left="567"/>
        <w:rPr>
          <w:rFonts w:cs="Arial"/>
        </w:rPr>
      </w:pPr>
      <w:r w:rsidRPr="001532D3">
        <w:rPr>
          <w:rFonts w:cs="Arial"/>
        </w:rPr>
        <w:t xml:space="preserve">All the principles discussed in this toolkit contribute to the VfM of the delivery both from the Clients side and that of the supply chain. This said, actually defining VFM to ensure it is being delivered is not that simple. </w:t>
      </w:r>
    </w:p>
    <w:p w:rsidR="00E0420E" w:rsidRDefault="00E0420E" w:rsidP="00E0420E">
      <w:pPr>
        <w:pStyle w:val="ListParagraph"/>
        <w:ind w:left="284"/>
        <w:rPr>
          <w:rFonts w:cs="Arial"/>
        </w:rPr>
      </w:pPr>
    </w:p>
    <w:p w:rsidR="00AD0023" w:rsidRPr="001532D3" w:rsidRDefault="00B22585" w:rsidP="000D615C">
      <w:pPr>
        <w:ind w:left="567"/>
        <w:rPr>
          <w:rFonts w:cs="Arial"/>
        </w:rPr>
      </w:pPr>
      <w:r w:rsidRPr="001532D3">
        <w:rPr>
          <w:rFonts w:cs="Arial"/>
        </w:rPr>
        <w:t xml:space="preserve">The TCB has </w:t>
      </w:r>
      <w:r w:rsidR="00EC74B8" w:rsidRPr="001532D3">
        <w:rPr>
          <w:rFonts w:cs="Arial"/>
        </w:rPr>
        <w:t>recognised</w:t>
      </w:r>
      <w:r w:rsidRPr="001532D3">
        <w:rPr>
          <w:rFonts w:cs="Arial"/>
        </w:rPr>
        <w:t xml:space="preserve"> this simple statement of “value for money” as one of the hardest to define within the group members. In summary variations from Forum discussions have included the following</w:t>
      </w:r>
      <w:r w:rsidR="00F27548" w:rsidRPr="001532D3">
        <w:rPr>
          <w:rFonts w:cs="Arial"/>
        </w:rPr>
        <w:t xml:space="preserve"> practicable (sharp end) solutions with agreed </w:t>
      </w:r>
      <w:r w:rsidR="005670FC" w:rsidRPr="001532D3">
        <w:rPr>
          <w:rFonts w:cs="Arial"/>
        </w:rPr>
        <w:t>comments:</w:t>
      </w:r>
    </w:p>
    <w:p w:rsidR="001532D3" w:rsidRPr="001532D3" w:rsidRDefault="00822681" w:rsidP="000D615C">
      <w:pPr>
        <w:pStyle w:val="ListParagraph"/>
        <w:numPr>
          <w:ilvl w:val="0"/>
          <w:numId w:val="106"/>
        </w:numPr>
        <w:ind w:left="567"/>
        <w:rPr>
          <w:rFonts w:cs="Arial"/>
          <w:b/>
        </w:rPr>
      </w:pPr>
      <w:r w:rsidRPr="001532D3">
        <w:rPr>
          <w:rFonts w:cs="Arial"/>
          <w:b/>
        </w:rPr>
        <w:t xml:space="preserve">Using defined cost not price </w:t>
      </w:r>
      <w:r w:rsidR="004F3783" w:rsidRPr="001532D3">
        <w:rPr>
          <w:rFonts w:cs="Arial"/>
          <w:b/>
        </w:rPr>
        <w:br/>
      </w:r>
      <w:r w:rsidRPr="001532D3">
        <w:rPr>
          <w:rFonts w:cs="Arial"/>
        </w:rPr>
        <w:t xml:space="preserve">This is a fundamental in delivering </w:t>
      </w:r>
      <w:r w:rsidR="005670FC" w:rsidRPr="001532D3">
        <w:rPr>
          <w:rFonts w:cs="Arial"/>
        </w:rPr>
        <w:t>VfM,</w:t>
      </w:r>
      <w:r w:rsidRPr="001532D3">
        <w:rPr>
          <w:rFonts w:cs="Arial"/>
        </w:rPr>
        <w:t xml:space="preserve"> dealing in defined costs allow the two factors of risk and margin (fee and overhead</w:t>
      </w:r>
      <w:r w:rsidR="005670FC" w:rsidRPr="001532D3">
        <w:rPr>
          <w:rFonts w:cs="Arial"/>
        </w:rPr>
        <w:t>) contained</w:t>
      </w:r>
      <w:r w:rsidRPr="001532D3">
        <w:rPr>
          <w:rFonts w:cs="Arial"/>
        </w:rPr>
        <w:t xml:space="preserve"> within a price to be managed. Risk through identifying, mitigating and giving ownership to the party best placed to manage it and the margin by defining the fee element as fixed and managing ( recommendation for this to be targeted) the overhead. That said it is a contributing factor to VfM not a definitive indicator. </w:t>
      </w:r>
    </w:p>
    <w:p w:rsidR="001532D3" w:rsidRPr="001532D3" w:rsidRDefault="00F27548" w:rsidP="000D615C">
      <w:pPr>
        <w:pStyle w:val="ListParagraph"/>
        <w:numPr>
          <w:ilvl w:val="0"/>
          <w:numId w:val="106"/>
        </w:numPr>
        <w:ind w:left="567"/>
        <w:rPr>
          <w:rFonts w:cs="Arial"/>
          <w:b/>
        </w:rPr>
      </w:pPr>
      <w:r w:rsidRPr="001532D3">
        <w:rPr>
          <w:rFonts w:cs="Arial"/>
          <w:b/>
        </w:rPr>
        <w:t>Spending the allowed income for the year in both revenue and capital</w:t>
      </w:r>
      <w:r w:rsidR="004F3783" w:rsidRPr="001532D3">
        <w:rPr>
          <w:rFonts w:cs="Arial"/>
          <w:b/>
        </w:rPr>
        <w:br/>
      </w:r>
      <w:r w:rsidR="003168D1" w:rsidRPr="001532D3">
        <w:rPr>
          <w:rFonts w:cs="Arial"/>
        </w:rPr>
        <w:t>Certainly fulfils corporate requirement but is not necessarily ensuring value within the total delivery process.</w:t>
      </w:r>
    </w:p>
    <w:p w:rsidR="001532D3" w:rsidRPr="001532D3" w:rsidRDefault="00F27548" w:rsidP="000D615C">
      <w:pPr>
        <w:pStyle w:val="ListParagraph"/>
        <w:numPr>
          <w:ilvl w:val="0"/>
          <w:numId w:val="106"/>
        </w:numPr>
        <w:ind w:left="567"/>
        <w:rPr>
          <w:rFonts w:cs="Arial"/>
          <w:b/>
        </w:rPr>
      </w:pPr>
      <w:r w:rsidRPr="001532D3">
        <w:rPr>
          <w:rFonts w:cs="Arial"/>
          <w:b/>
        </w:rPr>
        <w:t>Delivering to target cost</w:t>
      </w:r>
      <w:r w:rsidR="004F3783" w:rsidRPr="001532D3">
        <w:rPr>
          <w:rFonts w:cs="Arial"/>
          <w:b/>
        </w:rPr>
        <w:br/>
      </w:r>
      <w:r w:rsidR="00A52ED9" w:rsidRPr="001532D3">
        <w:rPr>
          <w:rFonts w:cs="Arial"/>
        </w:rPr>
        <w:t>This has merit; if the target cost has been set under best practice principles (</w:t>
      </w:r>
      <w:r w:rsidR="0039606D" w:rsidRPr="001532D3">
        <w:rPr>
          <w:rFonts w:cs="Arial"/>
        </w:rPr>
        <w:t>refer section 5.7.2</w:t>
      </w:r>
      <w:r w:rsidR="00A52ED9" w:rsidRPr="001532D3">
        <w:rPr>
          <w:rFonts w:cs="Arial"/>
        </w:rPr>
        <w:t xml:space="preserve">) then the target relates to procured costs and ensuring the target is met can be taken as a sign of VfM against </w:t>
      </w:r>
      <w:r w:rsidR="00D62815" w:rsidRPr="001532D3">
        <w:rPr>
          <w:rFonts w:cs="Arial"/>
        </w:rPr>
        <w:t>tendered</w:t>
      </w:r>
      <w:r w:rsidR="00A52ED9" w:rsidRPr="001532D3">
        <w:rPr>
          <w:rFonts w:cs="Arial"/>
        </w:rPr>
        <w:t xml:space="preserve"> rates. However unless an efficiency factor to reduce the target cost</w:t>
      </w:r>
      <w:r w:rsidR="00D62815" w:rsidRPr="001532D3">
        <w:rPr>
          <w:rFonts w:cs="Arial"/>
        </w:rPr>
        <w:t xml:space="preserve"> yearly</w:t>
      </w:r>
      <w:r w:rsidR="00A52ED9" w:rsidRPr="001532D3">
        <w:rPr>
          <w:rFonts w:cs="Arial"/>
        </w:rPr>
        <w:t xml:space="preserve"> on routine / cyclic works</w:t>
      </w:r>
      <w:r w:rsidR="00D62815" w:rsidRPr="001532D3">
        <w:rPr>
          <w:rFonts w:cs="Arial"/>
        </w:rPr>
        <w:t xml:space="preserve"> / similar projects then whether this can be a true indicator of VfM is in doubt. </w:t>
      </w:r>
    </w:p>
    <w:p w:rsidR="001532D3" w:rsidRPr="001532D3" w:rsidRDefault="00F27548" w:rsidP="000D615C">
      <w:pPr>
        <w:pStyle w:val="ListParagraph"/>
        <w:numPr>
          <w:ilvl w:val="0"/>
          <w:numId w:val="106"/>
        </w:numPr>
        <w:ind w:left="567"/>
        <w:rPr>
          <w:rFonts w:cs="Arial"/>
          <w:b/>
        </w:rPr>
      </w:pPr>
      <w:r w:rsidRPr="001532D3">
        <w:rPr>
          <w:rFonts w:cs="Arial"/>
          <w:b/>
        </w:rPr>
        <w:t>Benchmarking</w:t>
      </w:r>
      <w:r w:rsidR="004F3783" w:rsidRPr="001532D3">
        <w:rPr>
          <w:rFonts w:cs="Arial"/>
          <w:b/>
        </w:rPr>
        <w:br/>
      </w:r>
      <w:r w:rsidR="00D62815" w:rsidRPr="001532D3">
        <w:rPr>
          <w:rFonts w:cs="Arial"/>
        </w:rPr>
        <w:t>Against NHT national results is a good step however the group still believe that there are too many varying factors across LHA’s to ensure that this can be an accurate indicator, it does however</w:t>
      </w:r>
      <w:r w:rsidR="00667F75" w:rsidRPr="001532D3">
        <w:rPr>
          <w:rFonts w:cs="Arial"/>
        </w:rPr>
        <w:t>,</w:t>
      </w:r>
      <w:r w:rsidR="00D62815" w:rsidRPr="001532D3">
        <w:rPr>
          <w:rFonts w:cs="Arial"/>
        </w:rPr>
        <w:t xml:space="preserve"> work on a corporate level. The TCB have introduced commonly recorded indicators and this comparison is certainly viable as an indicator. External benchmarking in the form of actively tendering works to providers other than the incumbent (external or internal) and comparing the cost</w:t>
      </w:r>
      <w:r w:rsidR="00AB5876" w:rsidRPr="001532D3">
        <w:rPr>
          <w:rFonts w:cs="Arial"/>
        </w:rPr>
        <w:t xml:space="preserve"> (less any establishment) has merits but it must be considered that the tendering parties are aware that these are one offs and that the bulk of the works will remain with the incumbent. As such true competiveness cannot be g</w:t>
      </w:r>
      <w:r w:rsidR="001532D3">
        <w:rPr>
          <w:rFonts w:cs="Arial"/>
        </w:rPr>
        <w:t>uaranteed.</w:t>
      </w:r>
    </w:p>
    <w:p w:rsidR="001532D3" w:rsidRPr="001532D3" w:rsidRDefault="00F27548" w:rsidP="000D615C">
      <w:pPr>
        <w:pStyle w:val="ListParagraph"/>
        <w:numPr>
          <w:ilvl w:val="0"/>
          <w:numId w:val="106"/>
        </w:numPr>
        <w:ind w:left="567"/>
        <w:rPr>
          <w:rFonts w:cs="Arial"/>
          <w:b/>
        </w:rPr>
      </w:pPr>
      <w:r w:rsidRPr="001532D3">
        <w:rPr>
          <w:rFonts w:cs="Arial"/>
          <w:b/>
        </w:rPr>
        <w:t xml:space="preserve">Competitive tendering </w:t>
      </w:r>
      <w:r w:rsidR="004F3783" w:rsidRPr="001532D3">
        <w:rPr>
          <w:rFonts w:cs="Arial"/>
          <w:b/>
        </w:rPr>
        <w:br/>
      </w:r>
      <w:r w:rsidR="00D402B2" w:rsidRPr="001532D3">
        <w:rPr>
          <w:rFonts w:cs="Arial"/>
        </w:rPr>
        <w:t xml:space="preserve">This undoubtedly works for the first year and if the market at time of tender was at its most favourable. On its own this cannot be seen as a true indicator of VfM as the contract progresses. </w:t>
      </w:r>
    </w:p>
    <w:p w:rsidR="001532D3" w:rsidRPr="001532D3" w:rsidRDefault="006A0CD3" w:rsidP="000D615C">
      <w:pPr>
        <w:pStyle w:val="ListParagraph"/>
        <w:numPr>
          <w:ilvl w:val="0"/>
          <w:numId w:val="106"/>
        </w:numPr>
        <w:ind w:left="567"/>
        <w:rPr>
          <w:rFonts w:cs="Arial"/>
          <w:b/>
        </w:rPr>
      </w:pPr>
      <w:r w:rsidRPr="001532D3">
        <w:rPr>
          <w:rFonts w:cs="Arial"/>
          <w:b/>
        </w:rPr>
        <w:t>Delivering recorded and audited savings</w:t>
      </w:r>
      <w:r w:rsidR="004F3783" w:rsidRPr="001532D3">
        <w:rPr>
          <w:rFonts w:cs="Arial"/>
          <w:b/>
        </w:rPr>
        <w:br/>
      </w:r>
      <w:r w:rsidR="00D402B2" w:rsidRPr="001532D3">
        <w:rPr>
          <w:rFonts w:cs="Arial"/>
        </w:rPr>
        <w:t xml:space="preserve">This is definitely an indicator of a good collaborative contract fully recognising the benefits and pushing for continuous improvement. However if the original tender and or target price was high or if this is achieved through technology innovation then having this as an indicator of VfM could be questioned. </w:t>
      </w:r>
    </w:p>
    <w:p w:rsidR="006813FA" w:rsidRPr="001532D3" w:rsidRDefault="006813FA" w:rsidP="000D615C">
      <w:pPr>
        <w:pStyle w:val="ListParagraph"/>
        <w:numPr>
          <w:ilvl w:val="0"/>
          <w:numId w:val="106"/>
        </w:numPr>
        <w:ind w:left="567"/>
        <w:rPr>
          <w:rFonts w:cs="Arial"/>
          <w:b/>
        </w:rPr>
      </w:pPr>
      <w:r w:rsidRPr="001532D3">
        <w:rPr>
          <w:rFonts w:cs="Arial"/>
          <w:b/>
        </w:rPr>
        <w:t>Contractually requiring a percentage annual discount</w:t>
      </w:r>
      <w:r w:rsidR="004F3783" w:rsidRPr="001532D3">
        <w:rPr>
          <w:rFonts w:cs="Arial"/>
          <w:b/>
        </w:rPr>
        <w:br/>
      </w:r>
      <w:r w:rsidR="00822681" w:rsidRPr="001532D3">
        <w:rPr>
          <w:rFonts w:cs="Arial"/>
        </w:rPr>
        <w:t xml:space="preserve">Feedback from the contractors is that the cost of this for the first few years is incorporated into the tender and then it is expected that changes will have occurred to cover the remaining contract period. </w:t>
      </w:r>
    </w:p>
    <w:p w:rsidR="00822681" w:rsidRDefault="00822681" w:rsidP="00735E89">
      <w:pPr>
        <w:rPr>
          <w:rFonts w:cs="Arial"/>
        </w:rPr>
      </w:pPr>
    </w:p>
    <w:p w:rsidR="00E0420E" w:rsidRDefault="00D402B2" w:rsidP="000D615C">
      <w:pPr>
        <w:pStyle w:val="ListParagraph"/>
        <w:ind w:left="567"/>
        <w:rPr>
          <w:rFonts w:cs="Arial"/>
        </w:rPr>
      </w:pPr>
      <w:r w:rsidRPr="00E0420E">
        <w:rPr>
          <w:rFonts w:cs="Arial"/>
        </w:rPr>
        <w:lastRenderedPageBreak/>
        <w:t>As can be seen from the above not inclusive list, there is not really one definitive indicator that can be held aloft as the guarantor of VfM but a combination</w:t>
      </w:r>
      <w:r w:rsidR="00822681" w:rsidRPr="00E0420E">
        <w:rPr>
          <w:rFonts w:cs="Arial"/>
        </w:rPr>
        <w:t xml:space="preserve"> of these combined with an active approach to</w:t>
      </w:r>
      <w:r w:rsidR="00E0420E">
        <w:rPr>
          <w:rFonts w:cs="Arial"/>
        </w:rPr>
        <w:t xml:space="preserve"> continuous improvement.</w:t>
      </w:r>
    </w:p>
    <w:p w:rsidR="00E0420E" w:rsidRDefault="00E0420E" w:rsidP="000D615C">
      <w:pPr>
        <w:pStyle w:val="ListParagraph"/>
        <w:ind w:left="567"/>
        <w:rPr>
          <w:rFonts w:cs="Arial"/>
        </w:rPr>
      </w:pPr>
    </w:p>
    <w:p w:rsidR="00AB5876" w:rsidRPr="00E0420E" w:rsidRDefault="005670FC" w:rsidP="000D615C">
      <w:pPr>
        <w:pStyle w:val="ListParagraph"/>
        <w:ind w:left="567"/>
        <w:rPr>
          <w:rFonts w:cs="Arial"/>
        </w:rPr>
      </w:pPr>
      <w:r w:rsidRPr="00E0420E">
        <w:rPr>
          <w:rFonts w:cs="Arial"/>
        </w:rPr>
        <w:t xml:space="preserve">The TCB have also identified the need for identifying common unit costs for the main activities within a term maintenance contract so that like for like comparison can be undertaken. </w:t>
      </w:r>
      <w:r w:rsidR="00E24A09" w:rsidRPr="00E0420E">
        <w:rPr>
          <w:rFonts w:cs="Arial"/>
        </w:rPr>
        <w:t>This work is programmed for 2017/18.</w:t>
      </w:r>
    </w:p>
    <w:p w:rsidR="009874D6" w:rsidRPr="00E0420E" w:rsidRDefault="009874D6" w:rsidP="000D615C">
      <w:pPr>
        <w:pStyle w:val="Heading2"/>
        <w:numPr>
          <w:ilvl w:val="1"/>
          <w:numId w:val="107"/>
        </w:numPr>
        <w:ind w:left="567" w:hanging="567"/>
        <w:rPr>
          <w:i w:val="0"/>
          <w:sz w:val="24"/>
          <w:szCs w:val="24"/>
        </w:rPr>
      </w:pPr>
      <w:r w:rsidRPr="00E0420E">
        <w:rPr>
          <w:i w:val="0"/>
          <w:sz w:val="24"/>
          <w:szCs w:val="24"/>
        </w:rPr>
        <w:t>Diagrammatic Overview</w:t>
      </w:r>
    </w:p>
    <w:p w:rsidR="009874D6" w:rsidRPr="009874D6" w:rsidRDefault="009874D6" w:rsidP="00735E89">
      <w:pPr>
        <w:rPr>
          <w:rFonts w:cs="Arial"/>
          <w:b/>
        </w:rPr>
      </w:pPr>
    </w:p>
    <w:p w:rsidR="009874D6" w:rsidRDefault="00930DD9" w:rsidP="009874D6">
      <w:pPr>
        <w:pStyle w:val="Heading2"/>
        <w:numPr>
          <w:ilvl w:val="0"/>
          <w:numId w:val="0"/>
        </w:numPr>
        <w:rPr>
          <w:sz w:val="24"/>
          <w:szCs w:val="24"/>
        </w:rPr>
      </w:pPr>
      <w:r>
        <w:rPr>
          <w:noProof/>
          <w:sz w:val="24"/>
          <w:szCs w:val="24"/>
          <w:lang w:eastAsia="en-GB"/>
        </w:rPr>
        <mc:AlternateContent>
          <mc:Choice Requires="wps">
            <w:drawing>
              <wp:anchor distT="0" distB="0" distL="114300" distR="114300" simplePos="0" relativeHeight="251773952" behindDoc="0" locked="0" layoutInCell="1" allowOverlap="1" wp14:anchorId="3D8CCCF9" wp14:editId="5DA03E5A">
                <wp:simplePos x="0" y="0"/>
                <wp:positionH relativeFrom="column">
                  <wp:posOffset>3623310</wp:posOffset>
                </wp:positionH>
                <wp:positionV relativeFrom="paragraph">
                  <wp:posOffset>86995</wp:posOffset>
                </wp:positionV>
                <wp:extent cx="1933575" cy="409575"/>
                <wp:effectExtent l="22860" t="20320" r="34290" b="46355"/>
                <wp:wrapNone/>
                <wp:docPr id="290"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409575"/>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Pr="006F4DBA" w:rsidRDefault="000F78DB" w:rsidP="009874D6">
                            <w:pPr>
                              <w:jc w:val="center"/>
                              <w:rPr>
                                <w:b/>
                              </w:rPr>
                            </w:pPr>
                            <w:r w:rsidRPr="006F4DBA">
                              <w:rPr>
                                <w:b/>
                              </w:rPr>
                              <w:t>Process and or Toolkit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4" o:spid="_x0000_s1554" style="position:absolute;margin-left:285.3pt;margin-top:6.85pt;width:152.25pt;height:32.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" fillcolor="#9bbb59 [3206]" strokecolor="#f2f2f2 [3041]" strokeweight="3pt">
                <v:shadow on="t" color="#4e6128 [1606]" opacity=".5" offset="1pt"/>
                <v:textbox>
                  <w:txbxContent>
                    <w:p w:rsidR="000F78DB" w:rsidRPr="006F4DBA" w:rsidRDefault="000F78DB" w:rsidP="009874D6">
                      <w:pPr>
                        <w:jc w:val="center"/>
                        <w:rPr>
                          <w:b/>
                        </w:rPr>
                      </w:pPr>
                      <w:r w:rsidRPr="006F4DBA">
                        <w:rPr>
                          <w:b/>
                        </w:rPr>
                        <w:t>Process and or Toolkit</w:t>
                      </w:r>
                    </w:p>
                  </w:txbxContent>
                </v:textbox>
              </v:rect>
            </w:pict>
          </mc:Fallback>
        </mc:AlternateContent>
      </w:r>
      <w:r>
        <w:rPr>
          <w:noProof/>
          <w:sz w:val="24"/>
          <w:szCs w:val="24"/>
          <w:lang w:eastAsia="en-GB"/>
        </w:rPr>
        <mc:AlternateContent>
          <mc:Choice Requires="wps">
            <w:drawing>
              <wp:anchor distT="0" distB="0" distL="114300" distR="114300" simplePos="0" relativeHeight="251772928" behindDoc="0" locked="0" layoutInCell="1" allowOverlap="1" wp14:anchorId="6784F0FD" wp14:editId="721E0222">
                <wp:simplePos x="0" y="0"/>
                <wp:positionH relativeFrom="column">
                  <wp:posOffset>308610</wp:posOffset>
                </wp:positionH>
                <wp:positionV relativeFrom="paragraph">
                  <wp:posOffset>86995</wp:posOffset>
                </wp:positionV>
                <wp:extent cx="1876425" cy="409575"/>
                <wp:effectExtent l="22860" t="20320" r="34290" b="46355"/>
                <wp:wrapNone/>
                <wp:docPr id="289" name="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409575"/>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Pr="006F4DBA" w:rsidRDefault="000F78DB" w:rsidP="009874D6">
                            <w:pPr>
                              <w:jc w:val="center"/>
                              <w:rPr>
                                <w:b/>
                              </w:rPr>
                            </w:pPr>
                            <w:r w:rsidRPr="006F4DBA">
                              <w:rPr>
                                <w:b/>
                              </w:rPr>
                              <w:t>Key Principle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3" o:spid="_x0000_s1555" style="position:absolute;margin-left:24.3pt;margin-top:6.85pt;width:147.75pt;height:32.2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" fillcolor="#4bacc6 [3208]" strokecolor="#f2f2f2 [3041]" strokeweight="3pt">
                <v:shadow on="t" color="#205867 [1608]" opacity=".5" offset="1pt"/>
                <v:textbox>
                  <w:txbxContent>
                    <w:p w:rsidR="000F78DB" w:rsidRPr="006F4DBA" w:rsidRDefault="000F78DB" w:rsidP="009874D6">
                      <w:pPr>
                        <w:jc w:val="center"/>
                        <w:rPr>
                          <w:b/>
                        </w:rPr>
                      </w:pPr>
                      <w:r w:rsidRPr="006F4DBA">
                        <w:rPr>
                          <w:b/>
                        </w:rPr>
                        <w:t>Key Principle</w:t>
                      </w:r>
                    </w:p>
                  </w:txbxContent>
                </v:textbox>
              </v:rect>
            </w:pict>
          </mc:Fallback>
        </mc:AlternateContent>
      </w:r>
    </w:p>
    <w:p w:rsidR="009874D6" w:rsidRDefault="00930DD9" w:rsidP="009874D6">
      <w:pPr>
        <w:pStyle w:val="Heading2"/>
        <w:numPr>
          <w:ilvl w:val="0"/>
          <w:numId w:val="0"/>
        </w:numPr>
        <w:ind w:left="360"/>
        <w:rPr>
          <w:sz w:val="24"/>
          <w:szCs w:val="24"/>
        </w:rPr>
      </w:pPr>
      <w:r>
        <w:rPr>
          <w:noProof/>
          <w:lang w:eastAsia="en-GB"/>
        </w:rPr>
        <mc:AlternateContent>
          <mc:Choice Requires="wps">
            <w:drawing>
              <wp:anchor distT="0" distB="0" distL="114300" distR="114300" simplePos="0" relativeHeight="251780096" behindDoc="0" locked="0" layoutInCell="1" allowOverlap="1" wp14:anchorId="0444C598" wp14:editId="5D5D19A1">
                <wp:simplePos x="0" y="0"/>
                <wp:positionH relativeFrom="column">
                  <wp:posOffset>3086100</wp:posOffset>
                </wp:positionH>
                <wp:positionV relativeFrom="paragraph">
                  <wp:posOffset>266700</wp:posOffset>
                </wp:positionV>
                <wp:extent cx="3200400" cy="469900"/>
                <wp:effectExtent l="9525" t="9525" r="9525" b="25400"/>
                <wp:wrapNone/>
                <wp:docPr id="288"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46990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3315C8">
                            <w:pPr>
                              <w:pStyle w:val="ListParagraph"/>
                              <w:ind w:left="360"/>
                            </w:pPr>
                            <w:r>
                              <w:t>Operate Open Book Costing Management (OBCM)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0" o:spid="_x0000_s1556" style="position:absolute;left:0;text-align:left;margin-left:243pt;margin-top:21pt;width:252pt;height:3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" fillcolor="#c2d69b [1942]" strokecolor="#c2d69b [1942]" strokeweight="1pt">
                <v:fill color2="#eaf1dd [662]" angle="135" focus="50%" type="gradient"/>
                <v:shadow on="t" color="#4e6128 [1606]" opacity=".5" offset="1pt"/>
                <v:textbox>
                  <w:txbxContent>
                    <w:p w:rsidR="000F78DB" w:rsidRDefault="000F78DB" w:rsidP="003315C8">
                      <w:pPr>
                        <w:pStyle w:val="ListParagraph"/>
                        <w:ind w:left="360"/>
                      </w:pPr>
                      <w:r>
                        <w:t>Operate Open Book Costing Management (OBCM)</w:t>
                      </w:r>
                    </w:p>
                  </w:txbxContent>
                </v:textbox>
              </v:rect>
            </w:pict>
          </mc:Fallback>
        </mc:AlternateContent>
      </w:r>
      <w:r>
        <w:rPr>
          <w:noProof/>
          <w:lang w:eastAsia="en-GB"/>
        </w:rPr>
        <mc:AlternateContent>
          <mc:Choice Requires="wps">
            <w:drawing>
              <wp:anchor distT="0" distB="0" distL="114300" distR="114300" simplePos="0" relativeHeight="251778048" behindDoc="0" locked="0" layoutInCell="1" allowOverlap="1" wp14:anchorId="57AD2548" wp14:editId="287C154C">
                <wp:simplePos x="0" y="0"/>
                <wp:positionH relativeFrom="column">
                  <wp:posOffset>51435</wp:posOffset>
                </wp:positionH>
                <wp:positionV relativeFrom="paragraph">
                  <wp:posOffset>266700</wp:posOffset>
                </wp:positionV>
                <wp:extent cx="2552700" cy="466725"/>
                <wp:effectExtent l="13335" t="9525" r="15240" b="28575"/>
                <wp:wrapNone/>
                <wp:docPr id="287"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9874D6">
                            <w:r>
                              <w:t xml:space="preserve">Cost (Not price) Transparency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8" o:spid="_x0000_s1557" style="position:absolute;left:0;text-align:left;margin-left:4.05pt;margin-top:21pt;width:201pt;height:36.7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" fillcolor="#92cddc [1944]" strokecolor="#92cddc [1944]" strokeweight="1pt">
                <v:fill color2="#daeef3 [664]" angle="135" focus="50%" type="gradient"/>
                <v:shadow on="t" color="#205867 [1608]" opacity=".5" offset="1pt"/>
                <v:textbox>
                  <w:txbxContent>
                    <w:p w:rsidR="000F78DB" w:rsidRDefault="000F78DB" w:rsidP="009874D6">
                      <w:r>
                        <w:t xml:space="preserve">Cost (Not price) Transparency </w:t>
                      </w:r>
                    </w:p>
                  </w:txbxContent>
                </v:textbox>
              </v:rect>
            </w:pict>
          </mc:Fallback>
        </mc:AlternateContent>
      </w:r>
    </w:p>
    <w:p w:rsidR="009874D6" w:rsidRDefault="00930DD9" w:rsidP="009874D6">
      <w:r>
        <w:rPr>
          <w:bCs/>
          <w:iCs/>
          <w:noProof/>
          <w:lang w:eastAsia="en-GB"/>
        </w:rPr>
        <mc:AlternateContent>
          <mc:Choice Requires="wps">
            <w:drawing>
              <wp:anchor distT="0" distB="0" distL="114300" distR="114300" simplePos="0" relativeHeight="251793408" behindDoc="0" locked="0" layoutInCell="1" allowOverlap="1" wp14:anchorId="3B49CBCB" wp14:editId="191BF3A7">
                <wp:simplePos x="0" y="0"/>
                <wp:positionH relativeFrom="column">
                  <wp:posOffset>2737485</wp:posOffset>
                </wp:positionH>
                <wp:positionV relativeFrom="paragraph">
                  <wp:posOffset>76200</wp:posOffset>
                </wp:positionV>
                <wp:extent cx="257175" cy="276225"/>
                <wp:effectExtent l="0" t="38100" r="47625" b="66675"/>
                <wp:wrapNone/>
                <wp:docPr id="286" name="AutoShap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0" o:spid="_x0000_s1026" type="#_x0000_t13" style="position:absolute;margin-left:215.55pt;margin-top:6pt;width:20.25pt;height:21.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" fillcolor="#d99594 [1941]"/>
            </w:pict>
          </mc:Fallback>
        </mc:AlternateContent>
      </w:r>
    </w:p>
    <w:p w:rsidR="009874D6" w:rsidRDefault="009874D6" w:rsidP="009874D6"/>
    <w:p w:rsidR="009874D6" w:rsidRDefault="00930DD9" w:rsidP="009874D6">
      <w:r>
        <w:rPr>
          <w:noProof/>
          <w:sz w:val="28"/>
          <w:szCs w:val="28"/>
          <w:lang w:eastAsia="en-GB"/>
        </w:rPr>
        <mc:AlternateContent>
          <mc:Choice Requires="wps">
            <w:drawing>
              <wp:anchor distT="0" distB="0" distL="114300" distR="114300" simplePos="0" relativeHeight="251781120" behindDoc="0" locked="0" layoutInCell="1" allowOverlap="1" wp14:anchorId="605F1D64" wp14:editId="3BF7695C">
                <wp:simplePos x="0" y="0"/>
                <wp:positionH relativeFrom="column">
                  <wp:posOffset>3105150</wp:posOffset>
                </wp:positionH>
                <wp:positionV relativeFrom="paragraph">
                  <wp:posOffset>125730</wp:posOffset>
                </wp:positionV>
                <wp:extent cx="3181350" cy="466725"/>
                <wp:effectExtent l="9525" t="11430" r="9525" b="26670"/>
                <wp:wrapNone/>
                <wp:docPr id="285"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0" cy="46672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3315C8">
                            <w:pPr>
                              <w:pStyle w:val="ListParagraph"/>
                              <w:ind w:left="360"/>
                            </w:pPr>
                            <w:r>
                              <w:t>Allocate, Manage, Review and Deal with risk pots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1" o:spid="_x0000_s1558" style="position:absolute;margin-left:244.5pt;margin-top:9.9pt;width:250.5pt;height:36.7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" fillcolor="#c2d69b [1942]" strokecolor="#c2d69b [1942]" strokeweight="1pt">
                <v:fill color2="#eaf1dd [662]" angle="135" focus="50%" type="gradient"/>
                <v:shadow on="t" color="#4e6128 [1606]" opacity=".5" offset="1pt"/>
                <v:textbox>
                  <w:txbxContent>
                    <w:p w:rsidR="000F78DB" w:rsidRDefault="000F78DB" w:rsidP="003315C8">
                      <w:pPr>
                        <w:pStyle w:val="ListParagraph"/>
                        <w:ind w:left="360"/>
                      </w:pPr>
                      <w:r>
                        <w:t>Allocate, Manage, Review and Deal with risk pots</w:t>
                      </w:r>
                    </w:p>
                  </w:txbxContent>
                </v:textbox>
              </v:rect>
            </w:pict>
          </mc:Fallback>
        </mc:AlternateContent>
      </w:r>
    </w:p>
    <w:p w:rsidR="009874D6" w:rsidRDefault="00930DD9" w:rsidP="009874D6">
      <w:r>
        <w:rPr>
          <w:bCs/>
          <w:iCs/>
          <w:noProof/>
          <w:lang w:eastAsia="en-GB"/>
        </w:rPr>
        <mc:AlternateContent>
          <mc:Choice Requires="wps">
            <w:drawing>
              <wp:anchor distT="0" distB="0" distL="114300" distR="114300" simplePos="0" relativeHeight="251794432" behindDoc="0" locked="0" layoutInCell="1" allowOverlap="1" wp14:anchorId="1D91B4B5" wp14:editId="79CE45C3">
                <wp:simplePos x="0" y="0"/>
                <wp:positionH relativeFrom="column">
                  <wp:posOffset>2737485</wp:posOffset>
                </wp:positionH>
                <wp:positionV relativeFrom="paragraph">
                  <wp:posOffset>131445</wp:posOffset>
                </wp:positionV>
                <wp:extent cx="257175" cy="276225"/>
                <wp:effectExtent l="0" t="38100" r="47625" b="66675"/>
                <wp:wrapNone/>
                <wp:docPr id="284" name="AutoShap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1" o:spid="_x0000_s1026" type="#_x0000_t13" style="position:absolute;margin-left:215.55pt;margin-top:10.35pt;width:20.25pt;height:21.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" fillcolor="#d99594 [1941]"/>
            </w:pict>
          </mc:Fallback>
        </mc:AlternateContent>
      </w:r>
      <w:r>
        <w:rPr>
          <w:noProof/>
          <w:lang w:eastAsia="en-GB"/>
        </w:rPr>
        <mc:AlternateContent>
          <mc:Choice Requires="wps">
            <w:drawing>
              <wp:anchor distT="0" distB="0" distL="114300" distR="114300" simplePos="0" relativeHeight="251777024" behindDoc="0" locked="0" layoutInCell="1" allowOverlap="1" wp14:anchorId="79574B03" wp14:editId="24E5B7FD">
                <wp:simplePos x="0" y="0"/>
                <wp:positionH relativeFrom="column">
                  <wp:posOffset>51435</wp:posOffset>
                </wp:positionH>
                <wp:positionV relativeFrom="paragraph">
                  <wp:posOffset>-1905</wp:posOffset>
                </wp:positionV>
                <wp:extent cx="2552700" cy="466725"/>
                <wp:effectExtent l="13335" t="7620" r="15240" b="20955"/>
                <wp:wrapNone/>
                <wp:docPr id="283"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9874D6">
                            <w:r>
                              <w:t>Robust Risk Management</w:t>
                            </w:r>
                          </w:p>
                          <w:p w:rsidR="000F78DB" w:rsidRDefault="000F78DB" w:rsidP="009874D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7" o:spid="_x0000_s1559" style="position:absolute;margin-left:4.05pt;margin-top:-.15pt;width:201pt;height:36.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" fillcolor="#92cddc [1944]" strokecolor="#92cddc [1944]" strokeweight="1pt">
                <v:fill color2="#daeef3 [664]" angle="135" focus="50%" type="gradient"/>
                <v:shadow on="t" color="#205867 [1608]" opacity=".5" offset="1pt"/>
                <v:textbox>
                  <w:txbxContent>
                    <w:p w:rsidR="000F78DB" w:rsidRDefault="000F78DB" w:rsidP="009874D6">
                      <w:r>
                        <w:t>Robust Risk Management</w:t>
                      </w:r>
                    </w:p>
                    <w:p w:rsidR="000F78DB" w:rsidRDefault="000F78DB" w:rsidP="009874D6"/>
                  </w:txbxContent>
                </v:textbox>
              </v:rect>
            </w:pict>
          </mc:Fallback>
        </mc:AlternateContent>
      </w:r>
    </w:p>
    <w:p w:rsidR="009874D6" w:rsidRPr="009A0AB0" w:rsidRDefault="009874D6" w:rsidP="009874D6"/>
    <w:p w:rsidR="009874D6" w:rsidRDefault="00930DD9" w:rsidP="009874D6">
      <w:pPr>
        <w:pStyle w:val="Heading2"/>
        <w:numPr>
          <w:ilvl w:val="0"/>
          <w:numId w:val="0"/>
        </w:numPr>
        <w:ind w:left="360"/>
        <w:rPr>
          <w:sz w:val="24"/>
          <w:szCs w:val="24"/>
        </w:rPr>
      </w:pPr>
      <w:r>
        <w:rPr>
          <w:noProof/>
          <w:lang w:eastAsia="en-GB"/>
        </w:rPr>
        <mc:AlternateContent>
          <mc:Choice Requires="wps">
            <w:drawing>
              <wp:anchor distT="0" distB="0" distL="114300" distR="114300" simplePos="0" relativeHeight="251787264" behindDoc="0" locked="0" layoutInCell="1" allowOverlap="1" wp14:anchorId="1BD02F2B" wp14:editId="1CAE3853">
                <wp:simplePos x="0" y="0"/>
                <wp:positionH relativeFrom="column">
                  <wp:posOffset>2737485</wp:posOffset>
                </wp:positionH>
                <wp:positionV relativeFrom="paragraph">
                  <wp:posOffset>320040</wp:posOffset>
                </wp:positionV>
                <wp:extent cx="257175" cy="276225"/>
                <wp:effectExtent l="13335" t="34290" r="15240" b="32385"/>
                <wp:wrapNone/>
                <wp:docPr id="282" name="AutoShap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5" o:spid="_x0000_s1026" type="#_x0000_t13" style="position:absolute;margin-left:215.55pt;margin-top:25.2pt;width:20.25pt;height:21.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" fillcolor="#d99594 [1941]"/>
            </w:pict>
          </mc:Fallback>
        </mc:AlternateContent>
      </w:r>
      <w:r>
        <w:rPr>
          <w:noProof/>
          <w:lang w:eastAsia="en-GB"/>
        </w:rPr>
        <mc:AlternateContent>
          <mc:Choice Requires="wps">
            <w:drawing>
              <wp:anchor distT="0" distB="0" distL="114300" distR="114300" simplePos="0" relativeHeight="251788288" behindDoc="0" locked="0" layoutInCell="1" allowOverlap="1" wp14:anchorId="62B3885D" wp14:editId="1C834B2D">
                <wp:simplePos x="0" y="0"/>
                <wp:positionH relativeFrom="column">
                  <wp:posOffset>3086100</wp:posOffset>
                </wp:positionH>
                <wp:positionV relativeFrom="paragraph">
                  <wp:posOffset>171450</wp:posOffset>
                </wp:positionV>
                <wp:extent cx="3200400" cy="466725"/>
                <wp:effectExtent l="9525" t="9525" r="9525" b="28575"/>
                <wp:wrapNone/>
                <wp:docPr id="281"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46672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3315C8">
                            <w:pPr>
                              <w:ind w:firstLine="720"/>
                            </w:pPr>
                            <w:r>
                              <w:t xml:space="preserve">Auditing Process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6" o:spid="_x0000_s1560" style="position:absolute;left:0;text-align:left;margin-left:243pt;margin-top:13.5pt;width:252pt;height:36.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" fillcolor="#c2d69b [1942]" strokecolor="#c2d69b [1942]" strokeweight="1pt">
                <v:fill color2="#eaf1dd [662]" angle="135" focus="50%" type="gradient"/>
                <v:shadow on="t" color="#4e6128 [1606]" opacity=".5" offset="1pt"/>
                <v:textbox>
                  <w:txbxContent>
                    <w:p w:rsidR="000F78DB" w:rsidRDefault="000F78DB" w:rsidP="003315C8">
                      <w:pPr>
                        <w:ind w:firstLine="720"/>
                      </w:pPr>
                      <w:r>
                        <w:t xml:space="preserve">Auditing Process </w:t>
                      </w:r>
                    </w:p>
                  </w:txbxContent>
                </v:textbox>
              </v:rect>
            </w:pict>
          </mc:Fallback>
        </mc:AlternateContent>
      </w:r>
      <w:r>
        <w:rPr>
          <w:noProof/>
          <w:lang w:eastAsia="en-GB"/>
        </w:rPr>
        <mc:AlternateContent>
          <mc:Choice Requires="wps">
            <w:drawing>
              <wp:anchor distT="0" distB="0" distL="114300" distR="114300" simplePos="0" relativeHeight="251779072" behindDoc="0" locked="0" layoutInCell="1" allowOverlap="1" wp14:anchorId="73E7CCB2" wp14:editId="1EA4B038">
                <wp:simplePos x="0" y="0"/>
                <wp:positionH relativeFrom="column">
                  <wp:posOffset>51435</wp:posOffset>
                </wp:positionH>
                <wp:positionV relativeFrom="paragraph">
                  <wp:posOffset>200025</wp:posOffset>
                </wp:positionV>
                <wp:extent cx="2552700" cy="457200"/>
                <wp:effectExtent l="13335" t="9525" r="15240" b="28575"/>
                <wp:wrapNone/>
                <wp:docPr id="280"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57200"/>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Pr="000F4CBC" w:rsidRDefault="000F78DB" w:rsidP="009874D6">
                            <w:r>
                              <w:t xml:space="preserve">Cost Control </w:t>
                            </w:r>
                          </w:p>
                          <w:p w:rsidR="000F78DB" w:rsidRDefault="000F78DB" w:rsidP="009874D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9" o:spid="_x0000_s1561" style="position:absolute;left:0;text-align:left;margin-left:4.05pt;margin-top:15.75pt;width:201pt;height:3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" fillcolor="#92cddc [1944]" strokecolor="#92cddc [1944]" strokeweight="1pt">
                <v:fill color2="#daeef3 [664]" angle="135" focus="50%" type="gradient"/>
                <v:shadow on="t" color="#205867 [1608]" opacity=".5" offset="1pt"/>
                <v:textbox>
                  <w:txbxContent>
                    <w:p w:rsidR="000F78DB" w:rsidRPr="000F4CBC" w:rsidRDefault="000F78DB" w:rsidP="009874D6">
                      <w:r>
                        <w:t xml:space="preserve">Cost Control </w:t>
                      </w:r>
                    </w:p>
                    <w:p w:rsidR="000F78DB" w:rsidRDefault="000F78DB" w:rsidP="009874D6"/>
                  </w:txbxContent>
                </v:textbox>
              </v:rect>
            </w:pict>
          </mc:Fallback>
        </mc:AlternateContent>
      </w:r>
    </w:p>
    <w:p w:rsidR="009874D6" w:rsidRDefault="009874D6" w:rsidP="009874D6">
      <w:pPr>
        <w:pStyle w:val="Heading2"/>
        <w:numPr>
          <w:ilvl w:val="0"/>
          <w:numId w:val="0"/>
        </w:numPr>
        <w:ind w:left="360"/>
        <w:rPr>
          <w:sz w:val="24"/>
          <w:szCs w:val="24"/>
        </w:rPr>
      </w:pPr>
    </w:p>
    <w:p w:rsidR="009874D6" w:rsidRDefault="00930DD9" w:rsidP="009874D6">
      <w:pPr>
        <w:pStyle w:val="Heading2"/>
        <w:numPr>
          <w:ilvl w:val="0"/>
          <w:numId w:val="0"/>
        </w:numPr>
        <w:ind w:left="360"/>
        <w:rPr>
          <w:sz w:val="24"/>
          <w:szCs w:val="24"/>
        </w:rPr>
      </w:pPr>
      <w:r>
        <w:rPr>
          <w:bCs w:val="0"/>
          <w:iCs w:val="0"/>
          <w:noProof/>
          <w:lang w:eastAsia="en-GB"/>
        </w:rPr>
        <mc:AlternateContent>
          <mc:Choice Requires="wps">
            <w:drawing>
              <wp:anchor distT="0" distB="0" distL="114300" distR="114300" simplePos="0" relativeHeight="251795456" behindDoc="0" locked="0" layoutInCell="1" allowOverlap="1" wp14:anchorId="2F0908DF" wp14:editId="08A61327">
                <wp:simplePos x="0" y="0"/>
                <wp:positionH relativeFrom="column">
                  <wp:posOffset>2737485</wp:posOffset>
                </wp:positionH>
                <wp:positionV relativeFrom="paragraph">
                  <wp:posOffset>198120</wp:posOffset>
                </wp:positionV>
                <wp:extent cx="257175" cy="276225"/>
                <wp:effectExtent l="13335" t="26670" r="15240" b="30480"/>
                <wp:wrapNone/>
                <wp:docPr id="279" name="AutoShap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2" o:spid="_x0000_s1026" type="#_x0000_t13" style="position:absolute;margin-left:215.55pt;margin-top:15.6pt;width:20.25pt;height:21.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" fillcolor="#d99594 [1941]"/>
            </w:pict>
          </mc:Fallback>
        </mc:AlternateContent>
      </w:r>
      <w:r>
        <w:rPr>
          <w:noProof/>
          <w:sz w:val="24"/>
          <w:szCs w:val="24"/>
          <w:lang w:eastAsia="en-GB"/>
        </w:rPr>
        <mc:AlternateContent>
          <mc:Choice Requires="wps">
            <w:drawing>
              <wp:anchor distT="0" distB="0" distL="114300" distR="114300" simplePos="0" relativeHeight="251789312" behindDoc="0" locked="0" layoutInCell="1" allowOverlap="1" wp14:anchorId="66398539" wp14:editId="47B8D58A">
                <wp:simplePos x="0" y="0"/>
                <wp:positionH relativeFrom="column">
                  <wp:posOffset>3086100</wp:posOffset>
                </wp:positionH>
                <wp:positionV relativeFrom="paragraph">
                  <wp:posOffset>49530</wp:posOffset>
                </wp:positionV>
                <wp:extent cx="3200400" cy="466725"/>
                <wp:effectExtent l="9525" t="11430" r="9525" b="26670"/>
                <wp:wrapNone/>
                <wp:docPr id="278"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46672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3315C8">
                            <w:pPr>
                              <w:pStyle w:val="ListParagraph"/>
                            </w:pPr>
                            <w:r>
                              <w:t>Target Costing and Joint Forecasting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7" o:spid="_x0000_s1562" style="position:absolute;left:0;text-align:left;margin-left:243pt;margin-top:3.9pt;width:252pt;height:36.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" fillcolor="#c2d69b [1942]" strokecolor="#c2d69b [1942]" strokeweight="1pt">
                <v:fill color2="#eaf1dd [662]" angle="135" focus="50%" type="gradient"/>
                <v:shadow on="t" color="#4e6128 [1606]" opacity=".5" offset="1pt"/>
                <v:textbox>
                  <w:txbxContent>
                    <w:p w:rsidR="000F78DB" w:rsidRDefault="000F78DB" w:rsidP="003315C8">
                      <w:pPr>
                        <w:pStyle w:val="ListParagraph"/>
                      </w:pPr>
                      <w:r>
                        <w:t>Target Costing and Joint Forecasting</w:t>
                      </w:r>
                    </w:p>
                  </w:txbxContent>
                </v:textbox>
              </v:rect>
            </w:pict>
          </mc:Fallback>
        </mc:AlternateContent>
      </w:r>
      <w:r>
        <w:rPr>
          <w:noProof/>
          <w:lang w:eastAsia="en-GB"/>
        </w:rPr>
        <mc:AlternateContent>
          <mc:Choice Requires="wps">
            <w:drawing>
              <wp:anchor distT="0" distB="0" distL="114300" distR="114300" simplePos="0" relativeHeight="251792384" behindDoc="0" locked="0" layoutInCell="1" allowOverlap="1" wp14:anchorId="18E4F650" wp14:editId="22CA131C">
                <wp:simplePos x="0" y="0"/>
                <wp:positionH relativeFrom="column">
                  <wp:posOffset>51435</wp:posOffset>
                </wp:positionH>
                <wp:positionV relativeFrom="paragraph">
                  <wp:posOffset>59055</wp:posOffset>
                </wp:positionV>
                <wp:extent cx="2552700" cy="457200"/>
                <wp:effectExtent l="13335" t="11430" r="15240" b="26670"/>
                <wp:wrapNone/>
                <wp:docPr id="277"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57200"/>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Pr="000F4CBC" w:rsidRDefault="000F78DB" w:rsidP="007B4AF0">
                            <w:r>
                              <w:t>Budget Management</w:t>
                            </w:r>
                          </w:p>
                          <w:p w:rsidR="000F78DB" w:rsidRDefault="000F78DB" w:rsidP="007B4AF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9" o:spid="_x0000_s1563" style="position:absolute;left:0;text-align:left;margin-left:4.05pt;margin-top:4.65pt;width:201pt;height:3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" fillcolor="#92cddc [1944]" strokecolor="#92cddc [1944]" strokeweight="1pt">
                <v:fill color2="#daeef3 [664]" angle="135" focus="50%" type="gradient"/>
                <v:shadow on="t" color="#205867 [1608]" opacity=".5" offset="1pt"/>
                <v:textbox>
                  <w:txbxContent>
                    <w:p w:rsidR="000F78DB" w:rsidRPr="000F4CBC" w:rsidRDefault="000F78DB" w:rsidP="007B4AF0">
                      <w:r>
                        <w:t>Budget Management</w:t>
                      </w:r>
                    </w:p>
                    <w:p w:rsidR="000F78DB" w:rsidRDefault="000F78DB" w:rsidP="007B4AF0"/>
                  </w:txbxContent>
                </v:textbox>
              </v:rect>
            </w:pict>
          </mc:Fallback>
        </mc:AlternateContent>
      </w:r>
    </w:p>
    <w:p w:rsidR="009874D6" w:rsidRDefault="00930DD9" w:rsidP="009874D6">
      <w:pPr>
        <w:pStyle w:val="Heading2"/>
        <w:numPr>
          <w:ilvl w:val="0"/>
          <w:numId w:val="0"/>
        </w:numPr>
        <w:ind w:left="360"/>
        <w:rPr>
          <w:sz w:val="24"/>
          <w:szCs w:val="24"/>
        </w:rPr>
      </w:pPr>
      <w:r>
        <w:rPr>
          <w:noProof/>
          <w:sz w:val="24"/>
          <w:szCs w:val="24"/>
          <w:lang w:eastAsia="en-GB"/>
        </w:rPr>
        <mc:AlternateContent>
          <mc:Choice Requires="wps">
            <w:drawing>
              <wp:anchor distT="0" distB="0" distL="114300" distR="114300" simplePos="0" relativeHeight="251790336" behindDoc="0" locked="0" layoutInCell="1" allowOverlap="1" wp14:anchorId="3D4BEDEB" wp14:editId="24F3148F">
                <wp:simplePos x="0" y="0"/>
                <wp:positionH relativeFrom="column">
                  <wp:posOffset>3086100</wp:posOffset>
                </wp:positionH>
                <wp:positionV relativeFrom="paragraph">
                  <wp:posOffset>293370</wp:posOffset>
                </wp:positionV>
                <wp:extent cx="3200400" cy="466725"/>
                <wp:effectExtent l="9525" t="7620" r="9525" b="20955"/>
                <wp:wrapNone/>
                <wp:docPr id="276" name="Rectangl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46672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3315C8">
                            <w:pPr>
                              <w:pStyle w:val="ListParagraph"/>
                            </w:pPr>
                            <w:r>
                              <w:t>Meaningful KPI’s</w:t>
                            </w:r>
                          </w:p>
                          <w:p w:rsidR="000F78DB" w:rsidRDefault="000F78DB" w:rsidP="003315C8">
                            <w:pPr>
                              <w:pStyle w:val="ListParagraph"/>
                            </w:pPr>
                            <w:r>
                              <w:t>Gain / pain linked to Indicators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8" o:spid="_x0000_s1564" style="position:absolute;left:0;text-align:left;margin-left:243pt;margin-top:23.1pt;width:252pt;height:36.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" fillcolor="#c2d69b [1942]" strokecolor="#c2d69b [1942]" strokeweight="1pt">
                <v:fill color2="#eaf1dd [662]" angle="135" focus="50%" type="gradient"/>
                <v:shadow on="t" color="#4e6128 [1606]" opacity=".5" offset="1pt"/>
                <v:textbox>
                  <w:txbxContent>
                    <w:p w:rsidR="000F78DB" w:rsidRDefault="000F78DB" w:rsidP="003315C8">
                      <w:pPr>
                        <w:pStyle w:val="ListParagraph"/>
                      </w:pPr>
                      <w:r>
                        <w:t>Meaningful KPI’s</w:t>
                      </w:r>
                    </w:p>
                    <w:p w:rsidR="000F78DB" w:rsidRDefault="000F78DB" w:rsidP="003315C8">
                      <w:pPr>
                        <w:pStyle w:val="ListParagraph"/>
                      </w:pPr>
                      <w:r>
                        <w:t>Gain / pain linked to Indicators</w:t>
                      </w:r>
                    </w:p>
                  </w:txbxContent>
                </v:textbox>
              </v:rect>
            </w:pict>
          </mc:Fallback>
        </mc:AlternateContent>
      </w:r>
      <w:r>
        <w:rPr>
          <w:noProof/>
          <w:lang w:eastAsia="en-GB"/>
        </w:rPr>
        <mc:AlternateContent>
          <mc:Choice Requires="wps">
            <w:drawing>
              <wp:anchor distT="0" distB="0" distL="114300" distR="114300" simplePos="0" relativeHeight="251776000" behindDoc="0" locked="0" layoutInCell="1" allowOverlap="1" wp14:anchorId="1C6870AB" wp14:editId="6DB704DE">
                <wp:simplePos x="0" y="0"/>
                <wp:positionH relativeFrom="column">
                  <wp:posOffset>51435</wp:posOffset>
                </wp:positionH>
                <wp:positionV relativeFrom="paragraph">
                  <wp:posOffset>288925</wp:posOffset>
                </wp:positionV>
                <wp:extent cx="2552700" cy="466725"/>
                <wp:effectExtent l="13335" t="12700" r="15240" b="25400"/>
                <wp:wrapNone/>
                <wp:docPr id="275"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9874D6">
                            <w:r>
                              <w:t>Quality – Fit for Purpose</w:t>
                            </w:r>
                          </w:p>
                          <w:p w:rsidR="000F78DB" w:rsidRDefault="000F78DB" w:rsidP="009874D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6" o:spid="_x0000_s1565" style="position:absolute;left:0;text-align:left;margin-left:4.05pt;margin-top:22.75pt;width:201pt;height:36.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" fillcolor="#92cddc [1944]" strokecolor="#92cddc [1944]" strokeweight="1pt">
                <v:fill color2="#daeef3 [664]" angle="135" focus="50%" type="gradient"/>
                <v:shadow on="t" color="#205867 [1608]" opacity=".5" offset="1pt"/>
                <v:textbox>
                  <w:txbxContent>
                    <w:p w:rsidR="000F78DB" w:rsidRDefault="000F78DB" w:rsidP="009874D6">
                      <w:r>
                        <w:t>Quality – Fit for Purpose</w:t>
                      </w:r>
                    </w:p>
                    <w:p w:rsidR="000F78DB" w:rsidRDefault="000F78DB" w:rsidP="009874D6"/>
                  </w:txbxContent>
                </v:textbox>
              </v:rect>
            </w:pict>
          </mc:Fallback>
        </mc:AlternateContent>
      </w:r>
    </w:p>
    <w:p w:rsidR="009874D6" w:rsidRDefault="00930DD9" w:rsidP="009874D6">
      <w:pPr>
        <w:pStyle w:val="Heading2"/>
        <w:numPr>
          <w:ilvl w:val="0"/>
          <w:numId w:val="0"/>
        </w:numPr>
        <w:ind w:left="360"/>
        <w:rPr>
          <w:sz w:val="24"/>
          <w:szCs w:val="24"/>
        </w:rPr>
      </w:pPr>
      <w:r>
        <w:rPr>
          <w:noProof/>
          <w:sz w:val="24"/>
          <w:szCs w:val="24"/>
          <w:lang w:eastAsia="en-GB"/>
        </w:rPr>
        <mc:AlternateContent>
          <mc:Choice Requires="wps">
            <w:drawing>
              <wp:anchor distT="0" distB="0" distL="114300" distR="114300" simplePos="0" relativeHeight="251783168" behindDoc="0" locked="0" layoutInCell="1" allowOverlap="1" wp14:anchorId="2142B40F" wp14:editId="17025D39">
                <wp:simplePos x="0" y="0"/>
                <wp:positionH relativeFrom="column">
                  <wp:posOffset>2737485</wp:posOffset>
                </wp:positionH>
                <wp:positionV relativeFrom="paragraph">
                  <wp:posOffset>114300</wp:posOffset>
                </wp:positionV>
                <wp:extent cx="257175" cy="276225"/>
                <wp:effectExtent l="13335" t="28575" r="15240" b="28575"/>
                <wp:wrapNone/>
                <wp:docPr id="274" name="AutoShap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2" o:spid="_x0000_s1026" type="#_x0000_t13" style="position:absolute;margin-left:215.55pt;margin-top:9pt;width:20.25pt;height:21.7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" fillcolor="#d99594 [1941]"/>
            </w:pict>
          </mc:Fallback>
        </mc:AlternateContent>
      </w:r>
    </w:p>
    <w:p w:rsidR="009874D6" w:rsidRDefault="00930DD9" w:rsidP="009874D6">
      <w:pPr>
        <w:pStyle w:val="Heading2"/>
        <w:numPr>
          <w:ilvl w:val="0"/>
          <w:numId w:val="0"/>
        </w:numPr>
        <w:ind w:left="450"/>
        <w:rPr>
          <w:sz w:val="24"/>
          <w:szCs w:val="24"/>
        </w:rPr>
      </w:pPr>
      <w:r>
        <w:rPr>
          <w:noProof/>
          <w:lang w:eastAsia="en-GB"/>
        </w:rPr>
        <mc:AlternateContent>
          <mc:Choice Requires="wps">
            <w:drawing>
              <wp:anchor distT="0" distB="0" distL="114300" distR="114300" simplePos="0" relativeHeight="251786240" behindDoc="0" locked="0" layoutInCell="1" allowOverlap="1" wp14:anchorId="50BF08E8" wp14:editId="4BC584C5">
                <wp:simplePos x="0" y="0"/>
                <wp:positionH relativeFrom="column">
                  <wp:posOffset>3067050</wp:posOffset>
                </wp:positionH>
                <wp:positionV relativeFrom="paragraph">
                  <wp:posOffset>234315</wp:posOffset>
                </wp:positionV>
                <wp:extent cx="3200400" cy="466725"/>
                <wp:effectExtent l="9525" t="15240" r="9525" b="22860"/>
                <wp:wrapNone/>
                <wp:docPr id="273"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46672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3315C8">
                            <w:pPr>
                              <w:ind w:firstLine="720"/>
                            </w:pPr>
                            <w:r>
                              <w:t xml:space="preserve">HMEP Toolkit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4" o:spid="_x0000_s1566" style="position:absolute;left:0;text-align:left;margin-left:241.5pt;margin-top:18.45pt;width:252pt;height:36.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" fillcolor="#c2d69b [1942]" strokecolor="#c2d69b [1942]" strokeweight="1pt">
                <v:fill color2="#eaf1dd [662]" angle="135" focus="50%" type="gradient"/>
                <v:shadow on="t" color="#4e6128 [1606]" opacity=".5" offset="1pt"/>
                <v:textbox>
                  <w:txbxContent>
                    <w:p w:rsidR="000F78DB" w:rsidRDefault="000F78DB" w:rsidP="003315C8">
                      <w:pPr>
                        <w:ind w:firstLine="720"/>
                      </w:pPr>
                      <w:r>
                        <w:t xml:space="preserve">HMEP Toolkit </w:t>
                      </w:r>
                    </w:p>
                  </w:txbxContent>
                </v:textbox>
              </v:rect>
            </w:pict>
          </mc:Fallback>
        </mc:AlternateContent>
      </w:r>
      <w:r>
        <w:rPr>
          <w:noProof/>
          <w:lang w:eastAsia="en-GB"/>
        </w:rPr>
        <mc:AlternateContent>
          <mc:Choice Requires="wps">
            <w:drawing>
              <wp:anchor distT="0" distB="0" distL="114300" distR="114300" simplePos="0" relativeHeight="251774976" behindDoc="0" locked="0" layoutInCell="1" allowOverlap="1" wp14:anchorId="73836742" wp14:editId="131D4C2F">
                <wp:simplePos x="0" y="0"/>
                <wp:positionH relativeFrom="column">
                  <wp:posOffset>0</wp:posOffset>
                </wp:positionH>
                <wp:positionV relativeFrom="paragraph">
                  <wp:posOffset>234315</wp:posOffset>
                </wp:positionV>
                <wp:extent cx="2552700" cy="466725"/>
                <wp:effectExtent l="9525" t="15240" r="9525" b="22860"/>
                <wp:wrapNone/>
                <wp:docPr id="272"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9874D6">
                            <w:r>
                              <w:t xml:space="preserve">Whole Life Costing </w:t>
                            </w:r>
                          </w:p>
                          <w:p w:rsidR="000F78DB" w:rsidRDefault="000F78DB" w:rsidP="009874D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5" o:spid="_x0000_s1567" style="position:absolute;left:0;text-align:left;margin-left:0;margin-top:18.45pt;width:201pt;height:36.7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" fillcolor="#92cddc [1944]" strokecolor="#92cddc [1944]" strokeweight="1pt">
                <v:fill color2="#daeef3 [664]" angle="135" focus="50%" type="gradient"/>
                <v:shadow on="t" color="#205867 [1608]" opacity=".5" offset="1pt"/>
                <v:textbox>
                  <w:txbxContent>
                    <w:p w:rsidR="000F78DB" w:rsidRDefault="000F78DB" w:rsidP="009874D6">
                      <w:r>
                        <w:t xml:space="preserve">Whole Life Costing </w:t>
                      </w:r>
                    </w:p>
                    <w:p w:rsidR="000F78DB" w:rsidRDefault="000F78DB" w:rsidP="009874D6"/>
                  </w:txbxContent>
                </v:textbox>
              </v:rect>
            </w:pict>
          </mc:Fallback>
        </mc:AlternateContent>
      </w:r>
    </w:p>
    <w:p w:rsidR="004342E1" w:rsidRDefault="00930DD9" w:rsidP="009874D6">
      <w:pPr>
        <w:pStyle w:val="Heading2"/>
        <w:numPr>
          <w:ilvl w:val="0"/>
          <w:numId w:val="0"/>
        </w:numPr>
        <w:ind w:left="576" w:hanging="576"/>
        <w:rPr>
          <w:sz w:val="24"/>
          <w:szCs w:val="24"/>
        </w:rPr>
      </w:pPr>
      <w:r>
        <w:rPr>
          <w:bCs w:val="0"/>
          <w:iCs w:val="0"/>
          <w:noProof/>
          <w:lang w:eastAsia="en-GB"/>
        </w:rPr>
        <mc:AlternateContent>
          <mc:Choice Requires="wps">
            <w:drawing>
              <wp:anchor distT="0" distB="0" distL="114300" distR="114300" simplePos="0" relativeHeight="251797504" behindDoc="0" locked="0" layoutInCell="1" allowOverlap="1" wp14:anchorId="66006EA1" wp14:editId="39A1023C">
                <wp:simplePos x="0" y="0"/>
                <wp:positionH relativeFrom="column">
                  <wp:posOffset>2737485</wp:posOffset>
                </wp:positionH>
                <wp:positionV relativeFrom="paragraph">
                  <wp:posOffset>53975</wp:posOffset>
                </wp:positionV>
                <wp:extent cx="257175" cy="276225"/>
                <wp:effectExtent l="13335" t="34925" r="15240" b="31750"/>
                <wp:wrapNone/>
                <wp:docPr id="271" name="AutoShap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4" o:spid="_x0000_s1026" type="#_x0000_t13" style="position:absolute;margin-left:215.55pt;margin-top:4.25pt;width:20.25pt;height:21.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" fillcolor="#d99594 [1941]"/>
            </w:pict>
          </mc:Fallback>
        </mc:AlternateContent>
      </w:r>
    </w:p>
    <w:p w:rsidR="004342E1" w:rsidRDefault="00930DD9" w:rsidP="009874D6">
      <w:pPr>
        <w:pStyle w:val="Heading2"/>
        <w:numPr>
          <w:ilvl w:val="0"/>
          <w:numId w:val="0"/>
        </w:numPr>
        <w:ind w:left="576" w:hanging="576"/>
        <w:rPr>
          <w:sz w:val="24"/>
          <w:szCs w:val="24"/>
        </w:rPr>
      </w:pPr>
      <w:r>
        <w:rPr>
          <w:noProof/>
          <w:sz w:val="24"/>
          <w:szCs w:val="24"/>
          <w:lang w:eastAsia="en-GB"/>
        </w:rPr>
        <mc:AlternateContent>
          <mc:Choice Requires="wps">
            <w:drawing>
              <wp:anchor distT="0" distB="0" distL="114300" distR="114300" simplePos="0" relativeHeight="251798528" behindDoc="0" locked="0" layoutInCell="1" allowOverlap="1" wp14:anchorId="70DF9947" wp14:editId="4D081EB2">
                <wp:simplePos x="0" y="0"/>
                <wp:positionH relativeFrom="column">
                  <wp:posOffset>0</wp:posOffset>
                </wp:positionH>
                <wp:positionV relativeFrom="paragraph">
                  <wp:posOffset>274955</wp:posOffset>
                </wp:positionV>
                <wp:extent cx="2552700" cy="457200"/>
                <wp:effectExtent l="9525" t="8255" r="9525" b="29845"/>
                <wp:wrapNone/>
                <wp:docPr id="270"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57200"/>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Pr="000F4CBC" w:rsidRDefault="000F78DB" w:rsidP="003315C8">
                            <w:r>
                              <w:t xml:space="preserve"> Performance Management </w:t>
                            </w:r>
                          </w:p>
                          <w:p w:rsidR="000F78DB" w:rsidRDefault="000F78DB" w:rsidP="003315C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5" o:spid="_x0000_s1568" style="position:absolute;left:0;text-align:left;margin-left:0;margin-top:21.65pt;width:201pt;height:3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" fillcolor="#92cddc [1944]" strokecolor="#92cddc [1944]" strokeweight="1pt">
                <v:fill color2="#daeef3 [664]" angle="135" focus="50%" type="gradient"/>
                <v:shadow on="t" color="#205867 [1608]" opacity=".5" offset="1pt"/>
                <v:textbox>
                  <w:txbxContent>
                    <w:p w:rsidR="000F78DB" w:rsidRPr="000F4CBC" w:rsidRDefault="000F78DB" w:rsidP="003315C8">
                      <w:r>
                        <w:t xml:space="preserve"> Performance Management </w:t>
                      </w:r>
                    </w:p>
                    <w:p w:rsidR="000F78DB" w:rsidRDefault="000F78DB" w:rsidP="003315C8"/>
                  </w:txbxContent>
                </v:textbox>
              </v:rect>
            </w:pict>
          </mc:Fallback>
        </mc:AlternateContent>
      </w:r>
      <w:r>
        <w:rPr>
          <w:noProof/>
          <w:lang w:eastAsia="en-GB"/>
        </w:rPr>
        <mc:AlternateContent>
          <mc:Choice Requires="wps">
            <w:drawing>
              <wp:anchor distT="0" distB="0" distL="114300" distR="114300" simplePos="0" relativeHeight="251785216" behindDoc="0" locked="0" layoutInCell="1" allowOverlap="1" wp14:anchorId="4B8E6DB4" wp14:editId="32136078">
                <wp:simplePos x="0" y="0"/>
                <wp:positionH relativeFrom="column">
                  <wp:posOffset>3067050</wp:posOffset>
                </wp:positionH>
                <wp:positionV relativeFrom="paragraph">
                  <wp:posOffset>151130</wp:posOffset>
                </wp:positionV>
                <wp:extent cx="3181350" cy="695325"/>
                <wp:effectExtent l="9525" t="8255" r="9525" b="29845"/>
                <wp:wrapNone/>
                <wp:docPr id="269"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0" cy="69532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816278">
                            <w:pPr>
                              <w:pStyle w:val="ListParagraph"/>
                              <w:numPr>
                                <w:ilvl w:val="0"/>
                                <w:numId w:val="52"/>
                              </w:numPr>
                            </w:pPr>
                            <w:r>
                              <w:t>Performance Indicators (Including common TCB indicators)</w:t>
                            </w:r>
                          </w:p>
                          <w:p w:rsidR="000F78DB" w:rsidRDefault="000F78DB" w:rsidP="00816278">
                            <w:pPr>
                              <w:pStyle w:val="ListParagraph"/>
                              <w:numPr>
                                <w:ilvl w:val="0"/>
                                <w:numId w:val="52"/>
                              </w:numPr>
                            </w:pPr>
                            <w:r>
                              <w:t xml:space="preserve">Benchmarking Performance </w:t>
                            </w:r>
                          </w:p>
                          <w:p w:rsidR="000F78DB" w:rsidRDefault="000F78DB" w:rsidP="003315C8">
                            <w:pPr>
                              <w:pStyle w:val="ListParagraph"/>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3" o:spid="_x0000_s1569" style="position:absolute;left:0;text-align:left;margin-left:241.5pt;margin-top:11.9pt;width:250.5pt;height:54.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" fillcolor="#c2d69b [1942]" strokecolor="#c2d69b [1942]" strokeweight="1pt">
                <v:fill color2="#eaf1dd [662]" angle="135" focus="50%" type="gradient"/>
                <v:shadow on="t" color="#4e6128 [1606]" opacity=".5" offset="1pt"/>
                <v:textbox>
                  <w:txbxContent>
                    <w:p w:rsidR="000F78DB" w:rsidRDefault="000F78DB" w:rsidP="00816278">
                      <w:pPr>
                        <w:pStyle w:val="ListParagraph"/>
                        <w:numPr>
                          <w:ilvl w:val="0"/>
                          <w:numId w:val="52"/>
                        </w:numPr>
                      </w:pPr>
                      <w:r>
                        <w:t>Performance Indicators (Including common TCB indicators)</w:t>
                      </w:r>
                    </w:p>
                    <w:p w:rsidR="000F78DB" w:rsidRDefault="000F78DB" w:rsidP="00816278">
                      <w:pPr>
                        <w:pStyle w:val="ListParagraph"/>
                        <w:numPr>
                          <w:ilvl w:val="0"/>
                          <w:numId w:val="52"/>
                        </w:numPr>
                      </w:pPr>
                      <w:r>
                        <w:t xml:space="preserve">Benchmarking Performance </w:t>
                      </w:r>
                    </w:p>
                    <w:p w:rsidR="000F78DB" w:rsidRDefault="000F78DB" w:rsidP="003315C8">
                      <w:pPr>
                        <w:pStyle w:val="ListParagraph"/>
                        <w:ind w:left="360"/>
                      </w:pPr>
                    </w:p>
                  </w:txbxContent>
                </v:textbox>
              </v:rect>
            </w:pict>
          </mc:Fallback>
        </mc:AlternateContent>
      </w:r>
    </w:p>
    <w:p w:rsidR="00E24A09" w:rsidRDefault="00930DD9" w:rsidP="009874D6">
      <w:pPr>
        <w:pStyle w:val="Heading2"/>
        <w:numPr>
          <w:ilvl w:val="0"/>
          <w:numId w:val="0"/>
        </w:numPr>
        <w:ind w:left="576" w:hanging="576"/>
        <w:rPr>
          <w:sz w:val="24"/>
          <w:szCs w:val="24"/>
        </w:rPr>
      </w:pPr>
      <w:r>
        <w:rPr>
          <w:bCs w:val="0"/>
          <w:iCs w:val="0"/>
          <w:noProof/>
          <w:lang w:eastAsia="en-GB"/>
        </w:rPr>
        <mc:AlternateContent>
          <mc:Choice Requires="wps">
            <w:drawing>
              <wp:anchor distT="0" distB="0" distL="114300" distR="114300" simplePos="0" relativeHeight="251796480" behindDoc="0" locked="0" layoutInCell="1" allowOverlap="1" wp14:anchorId="2C689969" wp14:editId="43D2255D">
                <wp:simplePos x="0" y="0"/>
                <wp:positionH relativeFrom="column">
                  <wp:posOffset>2737485</wp:posOffset>
                </wp:positionH>
                <wp:positionV relativeFrom="paragraph">
                  <wp:posOffset>61595</wp:posOffset>
                </wp:positionV>
                <wp:extent cx="257175" cy="276225"/>
                <wp:effectExtent l="13335" t="33020" r="15240" b="33655"/>
                <wp:wrapNone/>
                <wp:docPr id="268" name="AutoShap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3" o:spid="_x0000_s1026" type="#_x0000_t13" style="position:absolute;margin-left:215.55pt;margin-top:4.85pt;width:20.25pt;height:21.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" fillcolor="#d99594 [1941]"/>
            </w:pict>
          </mc:Fallback>
        </mc:AlternateContent>
      </w:r>
    </w:p>
    <w:p w:rsidR="00E24A09" w:rsidRDefault="00E24A09" w:rsidP="009874D6">
      <w:pPr>
        <w:pStyle w:val="Heading2"/>
        <w:numPr>
          <w:ilvl w:val="0"/>
          <w:numId w:val="0"/>
        </w:numPr>
        <w:ind w:left="576" w:hanging="576"/>
        <w:rPr>
          <w:sz w:val="24"/>
          <w:szCs w:val="24"/>
        </w:rPr>
      </w:pPr>
    </w:p>
    <w:p w:rsidR="00E90267" w:rsidRDefault="00AD17F4" w:rsidP="000D615C">
      <w:pPr>
        <w:pStyle w:val="Heading2"/>
        <w:numPr>
          <w:ilvl w:val="1"/>
          <w:numId w:val="107"/>
        </w:numPr>
        <w:tabs>
          <w:tab w:val="left" w:pos="567"/>
        </w:tabs>
        <w:ind w:left="567" w:hanging="425"/>
        <w:rPr>
          <w:i w:val="0"/>
          <w:sz w:val="24"/>
          <w:szCs w:val="24"/>
        </w:rPr>
      </w:pPr>
      <w:r w:rsidRPr="00CF34EC">
        <w:rPr>
          <w:i w:val="0"/>
          <w:sz w:val="24"/>
          <w:szCs w:val="24"/>
        </w:rPr>
        <w:t xml:space="preserve">Open Book Cost Management </w:t>
      </w:r>
    </w:p>
    <w:p w:rsidR="00735E89" w:rsidRPr="00E90267" w:rsidRDefault="0000501E" w:rsidP="000D615C">
      <w:pPr>
        <w:pStyle w:val="Heading2"/>
        <w:numPr>
          <w:ilvl w:val="2"/>
          <w:numId w:val="107"/>
        </w:numPr>
        <w:ind w:left="567"/>
        <w:rPr>
          <w:i w:val="0"/>
          <w:sz w:val="24"/>
          <w:szCs w:val="24"/>
        </w:rPr>
      </w:pPr>
      <w:r w:rsidRPr="00E90267">
        <w:rPr>
          <w:i w:val="0"/>
          <w:sz w:val="24"/>
          <w:szCs w:val="24"/>
        </w:rPr>
        <w:t xml:space="preserve">Cost not Price </w:t>
      </w:r>
    </w:p>
    <w:p w:rsidR="00374B9B" w:rsidRPr="00E90267" w:rsidRDefault="00374B9B" w:rsidP="000D615C">
      <w:pPr>
        <w:pStyle w:val="Heading2"/>
        <w:numPr>
          <w:ilvl w:val="0"/>
          <w:numId w:val="0"/>
        </w:numPr>
        <w:ind w:left="567"/>
        <w:rPr>
          <w:i w:val="0"/>
          <w:sz w:val="24"/>
          <w:szCs w:val="24"/>
        </w:rPr>
      </w:pPr>
      <w:r w:rsidRPr="00E90267">
        <w:rPr>
          <w:i w:val="0"/>
          <w:sz w:val="24"/>
          <w:szCs w:val="24"/>
        </w:rPr>
        <w:t>Considerations</w:t>
      </w:r>
    </w:p>
    <w:p w:rsidR="00374B9B" w:rsidRPr="00542152" w:rsidRDefault="00374B9B" w:rsidP="000D615C">
      <w:pPr>
        <w:ind w:left="567"/>
        <w:rPr>
          <w:rFonts w:cs="Arial"/>
        </w:rPr>
      </w:pPr>
      <w:r w:rsidRPr="00542152">
        <w:rPr>
          <w:rFonts w:cs="Arial"/>
        </w:rPr>
        <w:t>The following aspects are key components to create a true Open Book Cost Management (OBCM) environment and structure:</w:t>
      </w:r>
    </w:p>
    <w:p w:rsidR="00E90267" w:rsidRDefault="00374B9B" w:rsidP="000D615C">
      <w:pPr>
        <w:pStyle w:val="ListParagraph"/>
        <w:numPr>
          <w:ilvl w:val="0"/>
          <w:numId w:val="51"/>
        </w:numPr>
        <w:ind w:left="567"/>
        <w:rPr>
          <w:rFonts w:cs="Arial"/>
          <w:bCs/>
        </w:rPr>
      </w:pPr>
      <w:r w:rsidRPr="00E90267">
        <w:rPr>
          <w:rFonts w:cs="Arial"/>
          <w:bCs/>
        </w:rPr>
        <w:t xml:space="preserve">A Collaborative Contract - OBCM works best when it is part of a collaborative-based contract where all parties are seeking to work together towards a common aim. It both supports this culture and allows OBCM to properly develop with proper transparency of costs. The NEC contract provides a good basis for this with only </w:t>
      </w:r>
      <w:r w:rsidRPr="00E90267">
        <w:rPr>
          <w:rFonts w:cs="Arial"/>
          <w:bCs/>
        </w:rPr>
        <w:lastRenderedPageBreak/>
        <w:t>minor amendments required and is the suggested option; however other contracts can be used if suitably adjusted.</w:t>
      </w:r>
    </w:p>
    <w:p w:rsidR="00E90267" w:rsidRDefault="00374B9B" w:rsidP="000D615C">
      <w:pPr>
        <w:pStyle w:val="ListParagraph"/>
        <w:numPr>
          <w:ilvl w:val="0"/>
          <w:numId w:val="51"/>
        </w:numPr>
        <w:ind w:left="567"/>
        <w:rPr>
          <w:rFonts w:cs="Arial"/>
          <w:bCs/>
        </w:rPr>
      </w:pPr>
      <w:r w:rsidRPr="00E90267">
        <w:rPr>
          <w:rFonts w:cs="Arial"/>
          <w:bCs/>
        </w:rPr>
        <w:t>An Open Book Contract – Clearly the contract used needs to have Open Book methodologies and legal clauses contained within it to enable this to take place properly. Again it is recommended that existing contracts that have this in are used rather than bespoke contracts, so everyone is clear how they will work.</w:t>
      </w:r>
    </w:p>
    <w:p w:rsidR="00E90267" w:rsidRDefault="00374B9B" w:rsidP="000D615C">
      <w:pPr>
        <w:pStyle w:val="ListParagraph"/>
        <w:numPr>
          <w:ilvl w:val="0"/>
          <w:numId w:val="51"/>
        </w:numPr>
        <w:ind w:left="567"/>
        <w:rPr>
          <w:rFonts w:cs="Arial"/>
          <w:bCs/>
        </w:rPr>
      </w:pPr>
      <w:r w:rsidRPr="00E90267">
        <w:rPr>
          <w:rFonts w:cs="Arial"/>
          <w:bCs/>
        </w:rPr>
        <w:t>Defined Profit and Central Overhead – By defining these amounts this provides a sound basis for the Provider to perform knowing he is making a known return of these costs, either by a fixed percentage or total value method. The MHA have agreed to operate on a fixed percentage basis. This allows him to focus on the construction process, without worrying about his profit or overhead return.</w:t>
      </w:r>
    </w:p>
    <w:p w:rsidR="00E90267" w:rsidRDefault="00374B9B" w:rsidP="000D615C">
      <w:pPr>
        <w:pStyle w:val="ListParagraph"/>
        <w:numPr>
          <w:ilvl w:val="0"/>
          <w:numId w:val="51"/>
        </w:numPr>
        <w:ind w:left="567"/>
        <w:rPr>
          <w:rFonts w:cs="Arial"/>
          <w:bCs/>
        </w:rPr>
      </w:pPr>
      <w:r w:rsidRPr="00E90267">
        <w:rPr>
          <w:rFonts w:cs="Arial"/>
          <w:bCs/>
        </w:rPr>
        <w:t>Target costed including pain/ gains generally – This is explained in detail in later Sections and goes hand in hand with the OBCM process, allowing cost performance to be developed from the bedrock of actual costs being paid through the OBCM process.</w:t>
      </w:r>
    </w:p>
    <w:p w:rsidR="00E90267" w:rsidRDefault="00374B9B" w:rsidP="000D615C">
      <w:pPr>
        <w:pStyle w:val="ListParagraph"/>
        <w:numPr>
          <w:ilvl w:val="0"/>
          <w:numId w:val="51"/>
        </w:numPr>
        <w:ind w:left="567"/>
        <w:rPr>
          <w:rFonts w:cs="Arial"/>
          <w:bCs/>
        </w:rPr>
      </w:pPr>
      <w:r w:rsidRPr="00E90267">
        <w:rPr>
          <w:rFonts w:cs="Arial"/>
          <w:bCs/>
        </w:rPr>
        <w:t>Risk is managed by all and risk costs identified in the target cost – The OBCM process enables true costs to be exposed and the risk element of this therefore to be identified. These can then be identified for specific target costs and managed either inside or outside of the target cost. However by everyone being involved in the management of risk, this reduces the potential for things to be missed and brings the collective team response to managing out risk.</w:t>
      </w:r>
    </w:p>
    <w:p w:rsidR="00E90267" w:rsidRDefault="00374B9B" w:rsidP="000D615C">
      <w:pPr>
        <w:pStyle w:val="ListParagraph"/>
        <w:numPr>
          <w:ilvl w:val="0"/>
          <w:numId w:val="51"/>
        </w:numPr>
        <w:ind w:left="567"/>
        <w:rPr>
          <w:rFonts w:cs="Arial"/>
          <w:bCs/>
        </w:rPr>
      </w:pPr>
      <w:r w:rsidRPr="00E90267">
        <w:rPr>
          <w:rFonts w:cs="Arial"/>
          <w:bCs/>
        </w:rPr>
        <w:t>Trust is a key attitude – A key part of the OBCM requires the parties to trust each other and this requires both a commitment to do this and an attitude adjustment for many, as the industry is not renowned for this approach but for a more adversarial one traditionally.</w:t>
      </w:r>
    </w:p>
    <w:p w:rsidR="00E90267" w:rsidRDefault="00374B9B" w:rsidP="000D615C">
      <w:pPr>
        <w:pStyle w:val="ListParagraph"/>
        <w:numPr>
          <w:ilvl w:val="0"/>
          <w:numId w:val="51"/>
        </w:numPr>
        <w:ind w:left="567"/>
        <w:rPr>
          <w:rFonts w:cs="Arial"/>
          <w:bCs/>
        </w:rPr>
      </w:pPr>
      <w:r w:rsidRPr="00E90267">
        <w:rPr>
          <w:rFonts w:cs="Arial"/>
          <w:bCs/>
        </w:rPr>
        <w:t>Penalties for when trust is abused so it’s not just a soft approach – The above trust approach is not a blind trust, but more a commitment to trust; and t should have the appropriate mechanisms in place if the trust is broken.</w:t>
      </w:r>
    </w:p>
    <w:p w:rsidR="00E90267" w:rsidRPr="00E90267" w:rsidRDefault="00374B9B" w:rsidP="000D615C">
      <w:pPr>
        <w:pStyle w:val="ListParagraph"/>
        <w:numPr>
          <w:ilvl w:val="0"/>
          <w:numId w:val="51"/>
        </w:numPr>
        <w:ind w:left="567"/>
        <w:rPr>
          <w:rFonts w:cs="Arial"/>
          <w:bCs/>
        </w:rPr>
      </w:pPr>
      <w:r w:rsidRPr="00E90267">
        <w:rPr>
          <w:rFonts w:cs="Arial"/>
        </w:rPr>
        <w:t>Prepare a clear set of rules for OBCM processes so all are clear what they are and how they should be applied – One of the reasons that OBCM has come into disrepute is that many parties can have different perceptions and understandings of what the OBCM should be and there are many different forms of it used in the past. To save any potential area for dispute in this going forwards it is good practice to clearly define these processes and what is expected.</w:t>
      </w:r>
    </w:p>
    <w:p w:rsidR="00E90267" w:rsidRPr="00E90267" w:rsidRDefault="00374B9B" w:rsidP="000D615C">
      <w:pPr>
        <w:pStyle w:val="ListParagraph"/>
        <w:numPr>
          <w:ilvl w:val="0"/>
          <w:numId w:val="51"/>
        </w:numPr>
        <w:ind w:left="567"/>
        <w:rPr>
          <w:rFonts w:cs="Arial"/>
          <w:bCs/>
        </w:rPr>
      </w:pPr>
      <w:r w:rsidRPr="00E90267">
        <w:rPr>
          <w:rFonts w:cs="Arial"/>
        </w:rPr>
        <w:t>Ensure there is buy-in to the OBCM process and to true openness of the accounts and cost information, preferably direct electronic access to the data – Again this is another key feature to ensure that the OBCM process is successful in its outputs. If Providers are not going to fully open their accounts and cost information and through efficient means like direct electronic access, then the whole OBCM approach can fall into disrepute and trust starts to diminish.</w:t>
      </w:r>
    </w:p>
    <w:p w:rsidR="00E90267" w:rsidRPr="00E90267" w:rsidRDefault="00374B9B" w:rsidP="000D615C">
      <w:pPr>
        <w:pStyle w:val="ListParagraph"/>
        <w:numPr>
          <w:ilvl w:val="0"/>
          <w:numId w:val="51"/>
        </w:numPr>
        <w:ind w:left="567"/>
        <w:rPr>
          <w:rFonts w:cs="Arial"/>
          <w:bCs/>
        </w:rPr>
      </w:pPr>
      <w:r w:rsidRPr="00E90267">
        <w:rPr>
          <w:rFonts w:cs="Arial"/>
        </w:rPr>
        <w:t>It allows for continuous improvement of value and costs as true costs are understood and managed properly – This is a key benefit of doing OBCM in that it allows everyone to identify the true cost of works and then work collaboratively together to reduce these though better processes and management.</w:t>
      </w:r>
    </w:p>
    <w:p w:rsidR="00374B9B" w:rsidRPr="007A41EC" w:rsidRDefault="00374B9B" w:rsidP="000D615C">
      <w:pPr>
        <w:pStyle w:val="ListParagraph"/>
        <w:numPr>
          <w:ilvl w:val="0"/>
          <w:numId w:val="51"/>
        </w:numPr>
        <w:ind w:left="567"/>
        <w:rPr>
          <w:rFonts w:cs="Arial"/>
          <w:bCs/>
        </w:rPr>
      </w:pPr>
      <w:r w:rsidRPr="00E90267">
        <w:rPr>
          <w:rFonts w:cs="Arial"/>
        </w:rPr>
        <w:t>Assess the cost of OBCM implementation against the gains so all are clear of its benefits and why it is done, but also of its costs – This is an important business case aspect that before OBCM is implemented everyone is clear of its costs in a particular situation, but also its potential benefits. By doing this review then, processes can be adjusted to ensure that the costs are proportionate with the benefits and real cost benefits are gained in this area also.</w:t>
      </w:r>
    </w:p>
    <w:p w:rsidR="00374B9B" w:rsidRPr="00E90267" w:rsidRDefault="009154CF" w:rsidP="000D615C">
      <w:pPr>
        <w:pStyle w:val="Heading2"/>
        <w:numPr>
          <w:ilvl w:val="2"/>
          <w:numId w:val="107"/>
        </w:numPr>
        <w:ind w:left="567"/>
        <w:rPr>
          <w:i w:val="0"/>
          <w:sz w:val="24"/>
          <w:szCs w:val="24"/>
        </w:rPr>
      </w:pPr>
      <w:r w:rsidRPr="00E90267">
        <w:rPr>
          <w:i w:val="0"/>
          <w:sz w:val="24"/>
          <w:szCs w:val="24"/>
        </w:rPr>
        <w:lastRenderedPageBreak/>
        <w:t xml:space="preserve">OBCM </w:t>
      </w:r>
      <w:r w:rsidR="00374B9B" w:rsidRPr="00E90267">
        <w:rPr>
          <w:i w:val="0"/>
          <w:sz w:val="24"/>
          <w:szCs w:val="24"/>
        </w:rPr>
        <w:t>Strategy and Principles</w:t>
      </w:r>
    </w:p>
    <w:p w:rsidR="00374B9B" w:rsidRPr="00542152" w:rsidRDefault="00AD17F4" w:rsidP="000D615C">
      <w:pPr>
        <w:ind w:left="567"/>
        <w:rPr>
          <w:rFonts w:cs="Arial"/>
        </w:rPr>
      </w:pPr>
      <w:r>
        <w:rPr>
          <w:rFonts w:cs="Arial"/>
        </w:rPr>
        <w:t>T</w:t>
      </w:r>
      <w:r w:rsidR="00374B9B" w:rsidRPr="00542152">
        <w:rPr>
          <w:rFonts w:cs="Arial"/>
        </w:rPr>
        <w:t xml:space="preserve">he strategy that the MHA have developed in regards to OBCM is that it should be used on all works wherever possible, apart from possibly initial stages where rates need to be used for some areas due to problems with Client staff engaging with OBCM. However in these cases this should only be seen as a transitional process to allow OBCM to occur and should have a limited time window of say one to two years, to ensure OBCM is in fact adopted. </w:t>
      </w:r>
    </w:p>
    <w:p w:rsidR="00374B9B" w:rsidRPr="00542152" w:rsidRDefault="00374B9B" w:rsidP="000D615C">
      <w:pPr>
        <w:ind w:left="567"/>
        <w:rPr>
          <w:rFonts w:cs="Arial"/>
        </w:rPr>
      </w:pPr>
    </w:p>
    <w:p w:rsidR="00374B9B" w:rsidRPr="00542152" w:rsidRDefault="00374B9B" w:rsidP="000D615C">
      <w:pPr>
        <w:ind w:left="567"/>
        <w:rPr>
          <w:rFonts w:cs="Arial"/>
        </w:rPr>
      </w:pPr>
      <w:r w:rsidRPr="00542152">
        <w:rPr>
          <w:rFonts w:cs="Arial"/>
        </w:rPr>
        <w:t xml:space="preserve">Strategically good OBCM is a critical part of delivering cost improvement and risk management when linked with the other mechanisms in the Toolkit. A cost efficient OBCM process (as described in this Section as the minimum MHA standard) also underpins the value streams achievable through the Toolkit usage. </w:t>
      </w:r>
    </w:p>
    <w:p w:rsidR="00374B9B" w:rsidRPr="00542152" w:rsidRDefault="00374B9B" w:rsidP="000D615C">
      <w:pPr>
        <w:ind w:left="567"/>
        <w:rPr>
          <w:rFonts w:cs="Arial"/>
        </w:rPr>
      </w:pPr>
    </w:p>
    <w:p w:rsidR="00374B9B" w:rsidRPr="00542152" w:rsidRDefault="00374B9B" w:rsidP="000D615C">
      <w:pPr>
        <w:ind w:left="567"/>
        <w:rPr>
          <w:rFonts w:cs="Arial"/>
        </w:rPr>
      </w:pPr>
      <w:r w:rsidRPr="00542152">
        <w:rPr>
          <w:rFonts w:cs="Arial"/>
        </w:rPr>
        <w:t>It is recognised that with many Client staff these changes to OBCM and target costing may require training and support to help people to engage confidently with these processes in the future. The MHA are intending to develop a series of workshops, via the TCIT, to support this, which will be made available to all members.</w:t>
      </w:r>
    </w:p>
    <w:p w:rsidR="00374B9B" w:rsidRPr="00542152" w:rsidRDefault="00374B9B" w:rsidP="000D615C">
      <w:pPr>
        <w:ind w:left="567"/>
        <w:rPr>
          <w:rFonts w:cs="Arial"/>
        </w:rPr>
      </w:pPr>
    </w:p>
    <w:p w:rsidR="00374B9B" w:rsidRPr="00542152" w:rsidRDefault="00374B9B" w:rsidP="000D615C">
      <w:pPr>
        <w:ind w:left="567"/>
        <w:rPr>
          <w:rFonts w:cs="Arial"/>
        </w:rPr>
      </w:pPr>
      <w:r w:rsidRPr="00542152">
        <w:rPr>
          <w:rFonts w:cs="Arial"/>
        </w:rPr>
        <w:t>The key principles that should be applied are defined in detail below:</w:t>
      </w:r>
    </w:p>
    <w:p w:rsidR="00035914" w:rsidRPr="00156F20" w:rsidRDefault="00374B9B" w:rsidP="000D615C">
      <w:pPr>
        <w:pStyle w:val="ListParagraph"/>
        <w:numPr>
          <w:ilvl w:val="0"/>
          <w:numId w:val="85"/>
        </w:numPr>
        <w:ind w:left="567"/>
        <w:rPr>
          <w:rFonts w:cs="Arial"/>
        </w:rPr>
      </w:pPr>
      <w:r w:rsidRPr="00667397">
        <w:rPr>
          <w:rFonts w:cs="Arial"/>
        </w:rPr>
        <w:t>It is the sharing of cost information some of which may be commercially sensitive – It is vital that cost information is freely shared between Client and Provider parties, however some of this information will be seen by some main Providers as commercially sensitive and by some supply chain providers the same in respect to their commercial position with main Providers. An appropriate process of keeping this information confidential is an essential part of this approach to ensure buy-in by the contracting team to disclosing this level of detail.</w:t>
      </w:r>
    </w:p>
    <w:p w:rsidR="00035914" w:rsidRPr="00156F20" w:rsidRDefault="00374B9B" w:rsidP="000D615C">
      <w:pPr>
        <w:pStyle w:val="ListParagraph"/>
        <w:numPr>
          <w:ilvl w:val="0"/>
          <w:numId w:val="85"/>
        </w:numPr>
        <w:ind w:left="567"/>
        <w:rPr>
          <w:rFonts w:cs="Arial"/>
        </w:rPr>
      </w:pPr>
      <w:r w:rsidRPr="00035914">
        <w:rPr>
          <w:rFonts w:cs="Arial"/>
        </w:rPr>
        <w:t>Costs are paid for as incurred i.e. actual costs incurred for agreed activities = open book – The OBCM process works on the basis that the Client will pay for costs as incurred and then these are later reconciled against the target cost and an appropriate adjustment made. This initial process means that the Provider’s (and supply chain’s) cash flow is protected and reduces the potential for dispute or lack of performance due to cash flow problems.</w:t>
      </w:r>
    </w:p>
    <w:p w:rsidR="00035914" w:rsidRPr="00156F20" w:rsidRDefault="00374B9B" w:rsidP="000D615C">
      <w:pPr>
        <w:pStyle w:val="ListParagraph"/>
        <w:numPr>
          <w:ilvl w:val="0"/>
          <w:numId w:val="85"/>
        </w:numPr>
        <w:ind w:left="567"/>
        <w:rPr>
          <w:rFonts w:cs="Arial"/>
        </w:rPr>
      </w:pPr>
      <w:r w:rsidRPr="00035914">
        <w:rPr>
          <w:rFonts w:cs="Arial"/>
        </w:rPr>
        <w:t>Can be used for cost reimbursable or target cost contracts – The OBCM process allows for usage on both of these payment approaches which means for the highways maintenance works both options can be used for particular elements. So target costing could be used generally, however where it is too low a value of work to use target costing and staff can’t use target costs</w:t>
      </w:r>
      <w:r w:rsidR="00035914">
        <w:rPr>
          <w:rFonts w:cs="Arial"/>
        </w:rPr>
        <w:t>,</w:t>
      </w:r>
      <w:r w:rsidRPr="00035914">
        <w:rPr>
          <w:rFonts w:cs="Arial"/>
        </w:rPr>
        <w:t xml:space="preserve"> then a simple cost reimbursable solution can be achieved (thus supporting a cost effective approach to the system processes).</w:t>
      </w:r>
    </w:p>
    <w:p w:rsidR="004578F1" w:rsidRPr="00156F20" w:rsidRDefault="00374B9B" w:rsidP="000D615C">
      <w:pPr>
        <w:pStyle w:val="ListParagraph"/>
        <w:numPr>
          <w:ilvl w:val="0"/>
          <w:numId w:val="85"/>
        </w:numPr>
        <w:ind w:left="567"/>
        <w:rPr>
          <w:rFonts w:cs="Arial"/>
        </w:rPr>
      </w:pPr>
      <w:r w:rsidRPr="00035914">
        <w:rPr>
          <w:rFonts w:cs="Arial"/>
        </w:rPr>
        <w:t>Target costing allows the cost plus approach to be tailored to reduce overspend, share risk &amp; incentivise a best value focus – This approach which is the one that is agreed should be used for most works, effectively translates a simple cost repayment mechanism into a performance related payment mechanism and so is another key component to manage risk and produce best value cost results as an output of the process.</w:t>
      </w:r>
    </w:p>
    <w:p w:rsidR="004578F1" w:rsidRPr="00156F20" w:rsidRDefault="00374B9B" w:rsidP="000D615C">
      <w:pPr>
        <w:pStyle w:val="ListParagraph"/>
        <w:numPr>
          <w:ilvl w:val="0"/>
          <w:numId w:val="85"/>
        </w:numPr>
        <w:ind w:left="567"/>
        <w:rPr>
          <w:rFonts w:cs="Arial"/>
        </w:rPr>
      </w:pPr>
      <w:r w:rsidRPr="004578F1">
        <w:rPr>
          <w:rFonts w:cs="Arial"/>
        </w:rPr>
        <w:t xml:space="preserve">True open book costing allows proper management of costs &amp; isolating cost wastage – Traditional rate based costs do not necessarily relate to the true cost of work (as described in detail in the next sub-section), the use of true OBCM allows the full </w:t>
      </w:r>
      <w:r w:rsidRPr="004578F1">
        <w:rPr>
          <w:rFonts w:cs="Arial"/>
        </w:rPr>
        <w:lastRenderedPageBreak/>
        <w:t>identity of costs and their component build-up and therefore allows these to be interrogated and cost wastage identified and eliminated.</w:t>
      </w:r>
    </w:p>
    <w:p w:rsidR="004578F1" w:rsidRPr="00156F20" w:rsidRDefault="00374B9B" w:rsidP="000D615C">
      <w:pPr>
        <w:pStyle w:val="ListParagraph"/>
        <w:numPr>
          <w:ilvl w:val="0"/>
          <w:numId w:val="85"/>
        </w:numPr>
        <w:ind w:left="567"/>
        <w:rPr>
          <w:rFonts w:cs="Arial"/>
        </w:rPr>
      </w:pPr>
      <w:r w:rsidRPr="004578F1">
        <w:rPr>
          <w:rFonts w:cs="Arial"/>
        </w:rPr>
        <w:t>This can all only properly work where a partnered or collaborative relationship is established - This is the only environment that true OBCM can flourish in as it allows for the trust and transparency attitudes to develop and focuses away from just individual cost performance to a team cost performance.</w:t>
      </w:r>
    </w:p>
    <w:p w:rsidR="004578F1" w:rsidRPr="00156F20" w:rsidRDefault="00374B9B" w:rsidP="000D615C">
      <w:pPr>
        <w:pStyle w:val="ListParagraph"/>
        <w:numPr>
          <w:ilvl w:val="0"/>
          <w:numId w:val="85"/>
        </w:numPr>
        <w:ind w:left="567"/>
        <w:rPr>
          <w:rFonts w:cs="Arial"/>
        </w:rPr>
      </w:pPr>
      <w:r w:rsidRPr="004578F1">
        <w:rPr>
          <w:rFonts w:cs="Arial"/>
        </w:rPr>
        <w:t>It relies on good accounting information being made available ideally in integrated electronic forms – It is vital that good accounting information and cost information is made available for OBCM to properly work. This should also be in a cost effective format so that the cost of operating OBCM does not outweigh its benefits. Direct electronic access or electronic forms are an efficient way of achieving this.</w:t>
      </w:r>
    </w:p>
    <w:p w:rsidR="004578F1" w:rsidRPr="00156F20" w:rsidRDefault="00374B9B" w:rsidP="000D615C">
      <w:pPr>
        <w:pStyle w:val="ListParagraph"/>
        <w:numPr>
          <w:ilvl w:val="0"/>
          <w:numId w:val="85"/>
        </w:numPr>
        <w:ind w:left="567"/>
        <w:rPr>
          <w:rFonts w:cs="Arial"/>
        </w:rPr>
      </w:pPr>
      <w:r w:rsidRPr="004578F1">
        <w:rPr>
          <w:rFonts w:cs="Arial"/>
        </w:rPr>
        <w:t>It should ideally link in a similar manner to key supply chain members (i.e. top 80% value) – In order to drive cost performance this degree of OBCM should also apply to these key members, as for many of these they are supplying large aspects of the costs. The same approach is needed with each of these also, in order to release these cost areas.</w:t>
      </w:r>
    </w:p>
    <w:p w:rsidR="004578F1" w:rsidRPr="00156F20" w:rsidRDefault="00374B9B" w:rsidP="000D615C">
      <w:pPr>
        <w:pStyle w:val="ListParagraph"/>
        <w:numPr>
          <w:ilvl w:val="0"/>
          <w:numId w:val="85"/>
        </w:numPr>
        <w:ind w:left="567"/>
        <w:rPr>
          <w:rFonts w:cs="Arial"/>
        </w:rPr>
      </w:pPr>
      <w:r w:rsidRPr="004578F1">
        <w:rPr>
          <w:rFonts w:cs="Arial"/>
        </w:rPr>
        <w:t>It allows for development of cost improvement as real costs are identified by refining designs, process re-engineering, risk management and lean techniques – The OBCM creates an opportunity to allow this level of detailed analysis to help drive value streams to improve cost performance.</w:t>
      </w:r>
    </w:p>
    <w:p w:rsidR="004578F1" w:rsidRPr="00156F20" w:rsidRDefault="00374B9B" w:rsidP="000D615C">
      <w:pPr>
        <w:pStyle w:val="ListParagraph"/>
        <w:numPr>
          <w:ilvl w:val="0"/>
          <w:numId w:val="85"/>
        </w:numPr>
        <w:ind w:left="567"/>
        <w:rPr>
          <w:rFonts w:cs="Arial"/>
        </w:rPr>
      </w:pPr>
      <w:r w:rsidRPr="004578F1">
        <w:rPr>
          <w:rFonts w:cs="Arial"/>
        </w:rPr>
        <w:t>Costs must be open &amp; transparent, accurate, up to date and accessible for the process to work efficiently – This is essential so that full access to the cost data is achievable and trust can be gained through this level of openness. A good system which tracks this detail and allows prompt delivery of the cost data is key, electronic forms being the quickest way normally to deliver this. But also costs must be accurate not just budgets or notional values; this again will deliver a level of trust quickly between the parties.</w:t>
      </w:r>
    </w:p>
    <w:p w:rsidR="004578F1" w:rsidRPr="00156F20" w:rsidRDefault="00374B9B" w:rsidP="000D615C">
      <w:pPr>
        <w:pStyle w:val="ListParagraph"/>
        <w:numPr>
          <w:ilvl w:val="0"/>
          <w:numId w:val="85"/>
        </w:numPr>
        <w:ind w:left="567"/>
        <w:rPr>
          <w:rFonts w:cs="Arial"/>
        </w:rPr>
      </w:pPr>
      <w:r w:rsidRPr="004578F1">
        <w:rPr>
          <w:rFonts w:cs="Arial"/>
        </w:rPr>
        <w:t>It allows for a better understanding of the implications of cost in any decision making and especially forward investment – This principle as indicated by some of the earlier ones, means that OBCM can create a powerful situation to assess the cost implications of any key decisions both in terms of changes that may need to be made but also the benefit of forward investment and whole life costing – where in the long term it may prove more cost beneficial to take a short term more costly solution but which delivers longer term reductions in cost.</w:t>
      </w:r>
    </w:p>
    <w:p w:rsidR="004578F1" w:rsidRPr="00156F20" w:rsidRDefault="00374B9B" w:rsidP="000D615C">
      <w:pPr>
        <w:pStyle w:val="ListParagraph"/>
        <w:numPr>
          <w:ilvl w:val="0"/>
          <w:numId w:val="85"/>
        </w:numPr>
        <w:ind w:left="567"/>
        <w:rPr>
          <w:rFonts w:cs="Arial"/>
        </w:rPr>
      </w:pPr>
      <w:r w:rsidRPr="004578F1">
        <w:rPr>
          <w:rFonts w:cs="Arial"/>
        </w:rPr>
        <w:t xml:space="preserve">It allows cost savings to be identified – This key benefit means that as a result of OBCM, cost savings can often be more easily identified and delivered. </w:t>
      </w:r>
    </w:p>
    <w:p w:rsidR="00156F20" w:rsidRDefault="00374B9B" w:rsidP="000D615C">
      <w:pPr>
        <w:pStyle w:val="ListParagraph"/>
        <w:numPr>
          <w:ilvl w:val="0"/>
          <w:numId w:val="85"/>
        </w:numPr>
        <w:ind w:left="567"/>
        <w:rPr>
          <w:rFonts w:cs="Arial"/>
        </w:rPr>
      </w:pPr>
      <w:r w:rsidRPr="004578F1">
        <w:rPr>
          <w:rFonts w:cs="Arial"/>
        </w:rPr>
        <w:t>The aim is to spend more time up front creating and agreeing the target cost, so this will mean less time is needed to check costs later if this is done well.</w:t>
      </w:r>
    </w:p>
    <w:p w:rsidR="00156F20" w:rsidRDefault="00374B9B" w:rsidP="000D615C">
      <w:pPr>
        <w:pStyle w:val="ListParagraph"/>
        <w:numPr>
          <w:ilvl w:val="0"/>
          <w:numId w:val="85"/>
        </w:numPr>
        <w:ind w:left="567"/>
        <w:rPr>
          <w:rFonts w:cs="Arial"/>
        </w:rPr>
      </w:pPr>
      <w:r w:rsidRPr="00156F20">
        <w:rPr>
          <w:rFonts w:cs="Arial"/>
        </w:rPr>
        <w:t>If basic costs are checked fully at tender selection stage then this will reduce the time needed post contractually in checking repetitive information during audit reviews which allows for a better evaluation of tenders from an whole cost perspective.</w:t>
      </w:r>
    </w:p>
    <w:p w:rsidR="00374B9B" w:rsidRPr="00156F20" w:rsidRDefault="00374B9B" w:rsidP="000D615C">
      <w:pPr>
        <w:pStyle w:val="ListParagraph"/>
        <w:numPr>
          <w:ilvl w:val="0"/>
          <w:numId w:val="85"/>
        </w:numPr>
        <w:ind w:left="567"/>
        <w:rPr>
          <w:rFonts w:cs="Arial"/>
        </w:rPr>
      </w:pPr>
      <w:r w:rsidRPr="00156F20">
        <w:rPr>
          <w:rFonts w:cs="Arial"/>
        </w:rPr>
        <w:t>Key aspects to consider in the OBCM process are:</w:t>
      </w:r>
    </w:p>
    <w:p w:rsidR="004578F1" w:rsidRDefault="00374B9B" w:rsidP="00816278">
      <w:pPr>
        <w:pStyle w:val="ListParagraph"/>
        <w:numPr>
          <w:ilvl w:val="0"/>
          <w:numId w:val="86"/>
        </w:numPr>
        <w:ind w:left="1134"/>
        <w:rPr>
          <w:rFonts w:cs="Arial"/>
        </w:rPr>
      </w:pPr>
      <w:r w:rsidRPr="00667397">
        <w:rPr>
          <w:rFonts w:cs="Arial"/>
        </w:rPr>
        <w:t>The early involvement of the Provider &amp; supply chain in the design – This can bring buildability savings into the whole design process and means that design is critiqued against its efficiency to construct. It also empowers the integrated team more quickly.</w:t>
      </w:r>
    </w:p>
    <w:p w:rsidR="004578F1" w:rsidRDefault="00374B9B" w:rsidP="00816278">
      <w:pPr>
        <w:pStyle w:val="ListParagraph"/>
        <w:numPr>
          <w:ilvl w:val="0"/>
          <w:numId w:val="86"/>
        </w:numPr>
        <w:ind w:left="1134"/>
        <w:rPr>
          <w:rFonts w:cs="Arial"/>
        </w:rPr>
      </w:pPr>
      <w:r w:rsidRPr="004578F1">
        <w:rPr>
          <w:rFonts w:cs="Arial"/>
        </w:rPr>
        <w:t>The cost of any proposed open book accounting methodology compared to potential benefits – This is an important analysis that needs to be made to ensure that the chosen methodology is cost effective for the particular cost management requirements.</w:t>
      </w:r>
    </w:p>
    <w:p w:rsidR="004578F1" w:rsidRDefault="00374B9B" w:rsidP="00816278">
      <w:pPr>
        <w:pStyle w:val="ListParagraph"/>
        <w:numPr>
          <w:ilvl w:val="0"/>
          <w:numId w:val="86"/>
        </w:numPr>
        <w:ind w:left="1134"/>
        <w:rPr>
          <w:rFonts w:cs="Arial"/>
        </w:rPr>
      </w:pPr>
      <w:r w:rsidRPr="004578F1">
        <w:rPr>
          <w:rFonts w:cs="Arial"/>
        </w:rPr>
        <w:lastRenderedPageBreak/>
        <w:t>The experience of the delivery team in OBCM methods – It is probable that different members of the integrated team will have different levels of experience in OBCM due the wide level of approach on this. Therefore a good training programme can support any gaps in knowledge and helps confidence building in this area.</w:t>
      </w:r>
    </w:p>
    <w:p w:rsidR="004578F1" w:rsidRDefault="00374B9B" w:rsidP="00816278">
      <w:pPr>
        <w:pStyle w:val="ListParagraph"/>
        <w:numPr>
          <w:ilvl w:val="0"/>
          <w:numId w:val="86"/>
        </w:numPr>
        <w:ind w:left="1134"/>
        <w:rPr>
          <w:rFonts w:cs="Arial"/>
        </w:rPr>
      </w:pPr>
      <w:r w:rsidRPr="004578F1">
        <w:rPr>
          <w:rFonts w:cs="Arial"/>
        </w:rPr>
        <w:t>A clear definition of costs and the process of the allocation of costs – This is linked to the last point and is an important one to define so there is no confusion about how costs are built- up and how they are managed.</w:t>
      </w:r>
    </w:p>
    <w:p w:rsidR="00374B9B" w:rsidRPr="004578F1" w:rsidRDefault="00374B9B" w:rsidP="00816278">
      <w:pPr>
        <w:pStyle w:val="ListParagraph"/>
        <w:numPr>
          <w:ilvl w:val="0"/>
          <w:numId w:val="86"/>
        </w:numPr>
        <w:ind w:left="1134"/>
        <w:rPr>
          <w:rFonts w:cs="Arial"/>
        </w:rPr>
      </w:pPr>
      <w:r w:rsidRPr="004578F1">
        <w:rPr>
          <w:rFonts w:cs="Arial"/>
        </w:rPr>
        <w:t>Disallowed costs – These are important to define, so that if there are any areas that should not be included in the MHA OBCM that these are known and identified and excluded in the process.</w:t>
      </w:r>
    </w:p>
    <w:p w:rsidR="00374B9B" w:rsidRPr="009510FD" w:rsidRDefault="00374B9B" w:rsidP="000D615C">
      <w:pPr>
        <w:pStyle w:val="Heading2"/>
        <w:numPr>
          <w:ilvl w:val="2"/>
          <w:numId w:val="107"/>
        </w:numPr>
        <w:ind w:left="567"/>
        <w:rPr>
          <w:i w:val="0"/>
          <w:sz w:val="24"/>
          <w:szCs w:val="24"/>
        </w:rPr>
      </w:pPr>
      <w:r w:rsidRPr="009510FD">
        <w:rPr>
          <w:i w:val="0"/>
          <w:sz w:val="24"/>
          <w:szCs w:val="24"/>
        </w:rPr>
        <w:t xml:space="preserve">OBCM Approach </w:t>
      </w:r>
    </w:p>
    <w:p w:rsidR="00374B9B" w:rsidRPr="00542152" w:rsidRDefault="00374B9B" w:rsidP="000D615C">
      <w:pPr>
        <w:ind w:left="567"/>
        <w:rPr>
          <w:rFonts w:cs="Arial"/>
          <w:bCs/>
        </w:rPr>
      </w:pPr>
      <w:r w:rsidRPr="00542152">
        <w:rPr>
          <w:rFonts w:cs="Arial"/>
          <w:bCs/>
        </w:rPr>
        <w:t>The key principle of collaborative cost management is to first identify all the true components of cost and their respective values, then drive cost improvement through waste &amp; risk management. By taking this approach then a number of the principles described earlier can be delivered to achieve an improved cost performance.</w:t>
      </w:r>
    </w:p>
    <w:p w:rsidR="00374B9B" w:rsidRPr="00542152" w:rsidRDefault="00374B9B" w:rsidP="000D615C">
      <w:pPr>
        <w:ind w:left="567"/>
        <w:rPr>
          <w:rFonts w:cs="Arial"/>
          <w:bCs/>
        </w:rPr>
      </w:pPr>
    </w:p>
    <w:p w:rsidR="00374B9B" w:rsidRPr="00542152" w:rsidRDefault="00374B9B" w:rsidP="000D615C">
      <w:pPr>
        <w:ind w:left="567"/>
        <w:rPr>
          <w:rFonts w:cs="Arial"/>
          <w:bCs/>
        </w:rPr>
      </w:pPr>
      <w:r w:rsidRPr="00542152">
        <w:rPr>
          <w:rFonts w:cs="Arial"/>
          <w:bCs/>
        </w:rPr>
        <w:t>This cost management must be done by the whole team, however and not a select few, like the Cost Managers – it should include designers, the delivery team and the like, so there is an integrated team view of managing the costs and delivering value.</w:t>
      </w:r>
    </w:p>
    <w:p w:rsidR="00374B9B" w:rsidRPr="00542152" w:rsidRDefault="00374B9B" w:rsidP="000D615C">
      <w:pPr>
        <w:ind w:left="567"/>
        <w:rPr>
          <w:rFonts w:cs="Arial"/>
          <w:bCs/>
        </w:rPr>
      </w:pPr>
    </w:p>
    <w:p w:rsidR="00374B9B" w:rsidRPr="00FE1DF2" w:rsidRDefault="00374B9B" w:rsidP="000D615C">
      <w:pPr>
        <w:pStyle w:val="ListParagraph"/>
        <w:ind w:left="567"/>
        <w:rPr>
          <w:rFonts w:cs="Arial"/>
          <w:b/>
        </w:rPr>
      </w:pPr>
      <w:r w:rsidRPr="00FE1DF2">
        <w:rPr>
          <w:rFonts w:cs="Arial"/>
          <w:b/>
        </w:rPr>
        <w:t xml:space="preserve">Difference between Price &amp; Cost </w:t>
      </w:r>
    </w:p>
    <w:p w:rsidR="00374B9B" w:rsidRPr="00542152" w:rsidRDefault="00374B9B" w:rsidP="000D615C">
      <w:pPr>
        <w:ind w:left="567"/>
        <w:rPr>
          <w:rFonts w:cs="Arial"/>
        </w:rPr>
      </w:pPr>
      <w:r w:rsidRPr="00542152">
        <w:rPr>
          <w:rFonts w:cs="Arial"/>
        </w:rPr>
        <w:t>The first step in the OBCM process is to understand the difference between price and cost, so that true value can be seen. This is best demonstrated by the following definitions:</w:t>
      </w:r>
    </w:p>
    <w:p w:rsidR="00374B9B" w:rsidRPr="00542152" w:rsidRDefault="00374B9B" w:rsidP="000D615C">
      <w:pPr>
        <w:ind w:left="567"/>
        <w:rPr>
          <w:rFonts w:cs="Arial"/>
        </w:rPr>
      </w:pPr>
    </w:p>
    <w:p w:rsidR="00374B9B" w:rsidRPr="00542152" w:rsidRDefault="00374B9B" w:rsidP="000D615C">
      <w:pPr>
        <w:ind w:left="567"/>
        <w:rPr>
          <w:rFonts w:cs="Arial"/>
        </w:rPr>
      </w:pPr>
      <w:r w:rsidRPr="00542152">
        <w:rPr>
          <w:rFonts w:cs="Arial"/>
        </w:rPr>
        <w:t>Price:</w:t>
      </w:r>
    </w:p>
    <w:p w:rsidR="00374B9B" w:rsidRPr="00542152" w:rsidRDefault="00374B9B" w:rsidP="000D615C">
      <w:pPr>
        <w:ind w:left="567"/>
        <w:rPr>
          <w:rFonts w:cs="Arial"/>
        </w:rPr>
      </w:pPr>
      <w:r w:rsidRPr="00542152">
        <w:rPr>
          <w:rFonts w:cs="Arial"/>
        </w:rPr>
        <w:t>Is what someone is prepared to work for in the market place, so it is a market level assessment. This is typically demonstrated in the use of market rates and lump sum quotes.</w:t>
      </w:r>
    </w:p>
    <w:p w:rsidR="00374B9B" w:rsidRPr="00542152" w:rsidRDefault="00374B9B" w:rsidP="00FE1DF2">
      <w:pPr>
        <w:ind w:left="709"/>
        <w:rPr>
          <w:rFonts w:cs="Arial"/>
        </w:rPr>
      </w:pPr>
    </w:p>
    <w:p w:rsidR="00374B9B" w:rsidRPr="00542152" w:rsidRDefault="00374B9B" w:rsidP="000D615C">
      <w:pPr>
        <w:ind w:left="567"/>
        <w:rPr>
          <w:rFonts w:cs="Arial"/>
        </w:rPr>
      </w:pPr>
      <w:r w:rsidRPr="00542152">
        <w:rPr>
          <w:rFonts w:cs="Arial"/>
        </w:rPr>
        <w:t>Its build-up includes these elements:</w:t>
      </w:r>
    </w:p>
    <w:p w:rsidR="00FE1DF2" w:rsidRDefault="00374B9B" w:rsidP="007B69FC">
      <w:pPr>
        <w:pStyle w:val="ListParagraph"/>
        <w:numPr>
          <w:ilvl w:val="0"/>
          <w:numId w:val="108"/>
        </w:numPr>
        <w:ind w:left="1134"/>
        <w:rPr>
          <w:rFonts w:cs="Arial"/>
        </w:rPr>
      </w:pPr>
      <w:r w:rsidRPr="00E51B11">
        <w:rPr>
          <w:rFonts w:cs="Arial"/>
        </w:rPr>
        <w:t>The Cost of work itself</w:t>
      </w:r>
    </w:p>
    <w:p w:rsidR="00FE1DF2" w:rsidRDefault="00374B9B" w:rsidP="007B69FC">
      <w:pPr>
        <w:pStyle w:val="ListParagraph"/>
        <w:numPr>
          <w:ilvl w:val="0"/>
          <w:numId w:val="108"/>
        </w:numPr>
        <w:ind w:left="1134"/>
        <w:rPr>
          <w:rFonts w:cs="Arial"/>
        </w:rPr>
      </w:pPr>
      <w:r w:rsidRPr="00FE1DF2">
        <w:rPr>
          <w:rFonts w:cs="Arial"/>
        </w:rPr>
        <w:t>An assessment of risk and a value added for this</w:t>
      </w:r>
    </w:p>
    <w:p w:rsidR="00374B9B" w:rsidRPr="00FE1DF2" w:rsidRDefault="00374B9B" w:rsidP="007B69FC">
      <w:pPr>
        <w:pStyle w:val="ListParagraph"/>
        <w:numPr>
          <w:ilvl w:val="0"/>
          <w:numId w:val="108"/>
        </w:numPr>
        <w:ind w:left="1134"/>
        <w:rPr>
          <w:rFonts w:cs="Arial"/>
        </w:rPr>
      </w:pPr>
      <w:r w:rsidRPr="00FE1DF2">
        <w:rPr>
          <w:rFonts w:cs="Arial"/>
        </w:rPr>
        <w:t>A view of margin based upon risk, Client and market demand</w:t>
      </w:r>
    </w:p>
    <w:p w:rsidR="00374B9B" w:rsidRPr="00542152" w:rsidRDefault="00374B9B" w:rsidP="00374B9B">
      <w:pPr>
        <w:ind w:left="1080"/>
        <w:rPr>
          <w:rFonts w:cs="Arial"/>
        </w:rPr>
      </w:pPr>
    </w:p>
    <w:p w:rsidR="00374B9B" w:rsidRPr="00542152" w:rsidRDefault="00374B9B" w:rsidP="000D615C">
      <w:pPr>
        <w:ind w:left="567"/>
        <w:rPr>
          <w:rFonts w:cs="Arial"/>
        </w:rPr>
      </w:pPr>
      <w:r w:rsidRPr="00542152">
        <w:rPr>
          <w:rFonts w:cs="Arial"/>
        </w:rPr>
        <w:t>Cost:</w:t>
      </w:r>
    </w:p>
    <w:p w:rsidR="00374B9B" w:rsidRPr="00542152" w:rsidRDefault="00374B9B" w:rsidP="000D615C">
      <w:pPr>
        <w:ind w:left="567"/>
        <w:rPr>
          <w:rFonts w:cs="Arial"/>
        </w:rPr>
      </w:pPr>
      <w:r w:rsidRPr="00542152">
        <w:rPr>
          <w:rFonts w:cs="Arial"/>
        </w:rPr>
        <w:t>Is what it actually costs someone to work for in the market place &amp; would charge. Therefore it relates to the cost of actually doing business and is marginally influenced by the market place. It is typically demonstrated by the use of actual costs used for Target costing or cost reimbursable items.</w:t>
      </w:r>
    </w:p>
    <w:p w:rsidR="00374B9B" w:rsidRPr="00542152" w:rsidRDefault="00374B9B" w:rsidP="00FE1DF2">
      <w:pPr>
        <w:ind w:left="709"/>
        <w:rPr>
          <w:rFonts w:cs="Arial"/>
        </w:rPr>
      </w:pPr>
    </w:p>
    <w:p w:rsidR="00374B9B" w:rsidRPr="00542152" w:rsidRDefault="00374B9B" w:rsidP="000D615C">
      <w:pPr>
        <w:ind w:left="567"/>
        <w:rPr>
          <w:rFonts w:cs="Arial"/>
        </w:rPr>
      </w:pPr>
      <w:r w:rsidRPr="00542152">
        <w:rPr>
          <w:rFonts w:cs="Arial"/>
        </w:rPr>
        <w:t>Its build-up includes these elements:</w:t>
      </w:r>
    </w:p>
    <w:p w:rsidR="00FE1DF2" w:rsidRDefault="00374B9B" w:rsidP="007B69FC">
      <w:pPr>
        <w:pStyle w:val="ListParagraph"/>
        <w:numPr>
          <w:ilvl w:val="0"/>
          <w:numId w:val="109"/>
        </w:numPr>
        <w:ind w:left="1134"/>
        <w:rPr>
          <w:rFonts w:cs="Arial"/>
        </w:rPr>
      </w:pPr>
      <w:r w:rsidRPr="00FE1DF2">
        <w:rPr>
          <w:rFonts w:cs="Arial"/>
        </w:rPr>
        <w:t>The Cost of work itself</w:t>
      </w:r>
    </w:p>
    <w:p w:rsidR="00FE1DF2" w:rsidRDefault="00374B9B" w:rsidP="007B69FC">
      <w:pPr>
        <w:pStyle w:val="ListParagraph"/>
        <w:numPr>
          <w:ilvl w:val="0"/>
          <w:numId w:val="109"/>
        </w:numPr>
        <w:ind w:left="1134"/>
        <w:rPr>
          <w:rFonts w:cs="Arial"/>
        </w:rPr>
      </w:pPr>
      <w:r w:rsidRPr="00FE1DF2">
        <w:rPr>
          <w:rFonts w:cs="Arial"/>
        </w:rPr>
        <w:t xml:space="preserve">Cost of an actual risk and risk management  </w:t>
      </w:r>
    </w:p>
    <w:p w:rsidR="00374B9B" w:rsidRPr="00D70034" w:rsidRDefault="00374B9B" w:rsidP="007B69FC">
      <w:pPr>
        <w:pStyle w:val="ListParagraph"/>
        <w:numPr>
          <w:ilvl w:val="0"/>
          <w:numId w:val="109"/>
        </w:numPr>
        <w:ind w:left="1134"/>
        <w:rPr>
          <w:rFonts w:cs="Arial"/>
        </w:rPr>
      </w:pPr>
      <w:r w:rsidRPr="00FE1DF2">
        <w:rPr>
          <w:rFonts w:cs="Arial"/>
        </w:rPr>
        <w:t>An agreed fixed sum for margin</w:t>
      </w:r>
    </w:p>
    <w:p w:rsidR="00374B9B" w:rsidRPr="00542152" w:rsidRDefault="00374B9B" w:rsidP="000D615C">
      <w:pPr>
        <w:ind w:left="567"/>
        <w:rPr>
          <w:rFonts w:cs="Arial"/>
        </w:rPr>
      </w:pPr>
      <w:r w:rsidRPr="00542152">
        <w:rPr>
          <w:rFonts w:cs="Arial"/>
        </w:rPr>
        <w:t xml:space="preserve">It can be seen that there is a large distinction between the two and it is this difference that can potentially release superior value and savings if this is managed appropriately. It is best demonstrated in the diagram below which shows that in the </w:t>
      </w:r>
      <w:r w:rsidRPr="00542152">
        <w:rPr>
          <w:rFonts w:cs="Arial"/>
        </w:rPr>
        <w:lastRenderedPageBreak/>
        <w:t xml:space="preserve">traditional situation of price based works, these are commonly built up from a number of discrete cost elements, which are derived from different Sub-contractors and the main Provider’s own direct costs. </w:t>
      </w:r>
    </w:p>
    <w:p w:rsidR="00374B9B" w:rsidRPr="00542152" w:rsidRDefault="00374B9B" w:rsidP="00FE1DF2">
      <w:pPr>
        <w:ind w:left="709"/>
        <w:rPr>
          <w:rFonts w:cs="Arial"/>
        </w:rPr>
      </w:pPr>
    </w:p>
    <w:p w:rsidR="00374B9B" w:rsidRPr="00542152" w:rsidRDefault="00374B9B" w:rsidP="000D615C">
      <w:pPr>
        <w:ind w:left="567"/>
        <w:rPr>
          <w:rFonts w:cs="Arial"/>
        </w:rPr>
      </w:pPr>
      <w:r w:rsidRPr="00542152">
        <w:rPr>
          <w:rFonts w:cs="Arial"/>
        </w:rPr>
        <w:t>Within each of these elements there will normally be a build-up of cost as described above for each party and so there ends up being a multiple number of margin allowances and risk allowances built into the price. If the work is particularly difficult to identify then the cost will be increased through this and multiplied by the different views of the Sub-contractors.</w:t>
      </w:r>
    </w:p>
    <w:p w:rsidR="00374B9B" w:rsidRPr="00542152" w:rsidRDefault="00374B9B" w:rsidP="000D615C">
      <w:pPr>
        <w:ind w:left="567"/>
        <w:rPr>
          <w:rFonts w:cs="Arial"/>
        </w:rPr>
      </w:pPr>
    </w:p>
    <w:p w:rsidR="00374B9B" w:rsidRPr="00542152" w:rsidRDefault="00374B9B" w:rsidP="000D615C">
      <w:pPr>
        <w:ind w:left="567"/>
        <w:rPr>
          <w:rFonts w:cs="Arial"/>
        </w:rPr>
      </w:pPr>
      <w:r w:rsidRPr="00542152">
        <w:rPr>
          <w:rFonts w:cs="Arial"/>
        </w:rPr>
        <w:t>In contrast by adopting a Cost based approach to pricing this allows one to isolate each of the key areas of cost and manage these more strategically. So firstly each of the base costs of doing the work are defined and added together. Then the margins for each are identified and can be negotiated to appropriate levels but these are clearly exposed and everyone knows their value. Finally all the major risk values are extracted out separately and added together as a group. This prevents double counting of risk in various locations that can occur in the traditional format and allows the whole team to focus together on this to manage these out.</w:t>
      </w:r>
    </w:p>
    <w:p w:rsidR="00374B9B" w:rsidRPr="00542152" w:rsidRDefault="00374B9B" w:rsidP="000D615C">
      <w:pPr>
        <w:ind w:left="567"/>
        <w:rPr>
          <w:rFonts w:cs="Arial"/>
        </w:rPr>
      </w:pPr>
    </w:p>
    <w:p w:rsidR="00374B9B" w:rsidRPr="00542152" w:rsidRDefault="00374B9B" w:rsidP="000D615C">
      <w:pPr>
        <w:ind w:left="567"/>
        <w:rPr>
          <w:rFonts w:cs="Arial"/>
        </w:rPr>
      </w:pPr>
      <w:r w:rsidRPr="00542152">
        <w:rPr>
          <w:rFonts w:cs="Arial"/>
        </w:rPr>
        <w:t>This also allows the start of being able to interrogate the different cost areas and identify areas that could be improved and those that could derive the biggest benefit. Coupled with the ability to then interrogate costs at each level, a common sense approach needs to occur in how costs will be used e.g. Staffs CC experience in identifying fuel cost for a reactive gang was to record it as a total fuel cost for all gangs rather than try and record it individually (the cost of this too great). Experience shows that it is a leap of faith for those not used to it, but it can be carried out in stages, to help in transitioning and they will eventually find a level which is acceptable to all. The TCIT can also help in supporting this training process for those less confident.</w:t>
      </w:r>
    </w:p>
    <w:p w:rsidR="00374B9B" w:rsidRPr="00542152" w:rsidRDefault="00374B9B" w:rsidP="000D615C">
      <w:pPr>
        <w:ind w:left="567"/>
        <w:rPr>
          <w:rFonts w:cs="Arial"/>
        </w:rPr>
      </w:pPr>
    </w:p>
    <w:p w:rsidR="00374B9B" w:rsidRPr="00542152" w:rsidRDefault="00CD6E24" w:rsidP="00374B9B">
      <w:pPr>
        <w:ind w:left="576"/>
        <w:rPr>
          <w:rFonts w:cs="Arial"/>
        </w:rPr>
      </w:pPr>
      <w:r>
        <w:rPr>
          <w:rFonts w:cs="Arial"/>
          <w:noProof/>
          <w:lang w:eastAsia="en-GB"/>
        </w:rPr>
        <w:lastRenderedPageBreak/>
        <mc:AlternateContent>
          <mc:Choice Requires="wpc">
            <w:drawing>
              <wp:anchor distT="0" distB="0" distL="114300" distR="114300" simplePos="0" relativeHeight="251925504" behindDoc="0" locked="0" layoutInCell="1" allowOverlap="1" wp14:anchorId="3D852900" wp14:editId="3882C56F">
                <wp:simplePos x="0" y="0"/>
                <wp:positionH relativeFrom="column">
                  <wp:posOffset>41910</wp:posOffset>
                </wp:positionH>
                <wp:positionV relativeFrom="paragraph">
                  <wp:posOffset>3810</wp:posOffset>
                </wp:positionV>
                <wp:extent cx="6122035" cy="5796280"/>
                <wp:effectExtent l="0" t="0" r="0" b="0"/>
                <wp:wrapSquare wrapText="bothSides"/>
                <wp:docPr id="266"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242" name="Group 6"/>
                        <wpg:cNvGrpSpPr>
                          <a:grpSpLocks/>
                        </wpg:cNvGrpSpPr>
                        <wpg:grpSpPr bwMode="auto">
                          <a:xfrm>
                            <a:off x="1143047" y="620773"/>
                            <a:ext cx="1109035" cy="1862973"/>
                            <a:chOff x="723" y="1253"/>
                            <a:chExt cx="887" cy="2550"/>
                          </a:xfrm>
                        </wpg:grpSpPr>
                        <wps:wsp>
                          <wps:cNvPr id="243" name="AutoShape 7"/>
                          <wps:cNvSpPr>
                            <a:spLocks noChangeArrowheads="1"/>
                          </wps:cNvSpPr>
                          <wps:spPr bwMode="auto">
                            <a:xfrm>
                              <a:off x="723" y="2323"/>
                              <a:ext cx="887" cy="1480"/>
                            </a:xfrm>
                            <a:prstGeom prst="can">
                              <a:avLst>
                                <a:gd name="adj" fmla="val 33116"/>
                              </a:avLst>
                            </a:prstGeom>
                            <a:gradFill rotWithShape="0">
                              <a:gsLst>
                                <a:gs pos="0">
                                  <a:srgbClr val="00FF00"/>
                                </a:gs>
                                <a:gs pos="100000">
                                  <a:srgbClr val="FFFFFF"/>
                                </a:gs>
                              </a:gsLst>
                              <a:lin ang="0" scaled="1"/>
                            </a:gradFill>
                            <a:ln w="9525">
                              <a:solidFill>
                                <a:srgbClr val="000000"/>
                              </a:solidFill>
                              <a:round/>
                              <a:headEnd/>
                              <a:tailEnd/>
                            </a:ln>
                          </wps:spPr>
                          <wps:txbx>
                            <w:txbxContent>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Component</w:t>
                                </w:r>
                              </w:p>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 xml:space="preserve">&amp; Process </w:t>
                                </w:r>
                              </w:p>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Costs</w:t>
                                </w:r>
                              </w:p>
                            </w:txbxContent>
                          </wps:txbx>
                          <wps:bodyPr rot="0" vert="horz" wrap="square" lIns="72236" tIns="36119" rIns="72236" bIns="36119" anchor="ctr" anchorCtr="0">
                            <a:noAutofit/>
                          </wps:bodyPr>
                        </wps:wsp>
                        <wps:wsp>
                          <wps:cNvPr id="244" name="AutoShape 8"/>
                          <wps:cNvSpPr>
                            <a:spLocks noChangeArrowheads="1"/>
                          </wps:cNvSpPr>
                          <wps:spPr bwMode="auto">
                            <a:xfrm>
                              <a:off x="723" y="1706"/>
                              <a:ext cx="887" cy="763"/>
                            </a:xfrm>
                            <a:prstGeom prst="can">
                              <a:avLst>
                                <a:gd name="adj" fmla="val 25000"/>
                              </a:avLst>
                            </a:prstGeom>
                            <a:gradFill rotWithShape="0">
                              <a:gsLst>
                                <a:gs pos="0">
                                  <a:srgbClr val="00FF00"/>
                                </a:gs>
                                <a:gs pos="100000">
                                  <a:srgbClr val="FFFFFF"/>
                                </a:gs>
                              </a:gsLst>
                              <a:lin ang="0" scaled="1"/>
                            </a:gradFill>
                            <a:ln w="9525">
                              <a:solidFill>
                                <a:srgbClr val="000000"/>
                              </a:solidFill>
                              <a:round/>
                              <a:headEnd/>
                              <a:tailEnd/>
                            </a:ln>
                          </wps:spPr>
                          <wps:txbx>
                            <w:txbxContent>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 xml:space="preserve">Risk </w:t>
                                </w:r>
                              </w:p>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Allowances</w:t>
                                </w:r>
                              </w:p>
                            </w:txbxContent>
                          </wps:txbx>
                          <wps:bodyPr rot="0" vert="horz" wrap="square" lIns="72236" tIns="36119" rIns="72236" bIns="36119" anchor="ctr" anchorCtr="0">
                            <a:noAutofit/>
                          </wps:bodyPr>
                        </wps:wsp>
                        <wps:wsp>
                          <wps:cNvPr id="245" name="AutoShape 9"/>
                          <wps:cNvSpPr>
                            <a:spLocks noChangeArrowheads="1"/>
                          </wps:cNvSpPr>
                          <wps:spPr bwMode="auto">
                            <a:xfrm>
                              <a:off x="723" y="1253"/>
                              <a:ext cx="887" cy="513"/>
                            </a:xfrm>
                            <a:prstGeom prst="can">
                              <a:avLst>
                                <a:gd name="adj" fmla="val 37023"/>
                              </a:avLst>
                            </a:prstGeom>
                            <a:gradFill rotWithShape="0">
                              <a:gsLst>
                                <a:gs pos="0">
                                  <a:srgbClr val="00FF00"/>
                                </a:gs>
                                <a:gs pos="100000">
                                  <a:srgbClr val="FFFFFF"/>
                                </a:gs>
                              </a:gsLst>
                              <a:lin ang="0" scaled="1"/>
                            </a:gradFill>
                            <a:ln w="9525">
                              <a:solidFill>
                                <a:srgbClr val="000000"/>
                              </a:solidFill>
                              <a:round/>
                              <a:headEnd/>
                              <a:tailEnd/>
                            </a:ln>
                          </wps:spPr>
                          <wps:txbx>
                            <w:txbxContent>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Margins</w:t>
                                </w:r>
                              </w:p>
                            </w:txbxContent>
                          </wps:txbx>
                          <wps:bodyPr rot="0" vert="horz" wrap="square" lIns="72236" tIns="36119" rIns="72236" bIns="36119" anchor="ctr" anchorCtr="0">
                            <a:noAutofit/>
                          </wps:bodyPr>
                        </wps:wsp>
                      </wpg:wgp>
                      <wps:wsp>
                        <wps:cNvPr id="246" name="AutoShape 14"/>
                        <wps:cNvSpPr>
                          <a:spLocks noChangeArrowheads="1"/>
                        </wps:cNvSpPr>
                        <wps:spPr bwMode="auto">
                          <a:xfrm>
                            <a:off x="3581190" y="4036660"/>
                            <a:ext cx="1108368" cy="828133"/>
                          </a:xfrm>
                          <a:prstGeom prst="can">
                            <a:avLst>
                              <a:gd name="adj" fmla="val 19847"/>
                            </a:avLst>
                          </a:prstGeom>
                          <a:solidFill>
                            <a:srgbClr val="FFCC00"/>
                          </a:solidFill>
                          <a:ln w="9525">
                            <a:solidFill>
                              <a:srgbClr val="000000"/>
                            </a:solidFill>
                            <a:round/>
                            <a:headEnd/>
                            <a:tailEnd/>
                          </a:ln>
                        </wps:spPr>
                        <wps:txbx>
                          <w:txbxContent>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Component</w:t>
                              </w:r>
                            </w:p>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 xml:space="preserve">&amp; Process </w:t>
                              </w:r>
                            </w:p>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Costs</w:t>
                              </w:r>
                            </w:p>
                          </w:txbxContent>
                        </wps:txbx>
                        <wps:bodyPr rot="0" vert="horz" wrap="square" lIns="72236" tIns="36119" rIns="72236" bIns="36119" anchor="ctr" anchorCtr="0">
                          <a:noAutofit/>
                        </wps:bodyPr>
                      </wps:wsp>
                      <wps:wsp>
                        <wps:cNvPr id="247" name="AutoShape 15"/>
                        <wps:cNvSpPr>
                          <a:spLocks noChangeArrowheads="1"/>
                        </wps:cNvSpPr>
                        <wps:spPr bwMode="auto">
                          <a:xfrm>
                            <a:off x="3581190" y="3519240"/>
                            <a:ext cx="1108368" cy="724780"/>
                          </a:xfrm>
                          <a:prstGeom prst="can">
                            <a:avLst>
                              <a:gd name="adj" fmla="val 19847"/>
                            </a:avLst>
                          </a:prstGeom>
                          <a:solidFill>
                            <a:srgbClr val="4F81BD"/>
                          </a:solidFill>
                          <a:ln w="9525">
                            <a:solidFill>
                              <a:srgbClr val="000000"/>
                            </a:solidFill>
                            <a:round/>
                            <a:headEnd/>
                            <a:tailEnd/>
                          </a:ln>
                        </wps:spPr>
                        <wps:txbx>
                          <w:txbxContent>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Component</w:t>
                              </w:r>
                            </w:p>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 xml:space="preserve">&amp; Process </w:t>
                              </w:r>
                            </w:p>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Costs</w:t>
                              </w:r>
                            </w:p>
                          </w:txbxContent>
                        </wps:txbx>
                        <wps:bodyPr rot="0" vert="horz" wrap="square" lIns="72236" tIns="36119" rIns="72236" bIns="36119" anchor="ctr" anchorCtr="0">
                          <a:noAutofit/>
                        </wps:bodyPr>
                      </wps:wsp>
                      <wps:wsp>
                        <wps:cNvPr id="248" name="AutoShape 16"/>
                        <wps:cNvSpPr>
                          <a:spLocks noChangeArrowheads="1"/>
                        </wps:cNvSpPr>
                        <wps:spPr bwMode="auto">
                          <a:xfrm>
                            <a:off x="3581190" y="3001820"/>
                            <a:ext cx="1108368" cy="699923"/>
                          </a:xfrm>
                          <a:prstGeom prst="can">
                            <a:avLst>
                              <a:gd name="adj" fmla="val 19847"/>
                            </a:avLst>
                          </a:prstGeom>
                          <a:solidFill>
                            <a:srgbClr val="00FF00"/>
                          </a:solidFill>
                          <a:ln w="9525">
                            <a:solidFill>
                              <a:srgbClr val="000000"/>
                            </a:solidFill>
                            <a:round/>
                            <a:headEnd/>
                            <a:tailEnd/>
                          </a:ln>
                        </wps:spPr>
                        <wps:txbx>
                          <w:txbxContent>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Component</w:t>
                              </w:r>
                            </w:p>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 xml:space="preserve">&amp; Process </w:t>
                              </w:r>
                            </w:p>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Costs</w:t>
                              </w:r>
                            </w:p>
                          </w:txbxContent>
                        </wps:txbx>
                        <wps:bodyPr rot="0" vert="horz" wrap="square" lIns="72236" tIns="36119" rIns="72236" bIns="36119" anchor="ctr" anchorCtr="0">
                          <a:noAutofit/>
                        </wps:bodyPr>
                      </wps:wsp>
                      <wps:wsp>
                        <wps:cNvPr id="249" name="AutoShape 17"/>
                        <wps:cNvSpPr>
                          <a:spLocks noChangeArrowheads="1"/>
                        </wps:cNvSpPr>
                        <wps:spPr bwMode="auto">
                          <a:xfrm>
                            <a:off x="3581190" y="2483746"/>
                            <a:ext cx="1108368" cy="621427"/>
                          </a:xfrm>
                          <a:prstGeom prst="can">
                            <a:avLst>
                              <a:gd name="adj" fmla="val 12449"/>
                            </a:avLst>
                          </a:prstGeom>
                          <a:solidFill>
                            <a:srgbClr val="FF3300"/>
                          </a:solidFill>
                          <a:ln w="9525">
                            <a:solidFill>
                              <a:srgbClr val="000000"/>
                            </a:solidFill>
                            <a:round/>
                            <a:headEnd/>
                            <a:tailEnd/>
                          </a:ln>
                        </wps:spPr>
                        <wps:txbx>
                          <w:txbxContent>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 xml:space="preserve">Risk </w:t>
                              </w:r>
                            </w:p>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Allowances</w:t>
                              </w:r>
                            </w:p>
                          </w:txbxContent>
                        </wps:txbx>
                        <wps:bodyPr rot="0" vert="horz" wrap="square" lIns="72236" tIns="36119" rIns="72236" bIns="36119" anchor="ctr" anchorCtr="0">
                          <a:noAutofit/>
                        </wps:bodyPr>
                      </wps:wsp>
                      <wps:wsp>
                        <wps:cNvPr id="250" name="AutoShape 18"/>
                        <wps:cNvSpPr>
                          <a:spLocks noChangeArrowheads="1"/>
                        </wps:cNvSpPr>
                        <wps:spPr bwMode="auto">
                          <a:xfrm>
                            <a:off x="3581190" y="2173687"/>
                            <a:ext cx="1108368" cy="418646"/>
                          </a:xfrm>
                          <a:prstGeom prst="can">
                            <a:avLst>
                              <a:gd name="adj" fmla="val 37023"/>
                            </a:avLst>
                          </a:prstGeom>
                          <a:solidFill>
                            <a:srgbClr val="FFCC00"/>
                          </a:solidFill>
                          <a:ln w="9525">
                            <a:solidFill>
                              <a:srgbClr val="000000"/>
                            </a:solidFill>
                            <a:round/>
                            <a:headEnd/>
                            <a:tailEnd/>
                          </a:ln>
                        </wps:spPr>
                        <wps:txbx>
                          <w:txbxContent>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Margins</w:t>
                              </w:r>
                            </w:p>
                          </w:txbxContent>
                        </wps:txbx>
                        <wps:bodyPr rot="0" vert="horz" wrap="square" lIns="72236" tIns="36119" rIns="72236" bIns="36119" anchor="ctr" anchorCtr="0">
                          <a:noAutofit/>
                        </wps:bodyPr>
                      </wps:wsp>
                      <wps:wsp>
                        <wps:cNvPr id="251" name="Line 19"/>
                        <wps:cNvCnPr/>
                        <wps:spPr bwMode="auto">
                          <a:xfrm flipH="1">
                            <a:off x="2246080" y="1743921"/>
                            <a:ext cx="136178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2" name="Text Box 20"/>
                        <wps:cNvSpPr txBox="1">
                          <a:spLocks noChangeArrowheads="1"/>
                        </wps:cNvSpPr>
                        <wps:spPr bwMode="auto">
                          <a:xfrm>
                            <a:off x="2278091" y="1229772"/>
                            <a:ext cx="1760585" cy="426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Pr="00385F0E" w:rsidRDefault="000F78DB" w:rsidP="00374B9B">
                              <w:pPr>
                                <w:autoSpaceDE w:val="0"/>
                                <w:autoSpaceDN w:val="0"/>
                                <w:adjustRightInd w:val="0"/>
                                <w:rPr>
                                  <w:rFonts w:cs="Arial"/>
                                  <w:b/>
                                  <w:bCs/>
                                  <w:color w:val="000000"/>
                                  <w:sz w:val="28"/>
                                  <w:szCs w:val="36"/>
                                </w:rPr>
                              </w:pPr>
                              <w:r w:rsidRPr="00385F0E">
                                <w:rPr>
                                  <w:rFonts w:cs="Arial"/>
                                  <w:b/>
                                  <w:bCs/>
                                  <w:color w:val="000000"/>
                                  <w:sz w:val="28"/>
                                  <w:szCs w:val="36"/>
                                </w:rPr>
                                <w:t xml:space="preserve">Superior Value </w:t>
                              </w:r>
                            </w:p>
                          </w:txbxContent>
                        </wps:txbx>
                        <wps:bodyPr rot="0" vert="horz" wrap="square" lIns="72236" tIns="36119" rIns="72236" bIns="36119" anchor="t" anchorCtr="0">
                          <a:noAutofit/>
                        </wps:bodyPr>
                      </wps:wsp>
                      <wps:wsp>
                        <wps:cNvPr id="253" name="Line 21"/>
                        <wps:cNvCnPr/>
                        <wps:spPr bwMode="auto">
                          <a:xfrm>
                            <a:off x="2210068" y="724780"/>
                            <a:ext cx="2439478" cy="65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4" name="Text Box 16"/>
                        <wps:cNvSpPr txBox="1">
                          <a:spLocks noChangeArrowheads="1"/>
                        </wps:cNvSpPr>
                        <wps:spPr bwMode="auto">
                          <a:xfrm>
                            <a:off x="3276422" y="5278860"/>
                            <a:ext cx="1905300" cy="517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Pr="00385F0E" w:rsidRDefault="000F78DB" w:rsidP="00374B9B">
                              <w:pPr>
                                <w:autoSpaceDE w:val="0"/>
                                <w:autoSpaceDN w:val="0"/>
                                <w:adjustRightInd w:val="0"/>
                                <w:jc w:val="center"/>
                                <w:rPr>
                                  <w:rFonts w:ascii="Verdana" w:hAnsi="Verdana" w:cs="Verdana"/>
                                  <w:b/>
                                  <w:bCs/>
                                  <w:color w:val="000000"/>
                                  <w:sz w:val="28"/>
                                  <w:szCs w:val="36"/>
                                </w:rPr>
                              </w:pPr>
                              <w:r>
                                <w:rPr>
                                  <w:rFonts w:ascii="Verdana" w:hAnsi="Verdana" w:cs="Verdana"/>
                                  <w:b/>
                                  <w:bCs/>
                                  <w:color w:val="000000"/>
                                  <w:sz w:val="28"/>
                                  <w:szCs w:val="36"/>
                                </w:rPr>
                                <w:t xml:space="preserve">Target Cost </w:t>
                              </w:r>
                              <w:r w:rsidRPr="00385F0E">
                                <w:rPr>
                                  <w:rFonts w:ascii="Verdana" w:hAnsi="Verdana" w:cs="Verdana"/>
                                  <w:b/>
                                  <w:bCs/>
                                  <w:color w:val="000000"/>
                                  <w:sz w:val="28"/>
                                  <w:szCs w:val="36"/>
                                </w:rPr>
                                <w:t>Model</w:t>
                              </w:r>
                            </w:p>
                            <w:p w:rsidR="000F78DB" w:rsidRPr="00385F0E" w:rsidRDefault="000F78DB" w:rsidP="00374B9B">
                              <w:pPr>
                                <w:autoSpaceDE w:val="0"/>
                                <w:autoSpaceDN w:val="0"/>
                                <w:adjustRightInd w:val="0"/>
                                <w:jc w:val="right"/>
                                <w:rPr>
                                  <w:rFonts w:ascii="Verdana" w:hAnsi="Verdana" w:cs="Verdana"/>
                                  <w:b/>
                                  <w:bCs/>
                                  <w:color w:val="000000"/>
                                  <w:sz w:val="22"/>
                                  <w:szCs w:val="28"/>
                                </w:rPr>
                              </w:pPr>
                            </w:p>
                          </w:txbxContent>
                        </wps:txbx>
                        <wps:bodyPr rot="0" vert="horz" wrap="square" lIns="72236" tIns="36119" rIns="72236" bIns="36119" anchor="t" anchorCtr="0">
                          <a:noAutofit/>
                        </wps:bodyPr>
                      </wps:wsp>
                      <wps:wsp>
                        <wps:cNvPr id="255" name="AutoShape 24"/>
                        <wps:cNvSpPr>
                          <a:spLocks noChangeArrowheads="1"/>
                        </wps:cNvSpPr>
                        <wps:spPr bwMode="auto">
                          <a:xfrm>
                            <a:off x="3581190" y="1966326"/>
                            <a:ext cx="1108368" cy="382014"/>
                          </a:xfrm>
                          <a:prstGeom prst="can">
                            <a:avLst>
                              <a:gd name="adj" fmla="val 37023"/>
                            </a:avLst>
                          </a:prstGeom>
                          <a:solidFill>
                            <a:srgbClr val="4F81BD"/>
                          </a:solidFill>
                          <a:ln w="9525">
                            <a:solidFill>
                              <a:srgbClr val="000000"/>
                            </a:solidFill>
                            <a:round/>
                            <a:headEnd/>
                            <a:tailEnd/>
                          </a:ln>
                        </wps:spPr>
                        <wps:txbx>
                          <w:txbxContent>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Margins</w:t>
                              </w:r>
                            </w:p>
                          </w:txbxContent>
                        </wps:txbx>
                        <wps:bodyPr rot="0" vert="horz" wrap="square" lIns="72236" tIns="36119" rIns="72236" bIns="36119" anchor="ctr" anchorCtr="0">
                          <a:noAutofit/>
                        </wps:bodyPr>
                      </wps:wsp>
                      <wps:wsp>
                        <wps:cNvPr id="256" name="AutoShape 25"/>
                        <wps:cNvSpPr>
                          <a:spLocks noChangeArrowheads="1"/>
                        </wps:cNvSpPr>
                        <wps:spPr bwMode="auto">
                          <a:xfrm>
                            <a:off x="3581190" y="1655613"/>
                            <a:ext cx="1108368" cy="449390"/>
                          </a:xfrm>
                          <a:prstGeom prst="can">
                            <a:avLst>
                              <a:gd name="adj" fmla="val 37023"/>
                            </a:avLst>
                          </a:prstGeom>
                          <a:solidFill>
                            <a:srgbClr val="00FF00"/>
                          </a:solidFill>
                          <a:ln w="9525">
                            <a:solidFill>
                              <a:srgbClr val="000000"/>
                            </a:solidFill>
                            <a:round/>
                            <a:headEnd/>
                            <a:tailEnd/>
                          </a:ln>
                        </wps:spPr>
                        <wps:txbx>
                          <w:txbxContent>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Margins</w:t>
                              </w:r>
                            </w:p>
                          </w:txbxContent>
                        </wps:txbx>
                        <wps:bodyPr rot="0" vert="horz" wrap="square" lIns="72236" tIns="36119" rIns="72236" bIns="36119" anchor="ctr" anchorCtr="0">
                          <a:noAutofit/>
                        </wps:bodyPr>
                      </wps:wsp>
                      <wps:wsp>
                        <wps:cNvPr id="257" name="Rectangle 26"/>
                        <wps:cNvSpPr>
                          <a:spLocks noChangeArrowheads="1"/>
                        </wps:cNvSpPr>
                        <wps:spPr bwMode="auto">
                          <a:xfrm>
                            <a:off x="0" y="0"/>
                            <a:ext cx="6122035" cy="660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Default="000F78DB" w:rsidP="00374B9B">
                              <w:pPr>
                                <w:autoSpaceDE w:val="0"/>
                                <w:autoSpaceDN w:val="0"/>
                                <w:adjustRightInd w:val="0"/>
                                <w:jc w:val="center"/>
                                <w:rPr>
                                  <w:rFonts w:cs="Arial"/>
                                  <w:b/>
                                  <w:bCs/>
                                  <w:color w:val="000000"/>
                                  <w:sz w:val="32"/>
                                  <w:szCs w:val="32"/>
                                </w:rPr>
                              </w:pPr>
                              <w:r w:rsidRPr="003F4E0F">
                                <w:rPr>
                                  <w:rFonts w:cs="Arial"/>
                                  <w:b/>
                                  <w:bCs/>
                                  <w:color w:val="000000"/>
                                  <w:sz w:val="32"/>
                                  <w:szCs w:val="32"/>
                                </w:rPr>
                                <w:t xml:space="preserve">Cost Management Examples:          </w:t>
                              </w:r>
                            </w:p>
                            <w:p w:rsidR="000F78DB" w:rsidRPr="003F4E0F" w:rsidRDefault="000F78DB" w:rsidP="00374B9B">
                              <w:pPr>
                                <w:autoSpaceDE w:val="0"/>
                                <w:autoSpaceDN w:val="0"/>
                                <w:adjustRightInd w:val="0"/>
                                <w:rPr>
                                  <w:rFonts w:cs="Arial"/>
                                  <w:b/>
                                  <w:bCs/>
                                  <w:color w:val="000000"/>
                                  <w:sz w:val="32"/>
                                  <w:szCs w:val="32"/>
                                </w:rPr>
                              </w:pPr>
                              <w:r w:rsidRPr="003F4E0F">
                                <w:rPr>
                                  <w:rFonts w:cs="Arial"/>
                                  <w:b/>
                                  <w:bCs/>
                                  <w:color w:val="000000"/>
                                  <w:sz w:val="32"/>
                                  <w:szCs w:val="32"/>
                                </w:rPr>
                                <w:t xml:space="preserve">          </w:t>
                              </w:r>
                              <w:r>
                                <w:rPr>
                                  <w:rFonts w:cs="Arial"/>
                                  <w:b/>
                                  <w:bCs/>
                                  <w:color w:val="000000"/>
                                  <w:sz w:val="32"/>
                                  <w:szCs w:val="32"/>
                                </w:rPr>
                                <w:tab/>
                                <w:t xml:space="preserve">   </w:t>
                              </w:r>
                              <w:r w:rsidRPr="003F4E0F">
                                <w:rPr>
                                  <w:rFonts w:cs="Arial"/>
                                  <w:b/>
                                  <w:bCs/>
                                  <w:color w:val="000000"/>
                                  <w:sz w:val="32"/>
                                  <w:szCs w:val="32"/>
                                </w:rPr>
                                <w:t xml:space="preserve">Traditional </w:t>
                              </w:r>
                              <w:r>
                                <w:rPr>
                                  <w:rFonts w:cs="Arial"/>
                                  <w:b/>
                                  <w:bCs/>
                                  <w:color w:val="000000"/>
                                  <w:sz w:val="32"/>
                                  <w:szCs w:val="32"/>
                                </w:rPr>
                                <w:tab/>
                              </w:r>
                              <w:r>
                                <w:rPr>
                                  <w:rFonts w:cs="Arial"/>
                                  <w:b/>
                                  <w:bCs/>
                                  <w:color w:val="000000"/>
                                  <w:sz w:val="32"/>
                                  <w:szCs w:val="32"/>
                                </w:rPr>
                                <w:tab/>
                              </w:r>
                              <w:r w:rsidRPr="003F4E0F">
                                <w:rPr>
                                  <w:rFonts w:cs="Arial"/>
                                  <w:b/>
                                  <w:bCs/>
                                  <w:color w:val="000000"/>
                                  <w:sz w:val="32"/>
                                  <w:szCs w:val="32"/>
                                </w:rPr>
                                <w:t>vs.</w:t>
                              </w:r>
                              <w:r>
                                <w:rPr>
                                  <w:rFonts w:cs="Arial"/>
                                  <w:b/>
                                  <w:bCs/>
                                  <w:color w:val="000000"/>
                                  <w:sz w:val="32"/>
                                  <w:szCs w:val="32"/>
                                </w:rPr>
                                <w:tab/>
                              </w:r>
                              <w:r w:rsidRPr="003F4E0F">
                                <w:rPr>
                                  <w:rFonts w:cs="Arial"/>
                                  <w:b/>
                                  <w:bCs/>
                                  <w:color w:val="000000"/>
                                  <w:sz w:val="32"/>
                                  <w:szCs w:val="32"/>
                                </w:rPr>
                                <w:t xml:space="preserve"> </w:t>
                              </w:r>
                              <w:r>
                                <w:rPr>
                                  <w:rFonts w:cs="Arial"/>
                                  <w:b/>
                                  <w:bCs/>
                                  <w:color w:val="000000"/>
                                  <w:sz w:val="32"/>
                                  <w:szCs w:val="32"/>
                                </w:rPr>
                                <w:t xml:space="preserve">    </w:t>
                              </w:r>
                              <w:r w:rsidRPr="003F4E0F">
                                <w:rPr>
                                  <w:rFonts w:cs="Arial"/>
                                  <w:b/>
                                  <w:bCs/>
                                  <w:color w:val="000000"/>
                                  <w:sz w:val="32"/>
                                  <w:szCs w:val="32"/>
                                </w:rPr>
                                <w:t>Target Cost</w:t>
                              </w:r>
                            </w:p>
                          </w:txbxContent>
                        </wps:txbx>
                        <wps:bodyPr rot="0" vert="horz" wrap="square" lIns="72236" tIns="36119" rIns="72236" bIns="36119" anchor="t" anchorCtr="0">
                          <a:noAutofit/>
                        </wps:bodyPr>
                      </wps:wsp>
                      <wpg:wgp>
                        <wpg:cNvPr id="258" name="Group 2"/>
                        <wpg:cNvGrpSpPr>
                          <a:grpSpLocks/>
                        </wpg:cNvGrpSpPr>
                        <wpg:grpSpPr bwMode="auto">
                          <a:xfrm>
                            <a:off x="1143047" y="2069679"/>
                            <a:ext cx="1109035" cy="1656267"/>
                            <a:chOff x="723" y="1253"/>
                            <a:chExt cx="887" cy="2550"/>
                          </a:xfrm>
                        </wpg:grpSpPr>
                        <wps:wsp>
                          <wps:cNvPr id="259" name="AutoShape 3"/>
                          <wps:cNvSpPr>
                            <a:spLocks noChangeArrowheads="1"/>
                          </wps:cNvSpPr>
                          <wps:spPr bwMode="auto">
                            <a:xfrm>
                              <a:off x="723" y="2323"/>
                              <a:ext cx="887" cy="1480"/>
                            </a:xfrm>
                            <a:prstGeom prst="can">
                              <a:avLst>
                                <a:gd name="adj" fmla="val 33116"/>
                              </a:avLst>
                            </a:prstGeom>
                            <a:solidFill>
                              <a:srgbClr val="4F81BD"/>
                            </a:solidFill>
                            <a:ln w="9525">
                              <a:solidFill>
                                <a:srgbClr val="000000"/>
                              </a:solidFill>
                              <a:round/>
                              <a:headEnd/>
                              <a:tailEnd/>
                            </a:ln>
                          </wps:spPr>
                          <wps:txbx>
                            <w:txbxContent>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Component</w:t>
                                </w:r>
                              </w:p>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 xml:space="preserve">&amp; Process </w:t>
                                </w:r>
                              </w:p>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Costs</w:t>
                                </w:r>
                              </w:p>
                            </w:txbxContent>
                          </wps:txbx>
                          <wps:bodyPr rot="0" vert="horz" wrap="square" lIns="72236" tIns="36119" rIns="72236" bIns="36119" anchor="ctr" anchorCtr="0">
                            <a:noAutofit/>
                          </wps:bodyPr>
                        </wps:wsp>
                        <wps:wsp>
                          <wps:cNvPr id="260" name="AutoShape 4"/>
                          <wps:cNvSpPr>
                            <a:spLocks noChangeArrowheads="1"/>
                          </wps:cNvSpPr>
                          <wps:spPr bwMode="auto">
                            <a:xfrm>
                              <a:off x="723" y="1706"/>
                              <a:ext cx="887" cy="763"/>
                            </a:xfrm>
                            <a:prstGeom prst="can">
                              <a:avLst>
                                <a:gd name="adj" fmla="val 25000"/>
                              </a:avLst>
                            </a:prstGeom>
                            <a:solidFill>
                              <a:srgbClr val="4F81BD"/>
                            </a:solidFill>
                            <a:ln w="9525">
                              <a:solidFill>
                                <a:srgbClr val="000000"/>
                              </a:solidFill>
                              <a:round/>
                              <a:headEnd/>
                              <a:tailEnd/>
                            </a:ln>
                          </wps:spPr>
                          <wps:txbx>
                            <w:txbxContent>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 xml:space="preserve">Risk </w:t>
                                </w:r>
                              </w:p>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Allowances</w:t>
                                </w:r>
                              </w:p>
                            </w:txbxContent>
                          </wps:txbx>
                          <wps:bodyPr rot="0" vert="horz" wrap="square" lIns="72236" tIns="36119" rIns="72236" bIns="36119" anchor="ctr" anchorCtr="0">
                            <a:noAutofit/>
                          </wps:bodyPr>
                        </wps:wsp>
                        <wps:wsp>
                          <wps:cNvPr id="261" name="AutoShape 5"/>
                          <wps:cNvSpPr>
                            <a:spLocks noChangeArrowheads="1"/>
                          </wps:cNvSpPr>
                          <wps:spPr bwMode="auto">
                            <a:xfrm>
                              <a:off x="723" y="1253"/>
                              <a:ext cx="887" cy="513"/>
                            </a:xfrm>
                            <a:prstGeom prst="can">
                              <a:avLst>
                                <a:gd name="adj" fmla="val 37023"/>
                              </a:avLst>
                            </a:prstGeom>
                            <a:solidFill>
                              <a:srgbClr val="4F81BD"/>
                            </a:solidFill>
                            <a:ln w="9525">
                              <a:solidFill>
                                <a:srgbClr val="000000"/>
                              </a:solidFill>
                              <a:round/>
                              <a:headEnd/>
                              <a:tailEnd/>
                            </a:ln>
                          </wps:spPr>
                          <wps:txbx>
                            <w:txbxContent>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Margins</w:t>
                                </w:r>
                              </w:p>
                            </w:txbxContent>
                          </wps:txbx>
                          <wps:bodyPr rot="0" vert="horz" wrap="square" lIns="72236" tIns="36119" rIns="72236" bIns="36119" anchor="ctr" anchorCtr="0">
                            <a:noAutofit/>
                          </wps:bodyPr>
                        </wps:wsp>
                      </wpg:wgp>
                      <wpg:wgp>
                        <wpg:cNvPr id="262" name="Group 24"/>
                        <wpg:cNvGrpSpPr>
                          <a:grpSpLocks/>
                        </wpg:cNvGrpSpPr>
                        <wpg:grpSpPr bwMode="auto">
                          <a:xfrm>
                            <a:off x="1143047" y="3519240"/>
                            <a:ext cx="1109035" cy="1759620"/>
                            <a:chOff x="723" y="1253"/>
                            <a:chExt cx="887" cy="2550"/>
                          </a:xfrm>
                        </wpg:grpSpPr>
                        <wps:wsp>
                          <wps:cNvPr id="263" name="AutoShape 11"/>
                          <wps:cNvSpPr>
                            <a:spLocks noChangeArrowheads="1"/>
                          </wps:cNvSpPr>
                          <wps:spPr bwMode="auto">
                            <a:xfrm>
                              <a:off x="723" y="2323"/>
                              <a:ext cx="887" cy="1480"/>
                            </a:xfrm>
                            <a:prstGeom prst="can">
                              <a:avLst>
                                <a:gd name="adj" fmla="val 33116"/>
                              </a:avLst>
                            </a:prstGeom>
                            <a:solidFill>
                              <a:srgbClr val="FFCC00"/>
                            </a:solidFill>
                            <a:ln w="9525">
                              <a:solidFill>
                                <a:srgbClr val="000000"/>
                              </a:solidFill>
                              <a:round/>
                              <a:headEnd/>
                              <a:tailEnd/>
                            </a:ln>
                          </wps:spPr>
                          <wps:txbx>
                            <w:txbxContent>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Component</w:t>
                                </w:r>
                              </w:p>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 xml:space="preserve">&amp; Process </w:t>
                                </w:r>
                              </w:p>
                              <w:p w:rsidR="000F78DB" w:rsidRPr="00385F0E" w:rsidRDefault="000F78DB" w:rsidP="00374B9B">
                                <w:pPr>
                                  <w:autoSpaceDE w:val="0"/>
                                  <w:autoSpaceDN w:val="0"/>
                                  <w:adjustRightInd w:val="0"/>
                                  <w:jc w:val="center"/>
                                  <w:rPr>
                                    <w:rFonts w:cs="Arial"/>
                                    <w:color w:val="000000"/>
                                    <w:sz w:val="19"/>
                                  </w:rPr>
                                </w:pPr>
                                <w:r w:rsidRPr="00385F0E">
                                  <w:rPr>
                                    <w:rFonts w:cs="Arial"/>
                                    <w:b/>
                                    <w:bCs/>
                                    <w:color w:val="000000"/>
                                    <w:sz w:val="19"/>
                                  </w:rPr>
                                  <w:t>Costs</w:t>
                                </w:r>
                              </w:p>
                            </w:txbxContent>
                          </wps:txbx>
                          <wps:bodyPr rot="0" vert="horz" wrap="square" lIns="72236" tIns="36119" rIns="72236" bIns="36119" anchor="ctr" anchorCtr="0">
                            <a:noAutofit/>
                          </wps:bodyPr>
                        </wps:wsp>
                        <wps:wsp>
                          <wps:cNvPr id="264" name="AutoShape 12"/>
                          <wps:cNvSpPr>
                            <a:spLocks noChangeArrowheads="1"/>
                          </wps:cNvSpPr>
                          <wps:spPr bwMode="auto">
                            <a:xfrm>
                              <a:off x="723" y="1706"/>
                              <a:ext cx="887" cy="763"/>
                            </a:xfrm>
                            <a:prstGeom prst="can">
                              <a:avLst>
                                <a:gd name="adj" fmla="val 25000"/>
                              </a:avLst>
                            </a:prstGeom>
                            <a:solidFill>
                              <a:srgbClr val="FFCC00"/>
                            </a:solidFill>
                            <a:ln w="9525">
                              <a:solidFill>
                                <a:srgbClr val="000000"/>
                              </a:solidFill>
                              <a:round/>
                              <a:headEnd/>
                              <a:tailEnd/>
                            </a:ln>
                          </wps:spPr>
                          <wps:txbx>
                            <w:txbxContent>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 xml:space="preserve">Risk </w:t>
                                </w:r>
                              </w:p>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Allowances</w:t>
                                </w:r>
                              </w:p>
                            </w:txbxContent>
                          </wps:txbx>
                          <wps:bodyPr rot="0" vert="horz" wrap="square" lIns="72236" tIns="36119" rIns="72236" bIns="36119" anchor="ctr" anchorCtr="0">
                            <a:noAutofit/>
                          </wps:bodyPr>
                        </wps:wsp>
                        <wps:wsp>
                          <wps:cNvPr id="265" name="AutoShape 13"/>
                          <wps:cNvSpPr>
                            <a:spLocks noChangeArrowheads="1"/>
                          </wps:cNvSpPr>
                          <wps:spPr bwMode="auto">
                            <a:xfrm>
                              <a:off x="723" y="1253"/>
                              <a:ext cx="887" cy="513"/>
                            </a:xfrm>
                            <a:prstGeom prst="can">
                              <a:avLst>
                                <a:gd name="adj" fmla="val 37023"/>
                              </a:avLst>
                            </a:prstGeom>
                            <a:solidFill>
                              <a:srgbClr val="FFCC00"/>
                            </a:solidFill>
                            <a:ln w="9525">
                              <a:solidFill>
                                <a:srgbClr val="000000"/>
                              </a:solidFill>
                              <a:round/>
                              <a:headEnd/>
                              <a:tailEnd/>
                            </a:ln>
                          </wps:spPr>
                          <wps:txbx>
                            <w:txbxContent>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Margins</w:t>
                                </w:r>
                              </w:p>
                            </w:txbxContent>
                          </wps:txbx>
                          <wps:bodyPr rot="0" vert="horz" wrap="square" lIns="72236" tIns="36119" rIns="72236" bIns="36119" anchor="ctr" anchorCtr="0">
                            <a:noAutofit/>
                          </wps:bodyPr>
                        </wps:wsp>
                      </wpg:wgp>
                    </wpc:wpc>
                  </a:graphicData>
                </a:graphic>
                <wp14:sizeRelH relativeFrom="page">
                  <wp14:pctWidth>0</wp14:pctWidth>
                </wp14:sizeRelH>
                <wp14:sizeRelV relativeFrom="page">
                  <wp14:pctHeight>0</wp14:pctHeight>
                </wp14:sizeRelV>
              </wp:anchor>
            </w:drawing>
          </mc:Choice>
          <mc:Fallback>
            <w:pict>
              <v:group id="Canvas 2" o:spid="_x0000_s1570" editas="canvas" style="position:absolute;left:0;text-align:left;margin-left:3.3pt;margin-top:.3pt;width:482.05pt;height:456.4pt;z-index:251925504;mso-position-horizontal-relative:text;mso-position-vertical-relative:text" coordsize="61220,57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">
                <v:shape id="_x0000_s1571" type="#_x0000_t75" style="position:absolute;width:61220;height:57962;visibility:visible;mso-wrap-style:square">
                  <v:fill o:detectmouseclick="t"/>
                  <v:path o:connecttype="none"/>
                </v:shape>
                <v:group id="Group 6" o:spid="_x0000_s1572" style="position:absolute;left:11430;top:6207;width:11090;height:18630" coordorigin="723,1253" coordsize="887,2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7" o:spid="_x0000_s1573" type="#_x0000_t22" style="position:absolute;left:723;top:2323;width:887;height:14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v7JsMA&#10;AADcAAAADwAAAGRycy9kb3ducmV2LnhtbESPT4vCMBDF7wt+hzDC3tZUV0WrUUQQdhcv/gGvQzO2&#10;xWZSk2jrt98IgsfHm/d78+bL1lTiTs6XlhX0ewkI4szqknMFx8PmawLCB2SNlWVS8CAPy0XnY46p&#10;tg3v6L4PuYgQ9ikqKEKoUyl9VpBB37M1cfTO1hkMUbpcaodNhJtKDpJkLA2WHBsKrGldUHbZ30x8&#10;Y7Ibjq662U5/M+kaftDpL5BSn912NQMRqA3v41f6RysYDL/hOSYS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v7JsMAAADcAAAADwAAAAAAAAAAAAAAAACYAgAAZHJzL2Rv&#10;d25yZXYueG1sUEsFBgAAAAAEAAQA9QAAAIgDAAAAAA==&#10;" adj="4287" fillcolor="lime">
                    <v:fill angle="90" focus="100%" type="gradient"/>
                    <v:textbox inset="2.00656mm,1.0033mm,2.00656mm,1.0033mm">
                      <w:txbxContent>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Component</w:t>
                          </w:r>
                        </w:p>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 xml:space="preserve">&amp; Process </w:t>
                          </w:r>
                        </w:p>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Costs</w:t>
                          </w:r>
                        </w:p>
                      </w:txbxContent>
                    </v:textbox>
                  </v:shape>
                  <v:shape id="AutoShape 8" o:spid="_x0000_s1574" type="#_x0000_t22" style="position:absolute;left:723;top:1706;width:887;height: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eiPsQA&#10;AADcAAAADwAAAGRycy9kb3ducmV2LnhtbESPQWvCQBSE7wX/w/KEXkQ3hlAkuooxVAo9NSp4fGSf&#10;STD7NmRXjf/eLRR6HGbmG2a1GUwr7tS7xrKC+SwCQVxa3XCl4Hj4nC5AOI+ssbVMCp7kYLMeva0w&#10;1fbBP3QvfCUChF2KCmrvu1RKV9Zk0M1sRxy8i+0N+iD7SuoeHwFuWhlH0Yc02HBYqLGjXU3ltbgZ&#10;BUU2yfP4nOyzyWmfZ9/5iaicK/U+HrZLEJ4G/x/+a39pBXGSwO+ZcATk+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Hoj7EAAAA3AAAAA8AAAAAAAAAAAAAAAAAmAIAAGRycy9k&#10;b3ducmV2LnhtbFBLBQYAAAAABAAEAPUAAACJAwAAAAA=&#10;" fillcolor="lime">
                    <v:fill angle="90" focus="100%" type="gradient"/>
                    <v:textbox inset="2.00656mm,1.0033mm,2.00656mm,1.0033mm">
                      <w:txbxContent>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 xml:space="preserve">Risk </w:t>
                          </w:r>
                        </w:p>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Allowances</w:t>
                          </w:r>
                        </w:p>
                      </w:txbxContent>
                    </v:textbox>
                  </v:shape>
                  <v:shape id="AutoShape 9" o:spid="_x0000_s1575" type="#_x0000_t22" style="position:absolute;left:723;top:1253;width:887;height:5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0N28QA&#10;AADcAAAADwAAAGRycy9kb3ducmV2LnhtbESP0WrCQBRE34X+w3ILfZG6MRgJ0VWK0OqbGPsB1+w1&#10;Cc3eDdk1Sf16Vyj0cZiZM8x6O5pG9NS52rKC+SwCQVxYXXOp4Pv8+Z6CcB5ZY2OZFPySg+3mZbLG&#10;TNuBT9TnvhQBwi5DBZX3bSalKyoy6Ga2JQ7e1XYGfZBdKXWHQ4CbRsZRtJQGaw4LFba0q6j4yW9G&#10;ge2NGebH0356TYoovx/iS5p8KfX2On6sQHga/X/4r33QCuJFAs8z4QjIz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NDdvEAAAA3AAAAA8AAAAAAAAAAAAAAAAAmAIAAGRycy9k&#10;b3ducmV2LnhtbFBLBQYAAAAABAAEAPUAAACJAwAAAAA=&#10;" adj="7997" fillcolor="lime">
                    <v:fill angle="90" focus="100%" type="gradient"/>
                    <v:textbox inset="2.00656mm,1.0033mm,2.00656mm,1.0033mm">
                      <w:txbxContent>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Margins</w:t>
                          </w:r>
                        </w:p>
                      </w:txbxContent>
                    </v:textbox>
                  </v:shape>
                </v:group>
                <v:shape id="AutoShape 14" o:spid="_x0000_s1576" type="#_x0000_t22" style="position:absolute;left:35811;top:40366;width:11084;height:82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2cusQA&#10;AADcAAAADwAAAGRycy9kb3ducmV2LnhtbESPX2vCQBDE3wt+h2MF3+rFP4QSPUWEUl8KrRZ8XXNr&#10;EszthtxFYz99ryD4OMzMb5jlune1ulLrK2EDk3ECijgXW3Fh4Ofw/voGygdki7UwGbiTh/Vq8LLE&#10;zMqNv+m6D4WKEPYZGihDaDKtfV6SQz+Whjh6Z2kdhijbQtsWbxHuaj1NklQ7rDgulNjQtqT8su+c&#10;AZl0x9+Z7uXrjPNDd6rDh6SfxoyG/WYBKlAfnuFHe2cNTOcp/J+JR0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NnLrEAAAA3AAAAA8AAAAAAAAAAAAAAAAAmAIAAGRycy9k&#10;b3ducmV2LnhtbFBLBQYAAAAABAAEAPUAAACJAwAAAAA=&#10;" adj="4287" fillcolor="#fc0">
                  <v:textbox inset="2.00656mm,1.0033mm,2.00656mm,1.0033mm">
                    <w:txbxContent>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Component</w:t>
                        </w:r>
                      </w:p>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 xml:space="preserve">&amp; Process </w:t>
                        </w:r>
                      </w:p>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Costs</w:t>
                        </w:r>
                      </w:p>
                    </w:txbxContent>
                  </v:textbox>
                </v:shape>
                <v:shape id="AutoShape 15" o:spid="_x0000_s1577" type="#_x0000_t22" style="position:absolute;left:35811;top:35192;width:11084;height:72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4/z8UA&#10;AADcAAAADwAAAGRycy9kb3ducmV2LnhtbESPQWvCQBSE74X+h+UVvIS6UaQt0VWKYNHiRdveH9ln&#10;Esy+3Wa3ScyvdwuCx2FmvmEWq97UoqXGV5YVTMYpCOLc6ooLBd9fm+c3ED4ga6wtk4ILeVgtHx8W&#10;mGnb8YHaYyhEhLDPUEEZgsuk9HlJBv3YOuLonWxjMETZFFI32EW4qeU0TV+kwYrjQomO1iXl5+Of&#10;UTDshv3hJ3Fkk4/PddIad05/nVKjp/59DiJQH+7hW3urFUxnr/B/Jh4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7j/PxQAAANwAAAAPAAAAAAAAAAAAAAAAAJgCAABkcnMv&#10;ZG93bnJldi54bWxQSwUGAAAAAAQABAD1AAAAigMAAAAA&#10;" adj="4287" fillcolor="#4f81bd">
                  <v:textbox inset="2.00656mm,1.0033mm,2.00656mm,1.0033mm">
                    <w:txbxContent>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Component</w:t>
                        </w:r>
                      </w:p>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 xml:space="preserve">&amp; Process </w:t>
                        </w:r>
                      </w:p>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Costs</w:t>
                        </w:r>
                      </w:p>
                    </w:txbxContent>
                  </v:textbox>
                </v:shape>
                <v:shape id="AutoShape 16" o:spid="_x0000_s1578" type="#_x0000_t22" style="position:absolute;left:35811;top:30018;width:11084;height:69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FD8cUA&#10;AADcAAAADwAAAGRycy9kb3ducmV2LnhtbESPwWrCQBCG7wXfYRnBW90oIiV1lSIIor3UCuJtyE6T&#10;1N3ZmF1j7NN3DoUeh3/+b+ZbrHrvVEdtrAMbmIwzUMRFsDWXBo6fm+cXUDEhW3SBycCDIqyWg6cF&#10;5jbc+YO6QyqVQDjmaKBKqcm1jkVFHuM4NMSSfYXWY5KxLbVt8S5w7/Q0y+baY81yocKG1hUVl8PN&#10;C2X3E/nUPfT86nR8v5zdfvc9MWY07N9eQSXq0//yX3trDUxn8q3IiAj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gUPxxQAAANwAAAAPAAAAAAAAAAAAAAAAAJgCAABkcnMv&#10;ZG93bnJldi54bWxQSwUGAAAAAAQABAD1AAAAigMAAAAA&#10;" adj="4287" fillcolor="lime">
                  <v:textbox inset="2.00656mm,1.0033mm,2.00656mm,1.0033mm">
                    <w:txbxContent>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Component</w:t>
                        </w:r>
                      </w:p>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 xml:space="preserve">&amp; Process </w:t>
                        </w:r>
                      </w:p>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Costs</w:t>
                        </w:r>
                      </w:p>
                    </w:txbxContent>
                  </v:textbox>
                </v:shape>
                <v:shape id="AutoShape 17" o:spid="_x0000_s1579" type="#_x0000_t22" style="position:absolute;left:35811;top:24837;width:11084;height:6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EbH8QA&#10;AADcAAAADwAAAGRycy9kb3ducmV2LnhtbESPwWrDMBBE74X8g9hAbo2ckIbUtRxCqMH0EprkAxZp&#10;a5laK8dSHffvq0Khx2Fm3jDFfnKdGGkIrWcFq2UGglh703Kj4HqpHncgQkQ22HkmBd8UYF/OHgrM&#10;jb/zO43n2IgE4ZCjAhtjn0sZtCWHYel74uR9+MFhTHJopBnwnuCuk+ss20qHLacFiz0dLenP85dT&#10;QK/H0UZb3/i2bXSlT+Nb93RSajGfDi8gIk3xP/zXro2C9eYZfs+kIy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xGx/EAAAA3AAAAA8AAAAAAAAAAAAAAAAAmAIAAGRycy9k&#10;b3ducmV2LnhtbFBLBQYAAAAABAAEAPUAAACJAwAAAAA=&#10;" adj="2689" fillcolor="#f30">
                  <v:textbox inset="2.00656mm,1.0033mm,2.00656mm,1.0033mm">
                    <w:txbxContent>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 xml:space="preserve">Risk </w:t>
                        </w:r>
                      </w:p>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Allowances</w:t>
                        </w:r>
                      </w:p>
                    </w:txbxContent>
                  </v:textbox>
                </v:shape>
                <v:shape id="AutoShape 18" o:spid="_x0000_s1580" type="#_x0000_t22" style="position:absolute;left:35811;top:21736;width:11084;height:4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gVDcIA&#10;AADcAAAADwAAAGRycy9kb3ducmV2LnhtbERPTWvCQBC9F/wPywi9FN0YaJXoGkQo9NKDVsTjmB2T&#10;mOxsyE5j+u+7h0KPj/e9yUfXqoH6UHs2sJgnoIgLb2suDZy+3mcrUEGQLbaeycAPBci3k6cNZtY/&#10;+EDDUUoVQzhkaKAS6TKtQ1GRwzD3HXHkbr53KBH2pbY9PmK4a3WaJG/aYc2xocKO9hUVzfHbGSiW&#10;8nkp5b5rr5f9+cU5zYfmZszzdNytQQmN8i/+c39YA+lrnB/PxCO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KBUNwgAAANwAAAAPAAAAAAAAAAAAAAAAAJgCAABkcnMvZG93&#10;bnJldi54bWxQSwUGAAAAAAQABAD1AAAAhwMAAAAA&#10;" adj="7997" fillcolor="#fc0">
                  <v:textbox inset="2.00656mm,1.0033mm,2.00656mm,1.0033mm">
                    <w:txbxContent>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Margins</w:t>
                        </w:r>
                      </w:p>
                    </w:txbxContent>
                  </v:textbox>
                </v:shape>
                <v:line id="Line 19" o:spid="_x0000_s1581" style="position:absolute;flip:x;visibility:visible;mso-wrap-style:square" from="22460,17439" to="36078,17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dqW8YAAADcAAAADwAAAGRycy9kb3ducmV2LnhtbESPQWsCMRSE7wX/Q3hCL0WzSiu6GkUK&#10;hR68VGXF23Pz3Cy7edkmqW7/fVMo9DjMzDfMatPbVtzIh9qxgsk4A0FcOl1zpeB4eBvNQYSIrLF1&#10;TAq+KcBmPXhYYa7dnT/oto+VSBAOOSowMXa5lKE0ZDGMXUecvKvzFmOSvpLa4z3BbSunWTaTFmtO&#10;CwY7ejVUNvsvq0DOd0+ffnt5bormdFqYoiy6806px2G/XYKI1Mf/8F/7XSuYvkzg90w6An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HalvGAAAA3AAAAA8AAAAAAAAA&#10;AAAAAAAAoQIAAGRycy9kb3ducmV2LnhtbFBLBQYAAAAABAAEAPkAAACUAwAAAAA=&#10;"/>
                <v:shape id="Text Box 20" o:spid="_x0000_s1582" type="#_x0000_t202" style="position:absolute;left:22780;top:12297;width:17606;height:4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l758IA&#10;AADcAAAADwAAAGRycy9kb3ducmV2LnhtbESPQWvCQBSE70L/w/IKvTUbA9oSXUWEhF619f7IvmaD&#10;2bdhd2tSf70rCB6HmfmGWW8n24sL+dA5VjDPchDEjdMdtwp+vqv3TxAhImvsHZOCfwqw3bzM1lhq&#10;N/KBLsfYigThUKICE+NQShkaQxZD5gbi5P06bzEm6VupPY4JbntZ5PlSWuw4LRgcaG+oOR//rIJF&#10;0Y1TXRv8OO191Z7r67LaXZV6e512KxCRpvgMP9pfWkGxKOB+Jh0Bub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aXvnwgAAANwAAAAPAAAAAAAAAAAAAAAAAJgCAABkcnMvZG93&#10;bnJldi54bWxQSwUGAAAAAAQABAD1AAAAhwMAAAAA&#10;" filled="f" stroked="f">
                  <v:textbox inset="2.00656mm,1.0033mm,2.00656mm,1.0033mm">
                    <w:txbxContent>
                      <w:p w:rsidR="000F78DB" w:rsidRPr="00385F0E" w:rsidRDefault="000F78DB" w:rsidP="00374B9B">
                        <w:pPr>
                          <w:autoSpaceDE w:val="0"/>
                          <w:autoSpaceDN w:val="0"/>
                          <w:adjustRightInd w:val="0"/>
                          <w:rPr>
                            <w:rFonts w:cs="Arial"/>
                            <w:b/>
                            <w:bCs/>
                            <w:color w:val="000000"/>
                            <w:sz w:val="28"/>
                            <w:szCs w:val="36"/>
                          </w:rPr>
                        </w:pPr>
                        <w:r w:rsidRPr="00385F0E">
                          <w:rPr>
                            <w:rFonts w:cs="Arial"/>
                            <w:b/>
                            <w:bCs/>
                            <w:color w:val="000000"/>
                            <w:sz w:val="28"/>
                            <w:szCs w:val="36"/>
                          </w:rPr>
                          <w:t xml:space="preserve">Superior Value </w:t>
                        </w:r>
                      </w:p>
                    </w:txbxContent>
                  </v:textbox>
                </v:shape>
                <v:line id="Line 21" o:spid="_x0000_s1583" style="position:absolute;visibility:visible;mso-wrap-style:square" from="22100,7247" to="46495,7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3QyMcAAADcAAAADwAAAGRycy9kb3ducmV2LnhtbESPT2vCQBTE70K/w/IKvemmSoOkriIt&#10;BfVQ/FNoj8/sM4nNvg27a5J+e7cgeBxm5jfMbNGbWrTkfGVZwfMoAUGcW11xoeDr8DGcgvABWWNt&#10;mRT8kYfF/GEww0zbjnfU7kMhIoR9hgrKEJpMSp+XZNCPbEMcvZN1BkOUrpDaYRfhppbjJEmlwYrj&#10;QokNvZWU/+4vRsHnZJu2y/Vm1X+v02P+vjv+nDun1NNjv3wFEagP9/CtvdIKxi8T+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vdDIxwAAANwAAAAPAAAAAAAA&#10;AAAAAAAAAKECAABkcnMvZG93bnJldi54bWxQSwUGAAAAAAQABAD5AAAAlQMAAAAA&#10;"/>
                <v:shape id="Text Box 16" o:spid="_x0000_s1584" type="#_x0000_t202" style="position:absolute;left:32764;top:52788;width:19053;height:5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xGCMIA&#10;AADcAAAADwAAAGRycy9kb3ducmV2LnhtbESPzWrDMBCE74W+g9hAb40c06TFjRJCwCbX/N0Xa2uZ&#10;WCsjqbGbp68CgRyHmfmGWa5H24kr+dA6VjCbZiCIa6dbbhScjuX7F4gQkTV2jknBHwVYr15fllho&#10;N/CerofYiAThUKACE2NfSBlqQxbD1PXEyftx3mJM0jdSexwS3HYyz7KFtNhyWjDY09ZQfTn8WgXz&#10;vB3GqjL4ed76srlUt0W5uSn1Nhk33yAijfEZfrR3WkE+/4D7mXQ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zEYIwgAAANwAAAAPAAAAAAAAAAAAAAAAAJgCAABkcnMvZG93&#10;bnJldi54bWxQSwUGAAAAAAQABAD1AAAAhwMAAAAA&#10;" filled="f" stroked="f">
                  <v:textbox inset="2.00656mm,1.0033mm,2.00656mm,1.0033mm">
                    <w:txbxContent>
                      <w:p w:rsidR="000F78DB" w:rsidRPr="00385F0E" w:rsidRDefault="000F78DB" w:rsidP="00374B9B">
                        <w:pPr>
                          <w:autoSpaceDE w:val="0"/>
                          <w:autoSpaceDN w:val="0"/>
                          <w:adjustRightInd w:val="0"/>
                          <w:jc w:val="center"/>
                          <w:rPr>
                            <w:rFonts w:ascii="Verdana" w:hAnsi="Verdana" w:cs="Verdana"/>
                            <w:b/>
                            <w:bCs/>
                            <w:color w:val="000000"/>
                            <w:sz w:val="28"/>
                            <w:szCs w:val="36"/>
                          </w:rPr>
                        </w:pPr>
                        <w:r>
                          <w:rPr>
                            <w:rFonts w:ascii="Verdana" w:hAnsi="Verdana" w:cs="Verdana"/>
                            <w:b/>
                            <w:bCs/>
                            <w:color w:val="000000"/>
                            <w:sz w:val="28"/>
                            <w:szCs w:val="36"/>
                          </w:rPr>
                          <w:t xml:space="preserve">Target Cost </w:t>
                        </w:r>
                        <w:r w:rsidRPr="00385F0E">
                          <w:rPr>
                            <w:rFonts w:ascii="Verdana" w:hAnsi="Verdana" w:cs="Verdana"/>
                            <w:b/>
                            <w:bCs/>
                            <w:color w:val="000000"/>
                            <w:sz w:val="28"/>
                            <w:szCs w:val="36"/>
                          </w:rPr>
                          <w:t>Model</w:t>
                        </w:r>
                      </w:p>
                      <w:p w:rsidR="000F78DB" w:rsidRPr="00385F0E" w:rsidRDefault="000F78DB" w:rsidP="00374B9B">
                        <w:pPr>
                          <w:autoSpaceDE w:val="0"/>
                          <w:autoSpaceDN w:val="0"/>
                          <w:adjustRightInd w:val="0"/>
                          <w:jc w:val="right"/>
                          <w:rPr>
                            <w:rFonts w:ascii="Verdana" w:hAnsi="Verdana" w:cs="Verdana"/>
                            <w:b/>
                            <w:bCs/>
                            <w:color w:val="000000"/>
                            <w:sz w:val="22"/>
                            <w:szCs w:val="28"/>
                          </w:rPr>
                        </w:pPr>
                      </w:p>
                    </w:txbxContent>
                  </v:textbox>
                </v:shape>
                <v:shape id="AutoShape 24" o:spid="_x0000_s1585" type="#_x0000_t22" style="position:absolute;left:35811;top:19663;width:11084;height:3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f+XsUA&#10;AADcAAAADwAAAGRycy9kb3ducmV2LnhtbESP0WrCQBRE3wX/YbmFvkjdVIjU1DVIsRDoQzH1Ay7Z&#10;2yS4ezdk1yT69V1B6OMwM2eYbT5ZIwbqfetYwesyAUFcOd1yreD08/nyBsIHZI3GMSm4kod8N59t&#10;MdNu5CMNZahFhLDPUEETQpdJ6auGLPql64ij9+t6iyHKvpa6xzHCrZGrJFlLiy3HhQY7+mioOpcX&#10;q2Bq7eW7MKM+f60XBg/lYXO8JUo9P037dxCBpvAffrQLrWCVpnA/E4+A3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d/5exQAAANwAAAAPAAAAAAAAAAAAAAAAAJgCAABkcnMv&#10;ZG93bnJldi54bWxQSwUGAAAAAAQABAD1AAAAigMAAAAA&#10;" adj="7997" fillcolor="#4f81bd">
                  <v:textbox inset="2.00656mm,1.0033mm,2.00656mm,1.0033mm">
                    <w:txbxContent>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Margins</w:t>
                        </w:r>
                      </w:p>
                    </w:txbxContent>
                  </v:textbox>
                </v:shape>
                <v:shape id="AutoShape 25" o:spid="_x0000_s1586" type="#_x0000_t22" style="position:absolute;left:35811;top:16556;width:11084;height:44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2LTsUA&#10;AADcAAAADwAAAGRycy9kb3ducmV2LnhtbESPQWvCQBSE70L/w/IK3sxGxVBSVxHB4sGL2pYeH9ln&#10;Esy+Dbtbk/jr3ULB4zAz3zDLdW8acSPna8sKpkkKgriwuuZSwed5N3kD4QOyxsYyKRjIw3r1Mlpi&#10;rm3HR7qdQikihH2OCqoQ2lxKX1Rk0Ce2JY7exTqDIUpXSu2wi3DTyFmaZtJgzXGhwpa2FRXX069R&#10;8DHvDvssM4ev+3Fwi3s3/x5+WKnxa795BxGoD8/wf3uvFcwWGfydiUd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TYtOxQAAANwAAAAPAAAAAAAAAAAAAAAAAJgCAABkcnMv&#10;ZG93bnJldi54bWxQSwUGAAAAAAQABAD1AAAAigMAAAAA&#10;" adj="7997" fillcolor="lime">
                  <v:textbox inset="2.00656mm,1.0033mm,2.00656mm,1.0033mm">
                    <w:txbxContent>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Margins</w:t>
                        </w:r>
                      </w:p>
                    </w:txbxContent>
                  </v:textbox>
                </v:shape>
                <v:rect id="Rectangle 26" o:spid="_x0000_s1587" style="position:absolute;width:61220;height:6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geCMYA&#10;AADcAAAADwAAAGRycy9kb3ducmV2LnhtbESPT2sCMRTE74V+h/AKvYhmlVpla5TSP9hrrSLeHslz&#10;s7p52SapbvvpTaHQ4zAzv2Fmi8414kQh1p4VDAcFCGLtTc2VgvXHa38KIiZkg41nUvBNERbz66sZ&#10;lsaf+Z1Oq1SJDOFYogKbUltKGbUlh3HgW+Ls7X1wmLIMlTQBzxnuGjkqinvpsOa8YLGlJ0v6uPpy&#10;CnqHn+1kX4Xd3ebz+OLs8jDU+lmp25vu8QFEoi79h//ab0bBaDyB3zP5CM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geCMYAAADcAAAADwAAAAAAAAAAAAAAAACYAgAAZHJz&#10;L2Rvd25yZXYueG1sUEsFBgAAAAAEAAQA9QAAAIsDAAAAAA==&#10;" filled="f" stroked="f">
                  <v:textbox inset="2.00656mm,1.0033mm,2.00656mm,1.0033mm">
                    <w:txbxContent>
                      <w:p w:rsidR="000F78DB" w:rsidRDefault="000F78DB" w:rsidP="00374B9B">
                        <w:pPr>
                          <w:autoSpaceDE w:val="0"/>
                          <w:autoSpaceDN w:val="0"/>
                          <w:adjustRightInd w:val="0"/>
                          <w:jc w:val="center"/>
                          <w:rPr>
                            <w:rFonts w:cs="Arial"/>
                            <w:b/>
                            <w:bCs/>
                            <w:color w:val="000000"/>
                            <w:sz w:val="32"/>
                            <w:szCs w:val="32"/>
                          </w:rPr>
                        </w:pPr>
                        <w:r w:rsidRPr="003F4E0F">
                          <w:rPr>
                            <w:rFonts w:cs="Arial"/>
                            <w:b/>
                            <w:bCs/>
                            <w:color w:val="000000"/>
                            <w:sz w:val="32"/>
                            <w:szCs w:val="32"/>
                          </w:rPr>
                          <w:t xml:space="preserve">Cost Management Examples:          </w:t>
                        </w:r>
                      </w:p>
                      <w:p w:rsidR="000F78DB" w:rsidRPr="003F4E0F" w:rsidRDefault="000F78DB" w:rsidP="00374B9B">
                        <w:pPr>
                          <w:autoSpaceDE w:val="0"/>
                          <w:autoSpaceDN w:val="0"/>
                          <w:adjustRightInd w:val="0"/>
                          <w:rPr>
                            <w:rFonts w:cs="Arial"/>
                            <w:b/>
                            <w:bCs/>
                            <w:color w:val="000000"/>
                            <w:sz w:val="32"/>
                            <w:szCs w:val="32"/>
                          </w:rPr>
                        </w:pPr>
                        <w:r w:rsidRPr="003F4E0F">
                          <w:rPr>
                            <w:rFonts w:cs="Arial"/>
                            <w:b/>
                            <w:bCs/>
                            <w:color w:val="000000"/>
                            <w:sz w:val="32"/>
                            <w:szCs w:val="32"/>
                          </w:rPr>
                          <w:t xml:space="preserve">          </w:t>
                        </w:r>
                        <w:r>
                          <w:rPr>
                            <w:rFonts w:cs="Arial"/>
                            <w:b/>
                            <w:bCs/>
                            <w:color w:val="000000"/>
                            <w:sz w:val="32"/>
                            <w:szCs w:val="32"/>
                          </w:rPr>
                          <w:tab/>
                          <w:t xml:space="preserve">   </w:t>
                        </w:r>
                        <w:r w:rsidRPr="003F4E0F">
                          <w:rPr>
                            <w:rFonts w:cs="Arial"/>
                            <w:b/>
                            <w:bCs/>
                            <w:color w:val="000000"/>
                            <w:sz w:val="32"/>
                            <w:szCs w:val="32"/>
                          </w:rPr>
                          <w:t xml:space="preserve">Traditional </w:t>
                        </w:r>
                        <w:r>
                          <w:rPr>
                            <w:rFonts w:cs="Arial"/>
                            <w:b/>
                            <w:bCs/>
                            <w:color w:val="000000"/>
                            <w:sz w:val="32"/>
                            <w:szCs w:val="32"/>
                          </w:rPr>
                          <w:tab/>
                        </w:r>
                        <w:r>
                          <w:rPr>
                            <w:rFonts w:cs="Arial"/>
                            <w:b/>
                            <w:bCs/>
                            <w:color w:val="000000"/>
                            <w:sz w:val="32"/>
                            <w:szCs w:val="32"/>
                          </w:rPr>
                          <w:tab/>
                        </w:r>
                        <w:r w:rsidRPr="003F4E0F">
                          <w:rPr>
                            <w:rFonts w:cs="Arial"/>
                            <w:b/>
                            <w:bCs/>
                            <w:color w:val="000000"/>
                            <w:sz w:val="32"/>
                            <w:szCs w:val="32"/>
                          </w:rPr>
                          <w:t>vs.</w:t>
                        </w:r>
                        <w:r>
                          <w:rPr>
                            <w:rFonts w:cs="Arial"/>
                            <w:b/>
                            <w:bCs/>
                            <w:color w:val="000000"/>
                            <w:sz w:val="32"/>
                            <w:szCs w:val="32"/>
                          </w:rPr>
                          <w:tab/>
                        </w:r>
                        <w:r w:rsidRPr="003F4E0F">
                          <w:rPr>
                            <w:rFonts w:cs="Arial"/>
                            <w:b/>
                            <w:bCs/>
                            <w:color w:val="000000"/>
                            <w:sz w:val="32"/>
                            <w:szCs w:val="32"/>
                          </w:rPr>
                          <w:t xml:space="preserve"> </w:t>
                        </w:r>
                        <w:r>
                          <w:rPr>
                            <w:rFonts w:cs="Arial"/>
                            <w:b/>
                            <w:bCs/>
                            <w:color w:val="000000"/>
                            <w:sz w:val="32"/>
                            <w:szCs w:val="32"/>
                          </w:rPr>
                          <w:t xml:space="preserve">    </w:t>
                        </w:r>
                        <w:r w:rsidRPr="003F4E0F">
                          <w:rPr>
                            <w:rFonts w:cs="Arial"/>
                            <w:b/>
                            <w:bCs/>
                            <w:color w:val="000000"/>
                            <w:sz w:val="32"/>
                            <w:szCs w:val="32"/>
                          </w:rPr>
                          <w:t>Target Cost</w:t>
                        </w:r>
                      </w:p>
                    </w:txbxContent>
                  </v:textbox>
                </v:rect>
                <v:group id="Group 2" o:spid="_x0000_s1588" style="position:absolute;left:11430;top:20696;width:11090;height:16563" coordorigin="723,1253" coordsize="887,2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TYO8MAAADcAAAADwAAAGRycy9kb3ducmV2LnhtbERPTWvCQBC9F/oflhF6&#10;q5tYUiS6BpFaeghCVSi9DdkxCcnOhuyaxH/vHgSPj/e9zibTioF6V1tWEM8jEMSF1TWXCs6n/fsS&#10;hPPIGlvLpOBGDrLN68saU21H/qXh6EsRQtilqKDyvkuldEVFBt3cdsSBu9jeoA+wL6XucQzhppWL&#10;KPqUBmsODRV2tKuoaI5Xo+B7xHH7EX8NeXPZ3f5PyeEvj0mpt9m0XYHwNPmn+OH+0QoWS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JNg7wwAAANwAAAAP&#10;AAAAAAAAAAAAAAAAAKoCAABkcnMvZG93bnJldi54bWxQSwUGAAAAAAQABAD6AAAAmgMAAAAA&#10;">
                  <v:shape id="AutoShape 3" o:spid="_x0000_s1589" type="#_x0000_t22" style="position:absolute;left:723;top:2323;width:887;height:14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SY+8UA&#10;AADcAAAADwAAAGRycy9kb3ducmV2LnhtbESPQWvCQBSE74X+h+UVvIS6UbC00VWKYNHiRdveH9ln&#10;Esy+3Wa3ScyvdwuCx2FmvmEWq97UoqXGV5YVTMYpCOLc6ooLBd9fm+dXED4ga6wtk4ILeVgtHx8W&#10;mGnb8YHaYyhEhLDPUEEZgsuk9HlJBv3YOuLonWxjMETZFFI32EW4qeU0TV+kwYrjQomO1iXl5+Of&#10;UTDshv3hJ3Fkk4/PddIad05/nVKjp/59DiJQH+7hW3urFUxnb/B/Jh4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Jj7xQAAANwAAAAPAAAAAAAAAAAAAAAAAJgCAABkcnMv&#10;ZG93bnJldi54bWxQSwUGAAAAAAQABAD1AAAAigMAAAAA&#10;" adj="4287" fillcolor="#4f81bd">
                    <v:textbox inset="2.00656mm,1.0033mm,2.00656mm,1.0033mm">
                      <w:txbxContent>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Component</w:t>
                          </w:r>
                        </w:p>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 xml:space="preserve">&amp; Process </w:t>
                          </w:r>
                        </w:p>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Costs</w:t>
                          </w:r>
                        </w:p>
                      </w:txbxContent>
                    </v:textbox>
                  </v:shape>
                  <v:shape id="AutoShape 4" o:spid="_x0000_s1590" type="#_x0000_t22" style="position:absolute;left:723;top:1706;width:887;height: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6wksMA&#10;AADcAAAADwAAAGRycy9kb3ducmV2LnhtbERPz2vCMBS+C/sfwhvspmnLKls1liHIHHjRydDbo3lr&#10;ujUvpclq99+bg+Dx4/u9LEfbioF63zhWkM4SEMSV0w3XCo6fm+kLCB+QNbaOScE/eShXD5MlFtpd&#10;eE/DIdQihrAvUIEJoSuk9JUhi37mOuLIfbveYoiwr6Xu8RLDbSuzJJlLiw3HBoMdrQ1Vv4c/q+D9&#10;fH4dd6evfJvXz5LT8GGOP7lST4/j2wJEoDHcxTf3VivI5nF+PBOPgFx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6wksMAAADcAAAADwAAAAAAAAAAAAAAAACYAgAAZHJzL2Rv&#10;d25yZXYueG1sUEsFBgAAAAAEAAQA9QAAAIgDAAAAAA==&#10;" fillcolor="#4f81bd">
                    <v:textbox inset="2.00656mm,1.0033mm,2.00656mm,1.0033mm">
                      <w:txbxContent>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 xml:space="preserve">Risk </w:t>
                          </w:r>
                        </w:p>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Allowances</w:t>
                          </w:r>
                        </w:p>
                      </w:txbxContent>
                    </v:textbox>
                  </v:shape>
                  <v:shape id="AutoShape 5" o:spid="_x0000_s1591" type="#_x0000_t22" style="position:absolute;left:723;top:1253;width:887;height:5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Ay4MQA&#10;AADcAAAADwAAAGRycy9kb3ducmV2LnhtbESPQYvCMBSE7wv+h/AEL8ua6qFot1EWURD2IFZ/wKN5&#10;2xaTl9JEW/31ZkHwOMzMN0y+HqwRN+p841jBbJqAIC6dbrhScD7tvhYgfEDWaByTgjt5WK9GHzlm&#10;2vV8pFsRKhEh7DNUUIfQZlL6siaLfupa4uj9uc5iiLKrpO6wj3Br5DxJUmmx4bhQY0ubmspLcbUK&#10;hsZeD3vT68tv+mlwW2yXx0ei1GQ8/HyDCDSEd/jV3msF83QG/2fiEZ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gMuDEAAAA3AAAAA8AAAAAAAAAAAAAAAAAmAIAAGRycy9k&#10;b3ducmV2LnhtbFBLBQYAAAAABAAEAPUAAACJAwAAAAA=&#10;" adj="7997" fillcolor="#4f81bd">
                    <v:textbox inset="2.00656mm,1.0033mm,2.00656mm,1.0033mm">
                      <w:txbxContent>
                        <w:p w:rsidR="000F78DB" w:rsidRPr="00385F0E" w:rsidRDefault="000F78DB" w:rsidP="00374B9B">
                          <w:pPr>
                            <w:autoSpaceDE w:val="0"/>
                            <w:autoSpaceDN w:val="0"/>
                            <w:adjustRightInd w:val="0"/>
                            <w:jc w:val="center"/>
                            <w:rPr>
                              <w:rFonts w:cs="Arial"/>
                              <w:b/>
                              <w:bCs/>
                              <w:color w:val="000000"/>
                              <w:sz w:val="19"/>
                            </w:rPr>
                          </w:pPr>
                          <w:r w:rsidRPr="00385F0E">
                            <w:rPr>
                              <w:rFonts w:cs="Arial"/>
                              <w:b/>
                              <w:bCs/>
                              <w:color w:val="000000"/>
                              <w:sz w:val="19"/>
                            </w:rPr>
                            <w:t>Margins</w:t>
                          </w:r>
                        </w:p>
                      </w:txbxContent>
                    </v:textbox>
                  </v:shape>
                </v:group>
                <v:group id="Group 24" o:spid="_x0000_s1592" style="position:absolute;left:11430;top:35192;width:11090;height:17596" coordorigin="723,1253" coordsize="887,2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shape id="AutoShape 11" o:spid="_x0000_s1593" type="#_x0000_t22" style="position:absolute;left:723;top:2323;width:887;height:14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9jQsMA&#10;AADcAAAADwAAAGRycy9kb3ducmV2LnhtbESPQWvCQBSE7wX/w/IEb3WjliDRVUQo9SK0Knh9Zp9J&#10;MPteyG409td3C4Ueh5n5hlmue1erO7W+EjYwGSegiHOxFRcGTsf31zkoH5At1sJk4Eke1qvByxIz&#10;Kw/+ovshFCpC2GdooAyhybT2eUkO/Vga4uhdpXUYomwLbVt8RLir9TRJUu2w4rhQYkPbkvLboXMG&#10;ZNKdv2e6l88rvh27Sx0+JN0bMxr2mwWoQH34D/+1d9bANJ3B75l4BP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9jQsMAAADcAAAADwAAAAAAAAAAAAAAAACYAgAAZHJzL2Rv&#10;d25yZXYueG1sUEsFBgAAAAAEAAQA9QAAAIgDAAAAAA==&#10;" adj="4287" fillcolor="#fc0">
                    <v:textbox inset="2.00656mm,1.0033mm,2.00656mm,1.0033mm">
                      <w:txbxContent>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Component</w:t>
                          </w:r>
                        </w:p>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 xml:space="preserve">&amp; Process </w:t>
                          </w:r>
                        </w:p>
                        <w:p w:rsidR="000F78DB" w:rsidRPr="00385F0E" w:rsidRDefault="000F78DB" w:rsidP="00374B9B">
                          <w:pPr>
                            <w:autoSpaceDE w:val="0"/>
                            <w:autoSpaceDN w:val="0"/>
                            <w:adjustRightInd w:val="0"/>
                            <w:jc w:val="center"/>
                            <w:rPr>
                              <w:rFonts w:cs="Arial"/>
                              <w:color w:val="000000"/>
                              <w:sz w:val="19"/>
                            </w:rPr>
                          </w:pPr>
                          <w:r w:rsidRPr="00385F0E">
                            <w:rPr>
                              <w:rFonts w:cs="Arial"/>
                              <w:b/>
                              <w:bCs/>
                              <w:color w:val="000000"/>
                              <w:sz w:val="19"/>
                            </w:rPr>
                            <w:t>Costs</w:t>
                          </w:r>
                        </w:p>
                      </w:txbxContent>
                    </v:textbox>
                  </v:shape>
                  <v:shape id="AutoShape 12" o:spid="_x0000_s1594" type="#_x0000_t22" style="position:absolute;left:723;top:1706;width:887;height: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iC5sQA&#10;AADcAAAADwAAAGRycy9kb3ducmV2LnhtbESPQYvCMBCF7wv+hzCCtzVVpKvVKCIIHmTB6sHjtBnb&#10;YjOpTdT6782CsMfHm/e9eYtVZ2rxoNZVlhWMhhEI4tzqigsFp+P2ewrCeWSNtWVS8CIHq2Xva4GJ&#10;tk8+0CP1hQgQdgkqKL1vEildXpJBN7QNcfAutjXog2wLqVt8Brip5TiKYmmw4tBQYkObkvJrejfh&#10;DfrJtulNV/F5Mnvtf+/ZLrOZUoN+t56D8NT5/+NPeqcVjOMJ/I0JBJD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YgubEAAAA3AAAAA8AAAAAAAAAAAAAAAAAmAIAAGRycy9k&#10;b3ducmV2LnhtbFBLBQYAAAAABAAEAPUAAACJAwAAAAA=&#10;" fillcolor="#fc0">
                    <v:textbox inset="2.00656mm,1.0033mm,2.00656mm,1.0033mm">
                      <w:txbxContent>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 xml:space="preserve">Risk </w:t>
                          </w:r>
                        </w:p>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Allowances</w:t>
                          </w:r>
                        </w:p>
                      </w:txbxContent>
                    </v:textbox>
                  </v:shape>
                  <v:shape id="AutoShape 13" o:spid="_x0000_s1595" type="#_x0000_t22" style="position:absolute;left:723;top:1253;width:887;height:5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N8KMUA&#10;AADcAAAADwAAAGRycy9kb3ducmV2LnhtbESPzWrDMBCE74G+g9hAL6GWG2hanCjGBAq99JAfio8b&#10;a2M7sVbG2ibu21eFQo7DzHzDrPLRdepKQ2g9G3hOUlDElbct1wYO+/enN1BBkC12nsnADwXI1w+T&#10;FWbW33hL153UKkI4ZGigEekzrUPVkMOQ+J44eic/OJQoh1rbAW8R7jo9T9OFdthyXGiwp01D1WX3&#10;7QxUr/JZ1nIuumO5+Zo5p3l7ORnzOB2LJSihUe7h//aHNTBfvMDfmXgE9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M3woxQAAANwAAAAPAAAAAAAAAAAAAAAAAJgCAABkcnMv&#10;ZG93bnJldi54bWxQSwUGAAAAAAQABAD1AAAAigMAAAAA&#10;" adj="7997" fillcolor="#fc0">
                    <v:textbox inset="2.00656mm,1.0033mm,2.00656mm,1.0033mm">
                      <w:txbxContent>
                        <w:p w:rsidR="000F78DB" w:rsidRPr="00385F0E" w:rsidRDefault="000F78DB" w:rsidP="00374B9B">
                          <w:pPr>
                            <w:autoSpaceDE w:val="0"/>
                            <w:autoSpaceDN w:val="0"/>
                            <w:adjustRightInd w:val="0"/>
                            <w:jc w:val="center"/>
                            <w:rPr>
                              <w:rFonts w:cs="Arial"/>
                              <w:color w:val="000000"/>
                              <w:sz w:val="19"/>
                            </w:rPr>
                          </w:pPr>
                          <w:r w:rsidRPr="00385F0E">
                            <w:rPr>
                              <w:rFonts w:cs="Arial"/>
                              <w:color w:val="000000"/>
                              <w:sz w:val="19"/>
                            </w:rPr>
                            <w:t>Margins</w:t>
                          </w:r>
                        </w:p>
                      </w:txbxContent>
                    </v:textbox>
                  </v:shape>
                </v:group>
                <w10:wrap type="square"/>
              </v:group>
            </w:pict>
          </mc:Fallback>
        </mc:AlternateContent>
      </w:r>
      <w:r w:rsidR="00930DD9">
        <w:rPr>
          <w:rFonts w:cs="Arial"/>
          <w:noProof/>
          <w:lang w:eastAsia="en-GB"/>
        </w:rPr>
        <mc:AlternateContent>
          <mc:Choice Requires="wps">
            <w:drawing>
              <wp:anchor distT="0" distB="0" distL="114300" distR="114300" simplePos="0" relativeHeight="251824128" behindDoc="0" locked="0" layoutInCell="1" allowOverlap="1" wp14:anchorId="3426925B" wp14:editId="46C98F24">
                <wp:simplePos x="0" y="0"/>
                <wp:positionH relativeFrom="column">
                  <wp:posOffset>975360</wp:posOffset>
                </wp:positionH>
                <wp:positionV relativeFrom="paragraph">
                  <wp:posOffset>5382260</wp:posOffset>
                </wp:positionV>
                <wp:extent cx="2057400" cy="516890"/>
                <wp:effectExtent l="3810" t="635" r="0" b="0"/>
                <wp:wrapNone/>
                <wp:docPr id="26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516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78DB" w:rsidRPr="00385F0E" w:rsidRDefault="000F78DB" w:rsidP="00374B9B">
                            <w:pPr>
                              <w:autoSpaceDE w:val="0"/>
                              <w:autoSpaceDN w:val="0"/>
                              <w:adjustRightInd w:val="0"/>
                              <w:rPr>
                                <w:rFonts w:ascii="Verdana" w:hAnsi="Verdana" w:cs="Verdana"/>
                                <w:b/>
                                <w:bCs/>
                                <w:color w:val="000000"/>
                                <w:sz w:val="28"/>
                                <w:szCs w:val="36"/>
                              </w:rPr>
                            </w:pPr>
                            <w:r w:rsidRPr="00385F0E">
                              <w:rPr>
                                <w:rFonts w:ascii="Verdana" w:hAnsi="Verdana" w:cs="Verdana"/>
                                <w:b/>
                                <w:bCs/>
                                <w:color w:val="000000"/>
                                <w:sz w:val="28"/>
                                <w:szCs w:val="36"/>
                              </w:rPr>
                              <w:t xml:space="preserve">Traditional Model </w:t>
                            </w:r>
                          </w:p>
                          <w:p w:rsidR="000F78DB" w:rsidRPr="00385F0E" w:rsidRDefault="000F78DB" w:rsidP="00374B9B">
                            <w:pPr>
                              <w:autoSpaceDE w:val="0"/>
                              <w:autoSpaceDN w:val="0"/>
                              <w:adjustRightInd w:val="0"/>
                              <w:rPr>
                                <w:rFonts w:ascii="Verdana" w:hAnsi="Verdana" w:cs="Verdana"/>
                                <w:b/>
                                <w:bCs/>
                                <w:color w:val="000000"/>
                                <w:sz w:val="22"/>
                                <w:szCs w:val="28"/>
                              </w:rPr>
                            </w:pPr>
                            <w:r>
                              <w:rPr>
                                <w:rFonts w:ascii="Verdana" w:hAnsi="Verdana" w:cs="Verdana"/>
                                <w:b/>
                                <w:bCs/>
                                <w:color w:val="000000"/>
                                <w:sz w:val="22"/>
                                <w:szCs w:val="28"/>
                              </w:rPr>
                              <w:t xml:space="preserve">        </w:t>
                            </w:r>
                            <w:r w:rsidRPr="00385F0E">
                              <w:rPr>
                                <w:rFonts w:ascii="Verdana" w:hAnsi="Verdana" w:cs="Verdana"/>
                                <w:b/>
                                <w:bCs/>
                                <w:color w:val="000000"/>
                                <w:sz w:val="22"/>
                                <w:szCs w:val="28"/>
                              </w:rPr>
                              <w:t>(Lump Sum)</w:t>
                            </w:r>
                          </w:p>
                        </w:txbxContent>
                      </wps:txbx>
                      <wps:bodyPr rot="0" vert="horz" wrap="square" lIns="72236" tIns="36119" rIns="72236" bIns="36119" anchor="t" anchorCtr="0">
                        <a:noAutofit/>
                      </wps:bodyPr>
                    </wps:wsp>
                  </a:graphicData>
                </a:graphic>
                <wp14:sizeRelH relativeFrom="page">
                  <wp14:pctWidth>0</wp14:pctWidth>
                </wp14:sizeRelH>
                <wp14:sizeRelV relativeFrom="page">
                  <wp14:pctHeight>0</wp14:pctHeight>
                </wp14:sizeRelV>
              </wp:anchor>
            </w:drawing>
          </mc:Choice>
          <mc:Fallback>
            <w:pict>
              <v:shape id="Text Box 22" o:spid="_x0000_s1596" type="#_x0000_t202" style="position:absolute;left:0;text-align:left;margin-left:76.8pt;margin-top:423.8pt;width:162pt;height:40.7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" filled="f" stroked="f">
                <v:textbox inset="2.00656mm,1.0033mm,2.00656mm,1.0033mm">
                  <w:txbxContent>
                    <w:p w:rsidR="000F78DB" w:rsidRPr="00385F0E" w:rsidRDefault="000F78DB" w:rsidP="00374B9B">
                      <w:pPr>
                        <w:autoSpaceDE w:val="0"/>
                        <w:autoSpaceDN w:val="0"/>
                        <w:adjustRightInd w:val="0"/>
                        <w:rPr>
                          <w:rFonts w:ascii="Verdana" w:hAnsi="Verdana" w:cs="Verdana"/>
                          <w:b/>
                          <w:bCs/>
                          <w:color w:val="000000"/>
                          <w:sz w:val="28"/>
                          <w:szCs w:val="36"/>
                        </w:rPr>
                      </w:pPr>
                      <w:r w:rsidRPr="00385F0E">
                        <w:rPr>
                          <w:rFonts w:ascii="Verdana" w:hAnsi="Verdana" w:cs="Verdana"/>
                          <w:b/>
                          <w:bCs/>
                          <w:color w:val="000000"/>
                          <w:sz w:val="28"/>
                          <w:szCs w:val="36"/>
                        </w:rPr>
                        <w:t xml:space="preserve">Traditional Model </w:t>
                      </w:r>
                    </w:p>
                    <w:p w:rsidR="000F78DB" w:rsidRPr="00385F0E" w:rsidRDefault="000F78DB" w:rsidP="00374B9B">
                      <w:pPr>
                        <w:autoSpaceDE w:val="0"/>
                        <w:autoSpaceDN w:val="0"/>
                        <w:adjustRightInd w:val="0"/>
                        <w:rPr>
                          <w:rFonts w:ascii="Verdana" w:hAnsi="Verdana" w:cs="Verdana"/>
                          <w:b/>
                          <w:bCs/>
                          <w:color w:val="000000"/>
                          <w:sz w:val="22"/>
                          <w:szCs w:val="28"/>
                        </w:rPr>
                      </w:pPr>
                      <w:r>
                        <w:rPr>
                          <w:rFonts w:ascii="Verdana" w:hAnsi="Verdana" w:cs="Verdana"/>
                          <w:b/>
                          <w:bCs/>
                          <w:color w:val="000000"/>
                          <w:sz w:val="22"/>
                          <w:szCs w:val="28"/>
                        </w:rPr>
                        <w:t xml:space="preserve">        </w:t>
                      </w:r>
                      <w:r w:rsidRPr="00385F0E">
                        <w:rPr>
                          <w:rFonts w:ascii="Verdana" w:hAnsi="Verdana" w:cs="Verdana"/>
                          <w:b/>
                          <w:bCs/>
                          <w:color w:val="000000"/>
                          <w:sz w:val="22"/>
                          <w:szCs w:val="28"/>
                        </w:rPr>
                        <w:t>(Lump Sum)</w:t>
                      </w:r>
                    </w:p>
                  </w:txbxContent>
                </v:textbox>
              </v:shape>
            </w:pict>
          </mc:Fallback>
        </mc:AlternateContent>
      </w:r>
    </w:p>
    <w:p w:rsidR="00374B9B" w:rsidRPr="00542152" w:rsidRDefault="00374B9B" w:rsidP="00374B9B">
      <w:pPr>
        <w:rPr>
          <w:rFonts w:cs="Arial"/>
        </w:rPr>
      </w:pPr>
    </w:p>
    <w:p w:rsidR="00374B9B" w:rsidRPr="00542152" w:rsidRDefault="00374B9B" w:rsidP="000D615C">
      <w:pPr>
        <w:pStyle w:val="Heading2"/>
        <w:numPr>
          <w:ilvl w:val="0"/>
          <w:numId w:val="0"/>
        </w:numPr>
        <w:ind w:left="567"/>
        <w:rPr>
          <w:i w:val="0"/>
          <w:sz w:val="24"/>
          <w:szCs w:val="24"/>
        </w:rPr>
      </w:pPr>
      <w:r w:rsidRPr="00542152">
        <w:rPr>
          <w:i w:val="0"/>
          <w:sz w:val="24"/>
          <w:szCs w:val="24"/>
        </w:rPr>
        <w:t>Components of Cost:</w:t>
      </w:r>
    </w:p>
    <w:p w:rsidR="00374B9B" w:rsidRPr="00542152" w:rsidRDefault="00374B9B" w:rsidP="000D615C">
      <w:pPr>
        <w:ind w:left="567"/>
        <w:rPr>
          <w:rFonts w:cs="Arial"/>
        </w:rPr>
      </w:pPr>
      <w:r w:rsidRPr="00542152">
        <w:rPr>
          <w:rFonts w:cs="Arial"/>
        </w:rPr>
        <w:t>The second step in the OBCM process is to understand what the true build-up of the cost is. So taking the analytical approach just described but identifying both the high level components and also how each of these is made up. These are best defined using the NEC Schedule of Cost Components (</w:t>
      </w:r>
      <w:r w:rsidR="00AD17F4">
        <w:rPr>
          <w:rFonts w:cs="Arial"/>
        </w:rPr>
        <w:t>see the MHA single contract)</w:t>
      </w:r>
    </w:p>
    <w:p w:rsidR="00374B9B" w:rsidRPr="00542152" w:rsidRDefault="00374B9B" w:rsidP="000D615C">
      <w:pPr>
        <w:pStyle w:val="Heading2"/>
        <w:numPr>
          <w:ilvl w:val="0"/>
          <w:numId w:val="0"/>
        </w:numPr>
        <w:ind w:left="567"/>
        <w:rPr>
          <w:b w:val="0"/>
          <w:i w:val="0"/>
          <w:sz w:val="24"/>
          <w:szCs w:val="24"/>
        </w:rPr>
      </w:pPr>
      <w:r w:rsidRPr="00542152">
        <w:rPr>
          <w:b w:val="0"/>
          <w:i w:val="0"/>
          <w:sz w:val="24"/>
          <w:szCs w:val="24"/>
        </w:rPr>
        <w:t>Base costs of work (Including waste):</w:t>
      </w:r>
    </w:p>
    <w:p w:rsidR="00D70034" w:rsidRDefault="00374B9B" w:rsidP="00404AC6">
      <w:pPr>
        <w:pStyle w:val="ListParagraph"/>
        <w:numPr>
          <w:ilvl w:val="0"/>
          <w:numId w:val="110"/>
        </w:numPr>
        <w:ind w:left="1134"/>
      </w:pPr>
      <w:r w:rsidRPr="00542152">
        <w:t>People (Labour) - Direct manpower required to do the work</w:t>
      </w:r>
    </w:p>
    <w:p w:rsidR="00D70034" w:rsidRDefault="00374B9B" w:rsidP="00404AC6">
      <w:pPr>
        <w:pStyle w:val="ListParagraph"/>
        <w:numPr>
          <w:ilvl w:val="0"/>
          <w:numId w:val="110"/>
        </w:numPr>
        <w:ind w:left="1134"/>
      </w:pPr>
      <w:r w:rsidRPr="00542152">
        <w:t>Plant/ Materials (Materials) - Physical products used in creating the works</w:t>
      </w:r>
    </w:p>
    <w:p w:rsidR="00D70034" w:rsidRDefault="00374B9B" w:rsidP="00404AC6">
      <w:pPr>
        <w:pStyle w:val="ListParagraph"/>
        <w:numPr>
          <w:ilvl w:val="0"/>
          <w:numId w:val="110"/>
        </w:numPr>
        <w:ind w:left="1134"/>
      </w:pPr>
      <w:r w:rsidRPr="00542152">
        <w:t>Equipment (Hired or own Plant) - Machines and specialised tools used</w:t>
      </w:r>
    </w:p>
    <w:p w:rsidR="00D70034" w:rsidRDefault="00374B9B" w:rsidP="00404AC6">
      <w:pPr>
        <w:pStyle w:val="ListParagraph"/>
        <w:numPr>
          <w:ilvl w:val="0"/>
          <w:numId w:val="110"/>
        </w:numPr>
        <w:ind w:left="1134"/>
      </w:pPr>
      <w:r w:rsidRPr="00542152">
        <w:t>Manufacture and fabrication (Offsite built Materials) - Physical products used in works but built off-site</w:t>
      </w:r>
    </w:p>
    <w:p w:rsidR="00D70034" w:rsidRDefault="00374B9B" w:rsidP="00404AC6">
      <w:pPr>
        <w:pStyle w:val="ListParagraph"/>
        <w:numPr>
          <w:ilvl w:val="0"/>
          <w:numId w:val="110"/>
        </w:numPr>
        <w:ind w:left="1134"/>
      </w:pPr>
      <w:r w:rsidRPr="00542152">
        <w:t>Design - Specific design for the works (e.g. temp support)</w:t>
      </w:r>
    </w:p>
    <w:p w:rsidR="00D70034" w:rsidRDefault="00374B9B" w:rsidP="00404AC6">
      <w:pPr>
        <w:pStyle w:val="ListParagraph"/>
        <w:numPr>
          <w:ilvl w:val="0"/>
          <w:numId w:val="110"/>
        </w:numPr>
        <w:ind w:left="1134"/>
      </w:pPr>
      <w:r w:rsidRPr="00542152">
        <w:t>Subcontractors - Subcontracted elements of some or all of the above items</w:t>
      </w:r>
    </w:p>
    <w:p w:rsidR="00374B9B" w:rsidRPr="00542152" w:rsidRDefault="00374B9B" w:rsidP="00404AC6">
      <w:pPr>
        <w:pStyle w:val="ListParagraph"/>
        <w:numPr>
          <w:ilvl w:val="0"/>
          <w:numId w:val="110"/>
        </w:numPr>
        <w:ind w:left="1134"/>
      </w:pPr>
      <w:r w:rsidRPr="00542152">
        <w:lastRenderedPageBreak/>
        <w:t>Preliminaries costs (includes Working Area Overheads)</w:t>
      </w:r>
    </w:p>
    <w:p w:rsidR="00D70034" w:rsidRDefault="00374B9B" w:rsidP="00404AC6">
      <w:pPr>
        <w:pStyle w:val="ListParagraph"/>
        <w:numPr>
          <w:ilvl w:val="2"/>
          <w:numId w:val="110"/>
        </w:numPr>
        <w:ind w:left="1701"/>
        <w:rPr>
          <w:rFonts w:cs="Arial"/>
        </w:rPr>
      </w:pPr>
      <w:r w:rsidRPr="00D70034">
        <w:rPr>
          <w:rFonts w:cs="Arial"/>
        </w:rPr>
        <w:t>Site management of Schemes or programme management of Maintenance Works</w:t>
      </w:r>
    </w:p>
    <w:p w:rsidR="00D70034" w:rsidRDefault="00374B9B" w:rsidP="00404AC6">
      <w:pPr>
        <w:pStyle w:val="ListParagraph"/>
        <w:numPr>
          <w:ilvl w:val="2"/>
          <w:numId w:val="110"/>
        </w:numPr>
        <w:ind w:left="1701"/>
        <w:rPr>
          <w:rFonts w:cs="Arial"/>
        </w:rPr>
      </w:pPr>
      <w:r w:rsidRPr="00D70034">
        <w:rPr>
          <w:rFonts w:cs="Arial"/>
        </w:rPr>
        <w:t>General site facilities</w:t>
      </w:r>
      <w:r w:rsidR="00D70034">
        <w:rPr>
          <w:rFonts w:cs="Arial"/>
        </w:rPr>
        <w:t>, (e</w:t>
      </w:r>
      <w:r w:rsidRPr="00D70034">
        <w:rPr>
          <w:rFonts w:cs="Arial"/>
        </w:rPr>
        <w:t>.g. Cabins, service supplies etc.</w:t>
      </w:r>
      <w:r w:rsidR="00D70034">
        <w:rPr>
          <w:rFonts w:cs="Arial"/>
        </w:rPr>
        <w:t>)</w:t>
      </w:r>
    </w:p>
    <w:p w:rsidR="008878F0" w:rsidRPr="00D70034" w:rsidRDefault="00374B9B" w:rsidP="00404AC6">
      <w:pPr>
        <w:pStyle w:val="ListParagraph"/>
        <w:numPr>
          <w:ilvl w:val="2"/>
          <w:numId w:val="110"/>
        </w:numPr>
        <w:ind w:left="1701"/>
        <w:rPr>
          <w:rFonts w:cs="Arial"/>
        </w:rPr>
      </w:pPr>
      <w:r w:rsidRPr="00D70034">
        <w:rPr>
          <w:rFonts w:cs="Arial"/>
        </w:rPr>
        <w:t xml:space="preserve">General cross Scheme items </w:t>
      </w:r>
      <w:r w:rsidR="00D70034">
        <w:rPr>
          <w:rFonts w:cs="Arial"/>
        </w:rPr>
        <w:t>(e</w:t>
      </w:r>
      <w:r w:rsidRPr="00D70034">
        <w:rPr>
          <w:rFonts w:cs="Arial"/>
        </w:rPr>
        <w:t>.g. Scaffolding, health and safety equipment etc.</w:t>
      </w:r>
      <w:r w:rsidR="00D70034">
        <w:rPr>
          <w:rFonts w:cs="Arial"/>
        </w:rPr>
        <w:t>)</w:t>
      </w:r>
    </w:p>
    <w:p w:rsidR="00374B9B" w:rsidRPr="008878F0" w:rsidRDefault="00374B9B" w:rsidP="00404AC6">
      <w:pPr>
        <w:pStyle w:val="ListParagraph"/>
        <w:numPr>
          <w:ilvl w:val="0"/>
          <w:numId w:val="110"/>
        </w:numPr>
        <w:ind w:left="1134"/>
      </w:pPr>
      <w:r w:rsidRPr="008878F0">
        <w:t>Insurance and charges – insurance costs (if not part of corporate overheads) and utility, Statutory Authority fees etc.)</w:t>
      </w:r>
    </w:p>
    <w:p w:rsidR="00374B9B" w:rsidRPr="00542152" w:rsidRDefault="00374B9B" w:rsidP="00404AC6">
      <w:pPr>
        <w:pStyle w:val="Heading2"/>
        <w:numPr>
          <w:ilvl w:val="0"/>
          <w:numId w:val="0"/>
        </w:numPr>
        <w:ind w:left="567"/>
        <w:rPr>
          <w:b w:val="0"/>
          <w:i w:val="0"/>
          <w:sz w:val="24"/>
          <w:szCs w:val="24"/>
        </w:rPr>
      </w:pPr>
      <w:r w:rsidRPr="00542152">
        <w:rPr>
          <w:b w:val="0"/>
          <w:i w:val="0"/>
          <w:sz w:val="24"/>
          <w:szCs w:val="24"/>
        </w:rPr>
        <w:t>The Add–on Components:</w:t>
      </w:r>
    </w:p>
    <w:p w:rsidR="00AC3776" w:rsidRDefault="00374B9B" w:rsidP="00404AC6">
      <w:pPr>
        <w:pStyle w:val="ListParagraph"/>
        <w:numPr>
          <w:ilvl w:val="0"/>
          <w:numId w:val="111"/>
        </w:numPr>
        <w:ind w:left="1134"/>
        <w:rPr>
          <w:rFonts w:cs="Arial"/>
        </w:rPr>
      </w:pPr>
      <w:r w:rsidRPr="00AC3776">
        <w:rPr>
          <w:rFonts w:cs="Arial"/>
        </w:rPr>
        <w:t>Risk allowance – These are specific items that cannot be easily defined which may have a bearing upon cost, time or quality and may or may not occur e.g. Bad weather, bad ground, dewatering.</w:t>
      </w:r>
    </w:p>
    <w:p w:rsidR="00374B9B" w:rsidRPr="00AC3776" w:rsidRDefault="00374B9B" w:rsidP="00404AC6">
      <w:pPr>
        <w:pStyle w:val="ListParagraph"/>
        <w:numPr>
          <w:ilvl w:val="0"/>
          <w:numId w:val="111"/>
        </w:numPr>
        <w:ind w:left="1134"/>
        <w:rPr>
          <w:rFonts w:cs="Arial"/>
        </w:rPr>
      </w:pPr>
      <w:r w:rsidRPr="00AC3776">
        <w:t>Margin (Fee)</w:t>
      </w:r>
    </w:p>
    <w:p w:rsidR="00AC3776" w:rsidRDefault="00374B9B" w:rsidP="00404AC6">
      <w:pPr>
        <w:pStyle w:val="ListParagraph"/>
        <w:numPr>
          <w:ilvl w:val="0"/>
          <w:numId w:val="112"/>
        </w:numPr>
        <w:ind w:left="1701"/>
        <w:rPr>
          <w:rFonts w:cs="Arial"/>
        </w:rPr>
      </w:pPr>
      <w:r w:rsidRPr="00AC3776">
        <w:rPr>
          <w:rFonts w:cs="Arial"/>
        </w:rPr>
        <w:t>Overhead – The general operating overhead charge of the business e.g. admin staff</w:t>
      </w:r>
    </w:p>
    <w:p w:rsidR="00AC3776" w:rsidRDefault="00374B9B" w:rsidP="00404AC6">
      <w:pPr>
        <w:pStyle w:val="ListParagraph"/>
        <w:numPr>
          <w:ilvl w:val="0"/>
          <w:numId w:val="112"/>
        </w:numPr>
        <w:ind w:left="1701"/>
        <w:rPr>
          <w:rFonts w:cs="Arial"/>
        </w:rPr>
      </w:pPr>
      <w:r w:rsidRPr="00AC3776">
        <w:rPr>
          <w:rFonts w:cs="Arial"/>
        </w:rPr>
        <w:t xml:space="preserve">Profit – the profit return desired </w:t>
      </w:r>
    </w:p>
    <w:p w:rsidR="00374B9B" w:rsidRPr="00AC3776" w:rsidRDefault="00374B9B" w:rsidP="00404AC6">
      <w:pPr>
        <w:pStyle w:val="ListParagraph"/>
        <w:numPr>
          <w:ilvl w:val="0"/>
          <w:numId w:val="112"/>
        </w:numPr>
        <w:tabs>
          <w:tab w:val="num" w:pos="2376"/>
        </w:tabs>
        <w:ind w:left="1701"/>
        <w:rPr>
          <w:rFonts w:cs="Arial"/>
        </w:rPr>
      </w:pPr>
      <w:r w:rsidRPr="00AC3776">
        <w:rPr>
          <w:rFonts w:cs="Arial"/>
        </w:rPr>
        <w:t>Any other item not included in defined cost (for NEC)</w:t>
      </w:r>
    </w:p>
    <w:p w:rsidR="00374B9B" w:rsidRPr="00542152" w:rsidRDefault="00374B9B" w:rsidP="00374B9B">
      <w:pPr>
        <w:ind w:left="576"/>
        <w:rPr>
          <w:rFonts w:cs="Arial"/>
        </w:rPr>
      </w:pPr>
    </w:p>
    <w:p w:rsidR="00374B9B" w:rsidRPr="00542152" w:rsidRDefault="00374B9B" w:rsidP="00404AC6">
      <w:pPr>
        <w:ind w:left="567"/>
        <w:rPr>
          <w:rFonts w:cs="Arial"/>
        </w:rPr>
      </w:pPr>
      <w:r w:rsidRPr="00542152">
        <w:rPr>
          <w:rFonts w:cs="Arial"/>
        </w:rPr>
        <w:t>By being able to identify each of these components it allows more sophisticated value management processes to occur on particular elements that will yield the best value. This helps focus the most economic approach to drive best value.</w:t>
      </w:r>
    </w:p>
    <w:p w:rsidR="00374B9B" w:rsidRPr="00542152" w:rsidRDefault="00374B9B" w:rsidP="00374B9B">
      <w:pPr>
        <w:ind w:left="576"/>
        <w:rPr>
          <w:rFonts w:cs="Arial"/>
        </w:rPr>
      </w:pPr>
      <w:r w:rsidRPr="00542152">
        <w:rPr>
          <w:rFonts w:cs="Arial"/>
        </w:rPr>
        <w:t xml:space="preserve"> </w:t>
      </w:r>
    </w:p>
    <w:p w:rsidR="00374B9B" w:rsidRPr="002A4351" w:rsidRDefault="00374B9B" w:rsidP="00404AC6">
      <w:pPr>
        <w:pStyle w:val="Heading2"/>
        <w:numPr>
          <w:ilvl w:val="2"/>
          <w:numId w:val="107"/>
        </w:numPr>
        <w:ind w:left="567"/>
        <w:rPr>
          <w:i w:val="0"/>
          <w:sz w:val="24"/>
          <w:szCs w:val="24"/>
        </w:rPr>
      </w:pPr>
      <w:r w:rsidRPr="002A4351">
        <w:rPr>
          <w:i w:val="0"/>
          <w:sz w:val="24"/>
          <w:szCs w:val="24"/>
        </w:rPr>
        <w:t xml:space="preserve">Activity Scheduling </w:t>
      </w:r>
    </w:p>
    <w:p w:rsidR="00374B9B" w:rsidRPr="008878F0" w:rsidRDefault="00374B9B" w:rsidP="00374B9B">
      <w:pPr>
        <w:ind w:left="576"/>
        <w:rPr>
          <w:rFonts w:cs="Arial"/>
        </w:rPr>
      </w:pPr>
    </w:p>
    <w:p w:rsidR="00374B9B" w:rsidRPr="00634FB5" w:rsidRDefault="00374B9B" w:rsidP="00404AC6">
      <w:pPr>
        <w:pStyle w:val="ListParagraph"/>
        <w:numPr>
          <w:ilvl w:val="0"/>
          <w:numId w:val="113"/>
        </w:numPr>
        <w:ind w:left="567"/>
        <w:rPr>
          <w:rFonts w:cs="Arial"/>
          <w:b/>
        </w:rPr>
      </w:pPr>
      <w:r w:rsidRPr="00634FB5">
        <w:rPr>
          <w:rFonts w:cs="Arial"/>
          <w:b/>
        </w:rPr>
        <w:t>Activity scheduling method:</w:t>
      </w:r>
    </w:p>
    <w:p w:rsidR="00374B9B" w:rsidRPr="008878F0" w:rsidRDefault="00374B9B" w:rsidP="00404AC6">
      <w:pPr>
        <w:tabs>
          <w:tab w:val="left" w:pos="567"/>
        </w:tabs>
        <w:ind w:left="567"/>
        <w:rPr>
          <w:rFonts w:cs="Arial"/>
        </w:rPr>
      </w:pPr>
      <w:r w:rsidRPr="008878F0">
        <w:rPr>
          <w:rFonts w:cs="Arial"/>
        </w:rPr>
        <w:t xml:space="preserve">Within the OBCM approach as discussed earlier, in order to drive towards understanding costs this means producing the required tender documentation in a cost-based format. By doing so we can establish this principle at the initial point of tender and so make it easier to use this in the future highways works from day one. </w:t>
      </w:r>
    </w:p>
    <w:p w:rsidR="00374B9B" w:rsidRPr="008878F0" w:rsidRDefault="00374B9B" w:rsidP="00404AC6">
      <w:pPr>
        <w:tabs>
          <w:tab w:val="left" w:pos="567"/>
        </w:tabs>
        <w:ind w:left="567"/>
        <w:rPr>
          <w:rFonts w:cs="Arial"/>
        </w:rPr>
      </w:pPr>
    </w:p>
    <w:p w:rsidR="00374B9B" w:rsidRPr="008878F0" w:rsidRDefault="00374B9B" w:rsidP="00404AC6">
      <w:pPr>
        <w:tabs>
          <w:tab w:val="left" w:pos="567"/>
        </w:tabs>
        <w:ind w:left="567"/>
        <w:rPr>
          <w:rFonts w:cs="Arial"/>
        </w:rPr>
      </w:pPr>
      <w:r w:rsidRPr="008878F0">
        <w:rPr>
          <w:rFonts w:cs="Arial"/>
        </w:rPr>
        <w:t>Also in order to manage costs in a strategic way, rather than the very detailed prescriptive way that bills of quantities and schedules of rates do, we need to make some judgements on the level of cost detail we need to manage a given area of work. And the degree of re-measurement or quantitative adjustment we need to make to that particular item.</w:t>
      </w:r>
    </w:p>
    <w:p w:rsidR="00374B9B" w:rsidRPr="008878F0" w:rsidRDefault="00374B9B" w:rsidP="00404AC6">
      <w:pPr>
        <w:tabs>
          <w:tab w:val="left" w:pos="567"/>
        </w:tabs>
        <w:ind w:left="567"/>
        <w:rPr>
          <w:rFonts w:cs="Arial"/>
        </w:rPr>
      </w:pPr>
    </w:p>
    <w:p w:rsidR="00374B9B" w:rsidRDefault="00374B9B" w:rsidP="00404AC6">
      <w:pPr>
        <w:tabs>
          <w:tab w:val="left" w:pos="567"/>
        </w:tabs>
        <w:ind w:left="567"/>
        <w:rPr>
          <w:rFonts w:cs="Arial"/>
        </w:rPr>
      </w:pPr>
      <w:r w:rsidRPr="008878F0">
        <w:rPr>
          <w:rFonts w:cs="Arial"/>
        </w:rPr>
        <w:t xml:space="preserve">An ideal way of incorporating this into a cost based tender pack is by using activity schedules as described and used in the NEC contract procedures. By using these we can proceed to consolidate a number of traditional items into one specific activity and so reduce the number of items that need managing. They are also normally a fixed item so do not have a re-measurable basis to them. This saves a lot of work re-measuring and calculating values at a later stage. </w:t>
      </w:r>
    </w:p>
    <w:p w:rsidR="00634FB5" w:rsidRDefault="00634FB5" w:rsidP="00634FB5">
      <w:pPr>
        <w:rPr>
          <w:rFonts w:cs="Arial"/>
        </w:rPr>
      </w:pPr>
    </w:p>
    <w:p w:rsidR="00634FB5" w:rsidRDefault="00634FB5" w:rsidP="00634FB5">
      <w:pPr>
        <w:rPr>
          <w:rFonts w:cs="Arial"/>
        </w:rPr>
      </w:pPr>
    </w:p>
    <w:p w:rsidR="00404AC6" w:rsidRDefault="00404AC6" w:rsidP="00634FB5">
      <w:pPr>
        <w:rPr>
          <w:rFonts w:cs="Arial"/>
        </w:rPr>
      </w:pPr>
    </w:p>
    <w:p w:rsidR="00634FB5" w:rsidRDefault="00634FB5" w:rsidP="00634FB5">
      <w:pPr>
        <w:rPr>
          <w:rFonts w:cs="Arial"/>
        </w:rPr>
      </w:pPr>
    </w:p>
    <w:p w:rsidR="00634FB5" w:rsidRPr="008878F0" w:rsidRDefault="00634FB5" w:rsidP="00634FB5">
      <w:pPr>
        <w:rPr>
          <w:rFonts w:cs="Arial"/>
        </w:rPr>
      </w:pPr>
    </w:p>
    <w:p w:rsidR="00374B9B" w:rsidRPr="008878F0" w:rsidRDefault="00374B9B" w:rsidP="00374B9B">
      <w:pPr>
        <w:ind w:left="576"/>
        <w:rPr>
          <w:rFonts w:cs="Arial"/>
        </w:rPr>
      </w:pPr>
    </w:p>
    <w:p w:rsidR="00374B9B" w:rsidRPr="008878F0" w:rsidRDefault="00374B9B" w:rsidP="00374B9B">
      <w:pPr>
        <w:pBdr>
          <w:top w:val="single" w:sz="4" w:space="1" w:color="auto"/>
          <w:left w:val="single" w:sz="4" w:space="4" w:color="auto"/>
          <w:bottom w:val="single" w:sz="4" w:space="1" w:color="auto"/>
          <w:right w:val="single" w:sz="4" w:space="4" w:color="auto"/>
        </w:pBdr>
        <w:shd w:val="clear" w:color="auto" w:fill="FBD4B4"/>
        <w:ind w:left="576"/>
        <w:rPr>
          <w:rFonts w:cs="Arial"/>
        </w:rPr>
      </w:pPr>
      <w:r w:rsidRPr="008878F0">
        <w:rPr>
          <w:rFonts w:cs="Arial"/>
        </w:rPr>
        <w:lastRenderedPageBreak/>
        <w:t>Options:</w:t>
      </w:r>
    </w:p>
    <w:p w:rsidR="00374B9B" w:rsidRPr="008878F0" w:rsidRDefault="00374B9B" w:rsidP="00374B9B">
      <w:pPr>
        <w:pBdr>
          <w:top w:val="single" w:sz="4" w:space="1" w:color="auto"/>
          <w:left w:val="single" w:sz="4" w:space="4" w:color="auto"/>
          <w:bottom w:val="single" w:sz="4" w:space="1" w:color="auto"/>
          <w:right w:val="single" w:sz="4" w:space="4" w:color="auto"/>
        </w:pBdr>
        <w:shd w:val="clear" w:color="auto" w:fill="FBD4B4"/>
        <w:ind w:left="576"/>
        <w:rPr>
          <w:rFonts w:cs="Arial"/>
        </w:rPr>
      </w:pPr>
      <w:r w:rsidRPr="008878F0">
        <w:rPr>
          <w:rFonts w:cs="Arial"/>
        </w:rPr>
        <w:t>One further way this approach can be adapted is by providing a quantitative value to specific activities so that when assessing their value, one can be mindful of quantitative effects on that specific activity without having to re-measure them all. This information can be displayed on an information only basis rather than a Quantity column so it is clear how this is to be applied.</w:t>
      </w:r>
    </w:p>
    <w:p w:rsidR="00374B9B" w:rsidRPr="008878F0" w:rsidRDefault="00374B9B" w:rsidP="00374B9B">
      <w:pPr>
        <w:ind w:left="576"/>
        <w:rPr>
          <w:rFonts w:cs="Arial"/>
          <w:b/>
        </w:rPr>
      </w:pPr>
    </w:p>
    <w:p w:rsidR="00374B9B" w:rsidRPr="00634FB5" w:rsidRDefault="00374B9B" w:rsidP="00404AC6">
      <w:pPr>
        <w:pStyle w:val="ListParagraph"/>
        <w:numPr>
          <w:ilvl w:val="0"/>
          <w:numId w:val="113"/>
        </w:numPr>
        <w:ind w:left="567"/>
        <w:rPr>
          <w:rFonts w:cs="Arial"/>
          <w:b/>
        </w:rPr>
      </w:pPr>
      <w:r w:rsidRPr="00634FB5">
        <w:rPr>
          <w:rFonts w:cs="Arial"/>
          <w:b/>
        </w:rPr>
        <w:t>Activity Scheduling Process:</w:t>
      </w:r>
    </w:p>
    <w:p w:rsidR="00374B9B" w:rsidRPr="008878F0" w:rsidRDefault="00374B9B" w:rsidP="00404AC6">
      <w:pPr>
        <w:tabs>
          <w:tab w:val="num" w:pos="567"/>
        </w:tabs>
        <w:ind w:left="567"/>
        <w:rPr>
          <w:rFonts w:cs="Arial"/>
        </w:rPr>
      </w:pPr>
      <w:r w:rsidRPr="008878F0">
        <w:rPr>
          <w:rFonts w:cs="Arial"/>
        </w:rPr>
        <w:t>The Activity Scheduling process for developing a tender is best done firstly by using the existing information available to hand, because it is likely that this is the same information that future costs will be assessed against to prove their benefit. The process is referred to as Cost Transposition and the historical Costs are used as basis for:</w:t>
      </w:r>
    </w:p>
    <w:p w:rsidR="00634FB5" w:rsidRDefault="00374B9B" w:rsidP="007B69FC">
      <w:pPr>
        <w:pStyle w:val="ListParagraph"/>
        <w:numPr>
          <w:ilvl w:val="0"/>
          <w:numId w:val="114"/>
        </w:numPr>
        <w:ind w:left="1134"/>
        <w:rPr>
          <w:rFonts w:cs="Arial"/>
        </w:rPr>
      </w:pPr>
      <w:r w:rsidRPr="00634FB5">
        <w:rPr>
          <w:rFonts w:cs="Arial"/>
        </w:rPr>
        <w:t>Grouping of activity schedule items into sensible cost management areas (WBS)</w:t>
      </w:r>
    </w:p>
    <w:p w:rsidR="00634FB5" w:rsidRDefault="00374B9B" w:rsidP="007B69FC">
      <w:pPr>
        <w:pStyle w:val="ListParagraph"/>
        <w:numPr>
          <w:ilvl w:val="0"/>
          <w:numId w:val="114"/>
        </w:numPr>
        <w:ind w:left="1134"/>
        <w:rPr>
          <w:rFonts w:cs="Arial"/>
        </w:rPr>
      </w:pPr>
      <w:r w:rsidRPr="00634FB5">
        <w:rPr>
          <w:rFonts w:cs="Arial"/>
        </w:rPr>
        <w:t>Giving a sense of scale to key areas</w:t>
      </w:r>
    </w:p>
    <w:p w:rsidR="00634FB5" w:rsidRDefault="00634FB5" w:rsidP="007B69FC">
      <w:pPr>
        <w:pStyle w:val="ListParagraph"/>
        <w:numPr>
          <w:ilvl w:val="0"/>
          <w:numId w:val="114"/>
        </w:numPr>
        <w:ind w:left="1134"/>
        <w:rPr>
          <w:rFonts w:cs="Arial"/>
        </w:rPr>
      </w:pPr>
      <w:r>
        <w:rPr>
          <w:rFonts w:cs="Arial"/>
        </w:rPr>
        <w:t>Cr</w:t>
      </w:r>
      <w:r w:rsidR="00374B9B" w:rsidRPr="00634FB5">
        <w:rPr>
          <w:rFonts w:cs="Arial"/>
        </w:rPr>
        <w:t>eating budget allowances in key areas</w:t>
      </w:r>
    </w:p>
    <w:p w:rsidR="00634FB5" w:rsidRDefault="00374B9B" w:rsidP="007B69FC">
      <w:pPr>
        <w:pStyle w:val="ListParagraph"/>
        <w:numPr>
          <w:ilvl w:val="0"/>
          <w:numId w:val="114"/>
        </w:numPr>
        <w:ind w:left="1134"/>
        <w:rPr>
          <w:rFonts w:cs="Arial"/>
        </w:rPr>
      </w:pPr>
      <w:r w:rsidRPr="00634FB5">
        <w:rPr>
          <w:rFonts w:cs="Arial"/>
        </w:rPr>
        <w:t>Creating Target costs underneath budgets</w:t>
      </w:r>
    </w:p>
    <w:p w:rsidR="00374B9B" w:rsidRPr="00634FB5" w:rsidRDefault="00374B9B" w:rsidP="007B69FC">
      <w:pPr>
        <w:pStyle w:val="ListParagraph"/>
        <w:numPr>
          <w:ilvl w:val="0"/>
          <w:numId w:val="114"/>
        </w:numPr>
        <w:ind w:left="1134"/>
        <w:rPr>
          <w:rFonts w:cs="Arial"/>
        </w:rPr>
      </w:pPr>
      <w:r w:rsidRPr="00634FB5">
        <w:rPr>
          <w:rFonts w:cs="Arial"/>
        </w:rPr>
        <w:t>A starting point for cost performance</w:t>
      </w:r>
    </w:p>
    <w:p w:rsidR="00374B9B" w:rsidRPr="008878F0" w:rsidRDefault="00374B9B" w:rsidP="00374B9B">
      <w:pPr>
        <w:rPr>
          <w:rFonts w:cs="Arial"/>
        </w:rPr>
      </w:pPr>
    </w:p>
    <w:p w:rsidR="00374B9B" w:rsidRPr="008878F0" w:rsidRDefault="00374B9B" w:rsidP="00404AC6">
      <w:pPr>
        <w:pStyle w:val="NoSpacing"/>
        <w:ind w:left="567"/>
        <w:rPr>
          <w:rFonts w:ascii="Arial" w:hAnsi="Arial" w:cs="Arial"/>
          <w:sz w:val="24"/>
          <w:szCs w:val="24"/>
        </w:rPr>
      </w:pPr>
      <w:r w:rsidRPr="008878F0">
        <w:rPr>
          <w:rFonts w:ascii="Arial" w:hAnsi="Arial" w:cs="Arial"/>
          <w:sz w:val="24"/>
          <w:szCs w:val="24"/>
        </w:rPr>
        <w:t xml:space="preserve">The agreed MHA activity group structure </w:t>
      </w:r>
      <w:r w:rsidR="006F3380" w:rsidRPr="008878F0">
        <w:rPr>
          <w:rFonts w:ascii="Arial" w:hAnsi="Arial" w:cs="Arial"/>
          <w:sz w:val="24"/>
          <w:szCs w:val="24"/>
        </w:rPr>
        <w:t xml:space="preserve">is detailed in the MHA single </w:t>
      </w:r>
      <w:r w:rsidR="00BC4022" w:rsidRPr="008878F0">
        <w:rPr>
          <w:rFonts w:ascii="Arial" w:hAnsi="Arial" w:cs="Arial"/>
          <w:sz w:val="24"/>
          <w:szCs w:val="24"/>
        </w:rPr>
        <w:t xml:space="preserve">contract </w:t>
      </w:r>
      <w:r w:rsidR="005670FC" w:rsidRPr="008878F0">
        <w:rPr>
          <w:rFonts w:ascii="Arial" w:hAnsi="Arial" w:cs="Arial"/>
          <w:sz w:val="24"/>
          <w:szCs w:val="24"/>
        </w:rPr>
        <w:t>(see</w:t>
      </w:r>
      <w:r w:rsidR="00BC4022" w:rsidRPr="008878F0">
        <w:rPr>
          <w:rFonts w:ascii="Arial" w:hAnsi="Arial" w:cs="Arial"/>
          <w:sz w:val="24"/>
          <w:szCs w:val="24"/>
        </w:rPr>
        <w:t xml:space="preserve"> web site) </w:t>
      </w:r>
    </w:p>
    <w:p w:rsidR="00374B9B" w:rsidRPr="008878F0" w:rsidRDefault="00374B9B" w:rsidP="00404AC6">
      <w:pPr>
        <w:pStyle w:val="NoSpacing"/>
        <w:ind w:left="567"/>
        <w:rPr>
          <w:rFonts w:ascii="Arial" w:hAnsi="Arial" w:cs="Arial"/>
          <w:sz w:val="24"/>
          <w:szCs w:val="24"/>
        </w:rPr>
      </w:pPr>
    </w:p>
    <w:p w:rsidR="00374B9B" w:rsidRPr="008878F0" w:rsidRDefault="00374B9B" w:rsidP="00404AC6">
      <w:pPr>
        <w:ind w:left="567"/>
        <w:rPr>
          <w:rFonts w:cs="Arial"/>
        </w:rPr>
      </w:pPr>
      <w:r w:rsidRPr="008878F0">
        <w:rPr>
          <w:rFonts w:cs="Arial"/>
        </w:rPr>
        <w:t>The process then follows this pattern</w:t>
      </w:r>
      <w:r w:rsidR="00BC4022" w:rsidRPr="008878F0">
        <w:rPr>
          <w:rFonts w:cs="Arial"/>
        </w:rPr>
        <w:t xml:space="preserve"> for each group</w:t>
      </w:r>
      <w:r w:rsidRPr="008878F0">
        <w:rPr>
          <w:rFonts w:cs="Arial"/>
        </w:rPr>
        <w:t>:</w:t>
      </w:r>
    </w:p>
    <w:p w:rsidR="00374B9B" w:rsidRPr="008878F0" w:rsidRDefault="00374B9B" w:rsidP="00816278">
      <w:pPr>
        <w:numPr>
          <w:ilvl w:val="0"/>
          <w:numId w:val="26"/>
        </w:numPr>
        <w:tabs>
          <w:tab w:val="clear" w:pos="1296"/>
          <w:tab w:val="num" w:pos="1134"/>
        </w:tabs>
        <w:ind w:left="1134"/>
        <w:rPr>
          <w:rFonts w:cs="Arial"/>
        </w:rPr>
      </w:pPr>
      <w:r w:rsidRPr="008878F0">
        <w:rPr>
          <w:rFonts w:cs="Arial"/>
        </w:rPr>
        <w:t>Review existing historical cost information (rates) and identify the level of cost control required in a specific area of work, in order to create an particular activity that captures this</w:t>
      </w:r>
    </w:p>
    <w:p w:rsidR="00374B9B" w:rsidRPr="008878F0" w:rsidRDefault="00374B9B" w:rsidP="00816278">
      <w:pPr>
        <w:numPr>
          <w:ilvl w:val="0"/>
          <w:numId w:val="26"/>
        </w:numPr>
        <w:tabs>
          <w:tab w:val="clear" w:pos="1296"/>
          <w:tab w:val="num" w:pos="1134"/>
        </w:tabs>
        <w:ind w:left="1134"/>
        <w:rPr>
          <w:rFonts w:cs="Arial"/>
        </w:rPr>
      </w:pPr>
      <w:r w:rsidRPr="008878F0">
        <w:rPr>
          <w:rFonts w:cs="Arial"/>
        </w:rPr>
        <w:t>Then amalgamate all underlying rates within each activity to reduce the number of items to a meaningful control level and create amalgamated activities</w:t>
      </w:r>
    </w:p>
    <w:p w:rsidR="00374B9B" w:rsidRPr="008878F0" w:rsidRDefault="00374B9B" w:rsidP="00816278">
      <w:pPr>
        <w:numPr>
          <w:ilvl w:val="0"/>
          <w:numId w:val="26"/>
        </w:numPr>
        <w:tabs>
          <w:tab w:val="clear" w:pos="1296"/>
          <w:tab w:val="num" w:pos="1134"/>
        </w:tabs>
        <w:ind w:left="1134"/>
        <w:rPr>
          <w:rFonts w:cs="Arial"/>
        </w:rPr>
      </w:pPr>
      <w:r w:rsidRPr="008878F0">
        <w:rPr>
          <w:rFonts w:cs="Arial"/>
        </w:rPr>
        <w:t>Next link the specification and activity description together so that the two can be read in conjunction with one another</w:t>
      </w:r>
    </w:p>
    <w:p w:rsidR="00374B9B" w:rsidRPr="008878F0" w:rsidRDefault="00374B9B" w:rsidP="00816278">
      <w:pPr>
        <w:numPr>
          <w:ilvl w:val="0"/>
          <w:numId w:val="26"/>
        </w:numPr>
        <w:tabs>
          <w:tab w:val="clear" w:pos="1296"/>
          <w:tab w:val="num" w:pos="1134"/>
        </w:tabs>
        <w:ind w:left="1134"/>
        <w:rPr>
          <w:rFonts w:cs="Arial"/>
        </w:rPr>
      </w:pPr>
      <w:r w:rsidRPr="008878F0">
        <w:rPr>
          <w:rFonts w:cs="Arial"/>
        </w:rPr>
        <w:t>Also decide if area splits are required for these activities as a final sub-division of each activity</w:t>
      </w:r>
    </w:p>
    <w:p w:rsidR="00374B9B" w:rsidRPr="008878F0" w:rsidRDefault="00374B9B" w:rsidP="00816278">
      <w:pPr>
        <w:numPr>
          <w:ilvl w:val="0"/>
          <w:numId w:val="26"/>
        </w:numPr>
        <w:tabs>
          <w:tab w:val="clear" w:pos="1296"/>
          <w:tab w:val="num" w:pos="1134"/>
        </w:tabs>
        <w:ind w:left="1134"/>
        <w:rPr>
          <w:rFonts w:cs="Arial"/>
        </w:rPr>
      </w:pPr>
      <w:r w:rsidRPr="008878F0">
        <w:rPr>
          <w:rFonts w:cs="Arial"/>
        </w:rPr>
        <w:t>Finally add a series of these activities within this level to create a group of activities that make up the area of Maintenance Work or the Scheme that is to be considered.</w:t>
      </w:r>
    </w:p>
    <w:p w:rsidR="00374B9B" w:rsidRPr="008878F0" w:rsidRDefault="00374B9B" w:rsidP="00816278">
      <w:pPr>
        <w:numPr>
          <w:ilvl w:val="0"/>
          <w:numId w:val="26"/>
        </w:numPr>
        <w:tabs>
          <w:tab w:val="clear" w:pos="1296"/>
          <w:tab w:val="num" w:pos="1134"/>
        </w:tabs>
        <w:ind w:left="1134"/>
        <w:rPr>
          <w:rFonts w:cs="Arial"/>
        </w:rPr>
      </w:pPr>
      <w:r w:rsidRPr="008878F0">
        <w:rPr>
          <w:rFonts w:cs="Arial"/>
        </w:rPr>
        <w:t>Ultimately these different areas of Maintenance Work or Schemes will be added together to create the complete tender</w:t>
      </w:r>
    </w:p>
    <w:p w:rsidR="00374B9B" w:rsidRPr="008878F0" w:rsidRDefault="00374B9B" w:rsidP="00374B9B">
      <w:pPr>
        <w:rPr>
          <w:rFonts w:cs="Arial"/>
        </w:rPr>
      </w:pPr>
    </w:p>
    <w:p w:rsidR="00374B9B" w:rsidRPr="008878F0" w:rsidRDefault="00374B9B" w:rsidP="00404AC6">
      <w:pPr>
        <w:ind w:left="567"/>
        <w:rPr>
          <w:rFonts w:cs="Arial"/>
        </w:rPr>
      </w:pPr>
      <w:r w:rsidRPr="008878F0">
        <w:rPr>
          <w:rFonts w:cs="Arial"/>
        </w:rPr>
        <w:t>Examples of the levels of activity schedule items and the subsequent cost control level are shown below. These are intended purely as examples as it is important that the Client teams establish exactly what level of cost control and therefore activity item they want to create at the lowest level to control a given section of work, this could include area sub-splits if required also.</w:t>
      </w:r>
    </w:p>
    <w:p w:rsidR="00374B9B" w:rsidRPr="008878F0" w:rsidRDefault="00374B9B" w:rsidP="00404AC6">
      <w:pPr>
        <w:pStyle w:val="Heading2"/>
        <w:numPr>
          <w:ilvl w:val="0"/>
          <w:numId w:val="113"/>
        </w:numPr>
        <w:ind w:left="567"/>
        <w:rPr>
          <w:i w:val="0"/>
          <w:sz w:val="24"/>
          <w:szCs w:val="24"/>
        </w:rPr>
      </w:pPr>
      <w:r w:rsidRPr="008878F0">
        <w:rPr>
          <w:i w:val="0"/>
          <w:sz w:val="24"/>
          <w:szCs w:val="24"/>
        </w:rPr>
        <w:t>Activity Schedule Transitional Arrangement:</w:t>
      </w:r>
    </w:p>
    <w:p w:rsidR="00374B9B" w:rsidRPr="008878F0" w:rsidRDefault="00374B9B" w:rsidP="00404AC6">
      <w:pPr>
        <w:ind w:left="567"/>
        <w:rPr>
          <w:rFonts w:cs="Arial"/>
        </w:rPr>
      </w:pPr>
      <w:r w:rsidRPr="008878F0">
        <w:rPr>
          <w:rFonts w:cs="Arial"/>
        </w:rPr>
        <w:t xml:space="preserve">Further to the process shown above and the two different methods of creating target costs in Section 8.3, where these are created either by Schedules of Rates or Direct cost build- up from first principles. The MHA have agreed to create the following </w:t>
      </w:r>
      <w:r w:rsidRPr="008878F0">
        <w:rPr>
          <w:rFonts w:cs="Arial"/>
        </w:rPr>
        <w:lastRenderedPageBreak/>
        <w:t xml:space="preserve">transitional arrangement in the development of activity schedules and the use of these for target costing. This is to allow for the varying degrees of experience in this method by Client teams and to allow for both training (via the TCIT) and confidence building to occur. </w:t>
      </w:r>
    </w:p>
    <w:p w:rsidR="00374B9B" w:rsidRPr="008878F0" w:rsidRDefault="00374B9B" w:rsidP="00374B9B">
      <w:pPr>
        <w:ind w:left="576"/>
        <w:rPr>
          <w:rFonts w:cs="Arial"/>
        </w:rPr>
      </w:pPr>
    </w:p>
    <w:p w:rsidR="00374B9B" w:rsidRPr="008878F0" w:rsidRDefault="00374B9B" w:rsidP="00404AC6">
      <w:pPr>
        <w:ind w:left="567"/>
        <w:rPr>
          <w:rFonts w:cs="Arial"/>
        </w:rPr>
      </w:pPr>
      <w:r w:rsidRPr="008878F0">
        <w:rPr>
          <w:rFonts w:cs="Arial"/>
        </w:rPr>
        <w:t xml:space="preserve">The arrangement below is seen as a minimum level MHA requirement with the timescales being maximum time transition points, but individual authorities when choosing the approach could jump in at whatever stage they feel comfortable with, as some are more comfortable developing targets from first principles and staff are experienced in target costing. </w:t>
      </w:r>
    </w:p>
    <w:p w:rsidR="00374B9B" w:rsidRPr="008878F0" w:rsidRDefault="00374B9B" w:rsidP="00374B9B">
      <w:pPr>
        <w:ind w:left="720"/>
        <w:rPr>
          <w:rFonts w:cs="Arial"/>
        </w:rPr>
      </w:pPr>
    </w:p>
    <w:p w:rsidR="00374B9B" w:rsidRPr="008878F0" w:rsidRDefault="00374B9B" w:rsidP="00816278">
      <w:pPr>
        <w:pStyle w:val="NoSpacing"/>
        <w:numPr>
          <w:ilvl w:val="0"/>
          <w:numId w:val="26"/>
        </w:numPr>
        <w:ind w:left="1134"/>
        <w:rPr>
          <w:rFonts w:ascii="Arial" w:hAnsi="Arial" w:cs="Arial"/>
          <w:sz w:val="24"/>
          <w:szCs w:val="24"/>
        </w:rPr>
      </w:pPr>
      <w:r w:rsidRPr="008878F0">
        <w:rPr>
          <w:rFonts w:ascii="Arial" w:hAnsi="Arial" w:cs="Arial"/>
          <w:sz w:val="24"/>
          <w:szCs w:val="24"/>
        </w:rPr>
        <w:t xml:space="preserve">Year 1 (Stage 1) </w:t>
      </w:r>
    </w:p>
    <w:p w:rsidR="00374B9B" w:rsidRPr="008878F0" w:rsidRDefault="00374B9B" w:rsidP="00816278">
      <w:pPr>
        <w:pStyle w:val="NoSpacing"/>
        <w:numPr>
          <w:ilvl w:val="0"/>
          <w:numId w:val="57"/>
        </w:numPr>
        <w:rPr>
          <w:rFonts w:ascii="Arial" w:hAnsi="Arial" w:cs="Arial"/>
          <w:sz w:val="24"/>
          <w:szCs w:val="24"/>
        </w:rPr>
      </w:pPr>
      <w:r w:rsidRPr="008878F0">
        <w:rPr>
          <w:rFonts w:ascii="Arial" w:hAnsi="Arial" w:cs="Arial"/>
          <w:sz w:val="24"/>
          <w:szCs w:val="24"/>
        </w:rPr>
        <w:t xml:space="preserve">Activity schedule developed based upon a slightly consolidated list of Schedules of Rates that are currently used for a particular activity group. </w:t>
      </w:r>
    </w:p>
    <w:p w:rsidR="00374B9B" w:rsidRPr="008878F0" w:rsidRDefault="00374B9B" w:rsidP="00816278">
      <w:pPr>
        <w:pStyle w:val="NoSpacing"/>
        <w:numPr>
          <w:ilvl w:val="0"/>
          <w:numId w:val="57"/>
        </w:numPr>
        <w:rPr>
          <w:rFonts w:ascii="Arial" w:hAnsi="Arial" w:cs="Arial"/>
          <w:sz w:val="24"/>
          <w:szCs w:val="24"/>
        </w:rPr>
      </w:pPr>
      <w:r w:rsidRPr="008878F0">
        <w:rPr>
          <w:rFonts w:ascii="Arial" w:hAnsi="Arial" w:cs="Arial"/>
          <w:sz w:val="24"/>
          <w:szCs w:val="24"/>
        </w:rPr>
        <w:t>The activity schedule items will however be sub-split into the key cost components, including risk and profit and overhead components will be separately identified outside of these.</w:t>
      </w:r>
    </w:p>
    <w:p w:rsidR="00374B9B" w:rsidRPr="008878F0" w:rsidRDefault="00374B9B" w:rsidP="00816278">
      <w:pPr>
        <w:pStyle w:val="NoSpacing"/>
        <w:numPr>
          <w:ilvl w:val="0"/>
          <w:numId w:val="57"/>
        </w:numPr>
        <w:rPr>
          <w:rFonts w:ascii="Arial" w:hAnsi="Arial" w:cs="Arial"/>
          <w:sz w:val="24"/>
          <w:szCs w:val="24"/>
        </w:rPr>
      </w:pPr>
      <w:r w:rsidRPr="008878F0">
        <w:rPr>
          <w:rFonts w:ascii="Arial" w:hAnsi="Arial" w:cs="Arial"/>
          <w:sz w:val="24"/>
          <w:szCs w:val="24"/>
        </w:rPr>
        <w:t>Target costs will be derived from these adapted rates entered against each activity item.</w:t>
      </w:r>
    </w:p>
    <w:p w:rsidR="00374B9B" w:rsidRPr="008878F0" w:rsidRDefault="00374B9B" w:rsidP="00374B9B">
      <w:pPr>
        <w:pStyle w:val="NoSpacing"/>
        <w:ind w:left="1656"/>
        <w:rPr>
          <w:rFonts w:ascii="Arial" w:hAnsi="Arial" w:cs="Arial"/>
          <w:sz w:val="24"/>
          <w:szCs w:val="24"/>
        </w:rPr>
      </w:pPr>
    </w:p>
    <w:p w:rsidR="00374B9B" w:rsidRPr="008878F0" w:rsidRDefault="00374B9B" w:rsidP="00816278">
      <w:pPr>
        <w:pStyle w:val="NoSpacing"/>
        <w:numPr>
          <w:ilvl w:val="0"/>
          <w:numId w:val="26"/>
        </w:numPr>
        <w:tabs>
          <w:tab w:val="clear" w:pos="1296"/>
          <w:tab w:val="left" w:pos="540"/>
        </w:tabs>
        <w:ind w:left="1134"/>
        <w:rPr>
          <w:rFonts w:ascii="Arial" w:hAnsi="Arial" w:cs="Arial"/>
          <w:sz w:val="24"/>
          <w:szCs w:val="24"/>
        </w:rPr>
      </w:pPr>
      <w:r w:rsidRPr="008878F0">
        <w:rPr>
          <w:rFonts w:ascii="Arial" w:hAnsi="Arial" w:cs="Arial"/>
          <w:sz w:val="24"/>
          <w:szCs w:val="24"/>
        </w:rPr>
        <w:t xml:space="preserve">Year 2 (Stage 2) </w:t>
      </w:r>
    </w:p>
    <w:p w:rsidR="00374B9B" w:rsidRPr="008878F0" w:rsidRDefault="00374B9B" w:rsidP="00816278">
      <w:pPr>
        <w:pStyle w:val="NoSpacing"/>
        <w:numPr>
          <w:ilvl w:val="0"/>
          <w:numId w:val="58"/>
        </w:numPr>
        <w:tabs>
          <w:tab w:val="clear" w:pos="1296"/>
          <w:tab w:val="num" w:pos="1560"/>
        </w:tabs>
        <w:ind w:left="1843"/>
        <w:rPr>
          <w:rFonts w:ascii="Arial" w:hAnsi="Arial" w:cs="Arial"/>
          <w:sz w:val="24"/>
          <w:szCs w:val="24"/>
        </w:rPr>
      </w:pPr>
      <w:r w:rsidRPr="008878F0">
        <w:rPr>
          <w:rFonts w:ascii="Arial" w:hAnsi="Arial" w:cs="Arial"/>
          <w:sz w:val="24"/>
          <w:szCs w:val="24"/>
        </w:rPr>
        <w:t xml:space="preserve">Activity schedule developed based upon a completely consolidated list of Schedules of Rates that are used from Year 1, for a particular activity group. </w:t>
      </w:r>
    </w:p>
    <w:p w:rsidR="00374B9B" w:rsidRPr="008878F0" w:rsidRDefault="00374B9B" w:rsidP="00816278">
      <w:pPr>
        <w:pStyle w:val="NoSpacing"/>
        <w:numPr>
          <w:ilvl w:val="0"/>
          <w:numId w:val="58"/>
        </w:numPr>
        <w:tabs>
          <w:tab w:val="clear" w:pos="1296"/>
          <w:tab w:val="num" w:pos="1560"/>
        </w:tabs>
        <w:ind w:left="1843"/>
        <w:rPr>
          <w:rFonts w:ascii="Arial" w:hAnsi="Arial" w:cs="Arial"/>
          <w:sz w:val="24"/>
          <w:szCs w:val="24"/>
        </w:rPr>
      </w:pPr>
      <w:r w:rsidRPr="008878F0">
        <w:rPr>
          <w:rFonts w:ascii="Arial" w:hAnsi="Arial" w:cs="Arial"/>
          <w:sz w:val="24"/>
          <w:szCs w:val="24"/>
        </w:rPr>
        <w:t>The activity schedule items will however be sub-split into the key cost components, including risk and profit and overhead components will be separately identified outside of these.</w:t>
      </w:r>
    </w:p>
    <w:p w:rsidR="00374B9B" w:rsidRPr="008878F0" w:rsidRDefault="00374B9B" w:rsidP="00816278">
      <w:pPr>
        <w:pStyle w:val="NoSpacing"/>
        <w:numPr>
          <w:ilvl w:val="0"/>
          <w:numId w:val="58"/>
        </w:numPr>
        <w:tabs>
          <w:tab w:val="clear" w:pos="1296"/>
          <w:tab w:val="num" w:pos="1560"/>
        </w:tabs>
        <w:ind w:left="1843"/>
        <w:rPr>
          <w:rFonts w:ascii="Arial" w:hAnsi="Arial" w:cs="Arial"/>
          <w:sz w:val="24"/>
          <w:szCs w:val="24"/>
        </w:rPr>
      </w:pPr>
      <w:r w:rsidRPr="008878F0">
        <w:rPr>
          <w:rFonts w:ascii="Arial" w:hAnsi="Arial" w:cs="Arial"/>
          <w:sz w:val="24"/>
          <w:szCs w:val="24"/>
        </w:rPr>
        <w:t xml:space="preserve">Target costs will be derived in an pre- agreed percentage by </w:t>
      </w:r>
    </w:p>
    <w:p w:rsidR="00374B9B" w:rsidRPr="008878F0" w:rsidRDefault="00374B9B" w:rsidP="00816278">
      <w:pPr>
        <w:pStyle w:val="NoSpacing"/>
        <w:numPr>
          <w:ilvl w:val="1"/>
          <w:numId w:val="59"/>
        </w:numPr>
        <w:tabs>
          <w:tab w:val="clear" w:pos="2016"/>
          <w:tab w:val="num" w:pos="2694"/>
        </w:tabs>
        <w:ind w:left="2552"/>
        <w:rPr>
          <w:rFonts w:ascii="Arial" w:hAnsi="Arial" w:cs="Arial"/>
          <w:sz w:val="24"/>
          <w:szCs w:val="24"/>
        </w:rPr>
      </w:pPr>
      <w:r w:rsidRPr="008878F0">
        <w:rPr>
          <w:rFonts w:ascii="Arial" w:hAnsi="Arial" w:cs="Arial"/>
          <w:sz w:val="24"/>
          <w:szCs w:val="24"/>
        </w:rPr>
        <w:t>Being Target costed from first principle to meet the rate entered</w:t>
      </w:r>
    </w:p>
    <w:p w:rsidR="00374B9B" w:rsidRPr="008878F0" w:rsidRDefault="00374B9B" w:rsidP="00816278">
      <w:pPr>
        <w:pStyle w:val="NoSpacing"/>
        <w:numPr>
          <w:ilvl w:val="1"/>
          <w:numId w:val="59"/>
        </w:numPr>
        <w:tabs>
          <w:tab w:val="clear" w:pos="2016"/>
          <w:tab w:val="num" w:pos="2268"/>
        </w:tabs>
        <w:ind w:left="2552"/>
        <w:rPr>
          <w:rFonts w:ascii="Arial" w:hAnsi="Arial" w:cs="Arial"/>
          <w:sz w:val="24"/>
          <w:szCs w:val="24"/>
        </w:rPr>
      </w:pPr>
      <w:r w:rsidRPr="008878F0">
        <w:rPr>
          <w:rFonts w:ascii="Arial" w:hAnsi="Arial" w:cs="Arial"/>
          <w:sz w:val="24"/>
          <w:szCs w:val="24"/>
        </w:rPr>
        <w:t>Where the first method cannot be used for these, adapted rates are entered against each activity item.</w:t>
      </w:r>
    </w:p>
    <w:p w:rsidR="00374B9B" w:rsidRPr="008878F0" w:rsidRDefault="00374B9B" w:rsidP="00374B9B">
      <w:pPr>
        <w:pStyle w:val="NoSpacing"/>
        <w:ind w:left="1800"/>
        <w:rPr>
          <w:rFonts w:ascii="Arial" w:hAnsi="Arial" w:cs="Arial"/>
          <w:sz w:val="24"/>
          <w:szCs w:val="24"/>
        </w:rPr>
      </w:pPr>
    </w:p>
    <w:p w:rsidR="00374B9B" w:rsidRPr="008878F0" w:rsidRDefault="00374B9B" w:rsidP="00816278">
      <w:pPr>
        <w:pStyle w:val="NoSpacing"/>
        <w:numPr>
          <w:ilvl w:val="0"/>
          <w:numId w:val="26"/>
        </w:numPr>
        <w:tabs>
          <w:tab w:val="clear" w:pos="1296"/>
          <w:tab w:val="num" w:pos="567"/>
        </w:tabs>
        <w:ind w:left="1134" w:hanging="425"/>
        <w:rPr>
          <w:rFonts w:ascii="Arial" w:hAnsi="Arial" w:cs="Arial"/>
          <w:sz w:val="24"/>
          <w:szCs w:val="24"/>
        </w:rPr>
      </w:pPr>
      <w:r w:rsidRPr="008878F0">
        <w:rPr>
          <w:rFonts w:ascii="Arial" w:hAnsi="Arial" w:cs="Arial"/>
          <w:sz w:val="24"/>
          <w:szCs w:val="24"/>
        </w:rPr>
        <w:t xml:space="preserve">Year 3 (Stage 3) </w:t>
      </w:r>
    </w:p>
    <w:p w:rsidR="00374B9B" w:rsidRPr="008878F0" w:rsidRDefault="00374B9B" w:rsidP="00816278">
      <w:pPr>
        <w:pStyle w:val="NoSpacing"/>
        <w:numPr>
          <w:ilvl w:val="0"/>
          <w:numId w:val="60"/>
        </w:numPr>
        <w:tabs>
          <w:tab w:val="clear" w:pos="1296"/>
          <w:tab w:val="num" w:pos="1843"/>
        </w:tabs>
        <w:ind w:left="1843"/>
        <w:rPr>
          <w:rFonts w:ascii="Arial" w:hAnsi="Arial" w:cs="Arial"/>
          <w:sz w:val="24"/>
          <w:szCs w:val="24"/>
        </w:rPr>
      </w:pPr>
      <w:r w:rsidRPr="008878F0">
        <w:rPr>
          <w:rFonts w:ascii="Arial" w:hAnsi="Arial" w:cs="Arial"/>
          <w:sz w:val="24"/>
          <w:szCs w:val="24"/>
        </w:rPr>
        <w:t xml:space="preserve">Activity schedule developed based upon a fully direct priced activity schedule, but based upon previous years current costs, for a particular activity group. </w:t>
      </w:r>
    </w:p>
    <w:p w:rsidR="00374B9B" w:rsidRPr="008878F0" w:rsidRDefault="00374B9B" w:rsidP="00816278">
      <w:pPr>
        <w:pStyle w:val="NoSpacing"/>
        <w:numPr>
          <w:ilvl w:val="0"/>
          <w:numId w:val="60"/>
        </w:numPr>
        <w:tabs>
          <w:tab w:val="clear" w:pos="1296"/>
          <w:tab w:val="num" w:pos="1843"/>
        </w:tabs>
        <w:ind w:left="1843"/>
        <w:rPr>
          <w:rFonts w:ascii="Arial" w:hAnsi="Arial" w:cs="Arial"/>
          <w:sz w:val="24"/>
          <w:szCs w:val="24"/>
        </w:rPr>
      </w:pPr>
      <w:r w:rsidRPr="008878F0">
        <w:rPr>
          <w:rFonts w:ascii="Arial" w:hAnsi="Arial" w:cs="Arial"/>
          <w:sz w:val="24"/>
          <w:szCs w:val="24"/>
        </w:rPr>
        <w:t>The activity schedule items will however be sub-split into the key cost components, including risk and profit and overhead components will be separately identified outside of these.</w:t>
      </w:r>
    </w:p>
    <w:p w:rsidR="00374B9B" w:rsidRPr="008878F0" w:rsidRDefault="00374B9B" w:rsidP="00816278">
      <w:pPr>
        <w:pStyle w:val="NoSpacing"/>
        <w:numPr>
          <w:ilvl w:val="0"/>
          <w:numId w:val="60"/>
        </w:numPr>
        <w:tabs>
          <w:tab w:val="clear" w:pos="1296"/>
          <w:tab w:val="num" w:pos="1843"/>
        </w:tabs>
        <w:ind w:left="1843"/>
        <w:rPr>
          <w:rFonts w:ascii="Arial" w:hAnsi="Arial" w:cs="Arial"/>
          <w:sz w:val="24"/>
          <w:szCs w:val="24"/>
        </w:rPr>
      </w:pPr>
      <w:r w:rsidRPr="008878F0">
        <w:rPr>
          <w:rFonts w:ascii="Arial" w:hAnsi="Arial" w:cs="Arial"/>
          <w:sz w:val="24"/>
          <w:szCs w:val="24"/>
        </w:rPr>
        <w:t>Target costs will be derived wholly from first principle build-ups to meet the item cost entered on the schedule.</w:t>
      </w:r>
    </w:p>
    <w:p w:rsidR="00374B9B" w:rsidRDefault="00374B9B" w:rsidP="00374B9B">
      <w:pPr>
        <w:pStyle w:val="NoSpacing"/>
        <w:rPr>
          <w:rFonts w:ascii="Arial" w:hAnsi="Arial" w:cs="Arial"/>
          <w:sz w:val="24"/>
          <w:szCs w:val="24"/>
        </w:rPr>
      </w:pPr>
    </w:p>
    <w:p w:rsidR="009573F0" w:rsidRDefault="009573F0" w:rsidP="00374B9B">
      <w:pPr>
        <w:pStyle w:val="NoSpacing"/>
        <w:rPr>
          <w:rFonts w:ascii="Arial" w:hAnsi="Arial" w:cs="Arial"/>
          <w:sz w:val="24"/>
          <w:szCs w:val="24"/>
        </w:rPr>
      </w:pPr>
    </w:p>
    <w:p w:rsidR="009573F0" w:rsidRDefault="009573F0" w:rsidP="00374B9B">
      <w:pPr>
        <w:pStyle w:val="NoSpacing"/>
        <w:rPr>
          <w:rFonts w:ascii="Arial" w:hAnsi="Arial" w:cs="Arial"/>
          <w:sz w:val="24"/>
          <w:szCs w:val="24"/>
        </w:rPr>
      </w:pPr>
    </w:p>
    <w:p w:rsidR="009573F0" w:rsidRDefault="009573F0" w:rsidP="00374B9B">
      <w:pPr>
        <w:pStyle w:val="NoSpacing"/>
        <w:rPr>
          <w:rFonts w:ascii="Arial" w:hAnsi="Arial" w:cs="Arial"/>
          <w:sz w:val="24"/>
          <w:szCs w:val="24"/>
        </w:rPr>
      </w:pPr>
    </w:p>
    <w:p w:rsidR="009573F0" w:rsidRDefault="009573F0" w:rsidP="00374B9B">
      <w:pPr>
        <w:pStyle w:val="NoSpacing"/>
        <w:rPr>
          <w:rFonts w:ascii="Arial" w:hAnsi="Arial" w:cs="Arial"/>
          <w:sz w:val="24"/>
          <w:szCs w:val="24"/>
        </w:rPr>
      </w:pPr>
    </w:p>
    <w:p w:rsidR="009573F0" w:rsidRDefault="009573F0" w:rsidP="00374B9B">
      <w:pPr>
        <w:pStyle w:val="NoSpacing"/>
        <w:rPr>
          <w:rFonts w:ascii="Arial" w:hAnsi="Arial" w:cs="Arial"/>
          <w:sz w:val="24"/>
          <w:szCs w:val="24"/>
        </w:rPr>
      </w:pPr>
    </w:p>
    <w:p w:rsidR="009573F0" w:rsidRDefault="009573F0" w:rsidP="00374B9B">
      <w:pPr>
        <w:pStyle w:val="NoSpacing"/>
        <w:rPr>
          <w:rFonts w:ascii="Arial" w:hAnsi="Arial" w:cs="Arial"/>
          <w:sz w:val="24"/>
          <w:szCs w:val="24"/>
        </w:rPr>
      </w:pPr>
    </w:p>
    <w:p w:rsidR="009573F0" w:rsidRDefault="009573F0" w:rsidP="00374B9B">
      <w:pPr>
        <w:pStyle w:val="NoSpacing"/>
        <w:rPr>
          <w:rFonts w:ascii="Arial" w:hAnsi="Arial" w:cs="Arial"/>
          <w:sz w:val="24"/>
          <w:szCs w:val="24"/>
        </w:rPr>
      </w:pPr>
    </w:p>
    <w:p w:rsidR="009573F0" w:rsidRPr="008878F0" w:rsidRDefault="009573F0" w:rsidP="00374B9B">
      <w:pPr>
        <w:pStyle w:val="NoSpacing"/>
        <w:rPr>
          <w:rFonts w:ascii="Arial" w:hAnsi="Arial" w:cs="Arial"/>
          <w:sz w:val="24"/>
          <w:szCs w:val="24"/>
        </w:rPr>
      </w:pPr>
    </w:p>
    <w:p w:rsidR="0000501E" w:rsidRPr="00404AC6" w:rsidRDefault="00B83878" w:rsidP="00404AC6">
      <w:pPr>
        <w:pStyle w:val="ListParagraph"/>
        <w:numPr>
          <w:ilvl w:val="1"/>
          <w:numId w:val="107"/>
        </w:numPr>
        <w:ind w:left="567" w:hanging="567"/>
        <w:rPr>
          <w:rFonts w:cs="Arial"/>
          <w:b/>
        </w:rPr>
      </w:pPr>
      <w:r w:rsidRPr="009573F0">
        <w:rPr>
          <w:rFonts w:cs="Arial"/>
          <w:b/>
        </w:rPr>
        <w:lastRenderedPageBreak/>
        <w:t>R</w:t>
      </w:r>
      <w:r w:rsidR="0000501E" w:rsidRPr="009573F0">
        <w:rPr>
          <w:rFonts w:cs="Arial"/>
          <w:b/>
        </w:rPr>
        <w:t>obust Risk Management</w:t>
      </w:r>
    </w:p>
    <w:p w:rsidR="009A2378" w:rsidRPr="00542152" w:rsidRDefault="009A2378" w:rsidP="00404AC6">
      <w:pPr>
        <w:pStyle w:val="Heading3"/>
        <w:numPr>
          <w:ilvl w:val="2"/>
          <w:numId w:val="107"/>
        </w:numPr>
        <w:ind w:left="567"/>
        <w:rPr>
          <w:sz w:val="24"/>
          <w:szCs w:val="24"/>
        </w:rPr>
      </w:pPr>
      <w:r w:rsidRPr="00542152">
        <w:rPr>
          <w:sz w:val="24"/>
          <w:szCs w:val="24"/>
        </w:rPr>
        <w:t>Risk Management Strategy and Principles</w:t>
      </w:r>
    </w:p>
    <w:p w:rsidR="009A2378" w:rsidRPr="00542152" w:rsidRDefault="009A2378" w:rsidP="00404AC6">
      <w:pPr>
        <w:pStyle w:val="Heading2"/>
        <w:numPr>
          <w:ilvl w:val="0"/>
          <w:numId w:val="176"/>
        </w:numPr>
        <w:ind w:left="567"/>
        <w:rPr>
          <w:i w:val="0"/>
          <w:sz w:val="24"/>
          <w:szCs w:val="24"/>
        </w:rPr>
      </w:pPr>
      <w:r w:rsidRPr="00542152">
        <w:rPr>
          <w:i w:val="0"/>
          <w:sz w:val="24"/>
          <w:szCs w:val="24"/>
        </w:rPr>
        <w:t>Risk Management Strategy:</w:t>
      </w:r>
    </w:p>
    <w:p w:rsidR="009A2378" w:rsidRPr="00542152" w:rsidRDefault="009A2378" w:rsidP="00404AC6">
      <w:pPr>
        <w:ind w:left="567"/>
        <w:rPr>
          <w:rFonts w:cs="Arial"/>
        </w:rPr>
      </w:pPr>
      <w:r w:rsidRPr="00542152">
        <w:rPr>
          <w:rFonts w:cs="Arial"/>
        </w:rPr>
        <w:t>Risk assessment and management is a key cornerstone of target costing and OBCM in creating tangible savings. Therefore a coherent Risk Management strategy is vital in producing the maximum savings from this area.</w:t>
      </w:r>
    </w:p>
    <w:p w:rsidR="009A2378" w:rsidRPr="00542152" w:rsidRDefault="009A2378" w:rsidP="009A2378">
      <w:pPr>
        <w:ind w:left="720"/>
        <w:rPr>
          <w:rFonts w:cs="Arial"/>
        </w:rPr>
      </w:pPr>
    </w:p>
    <w:p w:rsidR="009A2378" w:rsidRPr="00542152" w:rsidRDefault="009A2378" w:rsidP="00404AC6">
      <w:pPr>
        <w:ind w:left="567"/>
        <w:rPr>
          <w:rFonts w:cs="Arial"/>
        </w:rPr>
      </w:pPr>
      <w:r w:rsidRPr="00542152">
        <w:rPr>
          <w:rFonts w:cs="Arial"/>
        </w:rPr>
        <w:t>Traditional contract methods allocate risk in a global way to Providers, causing them to be paid for, irrespective of whether they occur or not. Whilst this is ideal in shifting potential risk issues and their costs fully onto the Provider and thus a fixed end cost is known the Client, it is actually an inefficient cost process. In many situations the Client will end up paying more for the work, as the Provider keeps whatever savings for risks he can reduce or remove. If this similar approach is extended down the supply chain then the true cost gets even more disguised and the Client can end up paying for different levels of risk cover through the different interpretations along the chain.</w:t>
      </w:r>
    </w:p>
    <w:p w:rsidR="009A2378" w:rsidRPr="00542152" w:rsidRDefault="009A2378" w:rsidP="00404AC6">
      <w:pPr>
        <w:ind w:left="567"/>
        <w:rPr>
          <w:rFonts w:cs="Arial"/>
        </w:rPr>
      </w:pPr>
    </w:p>
    <w:p w:rsidR="009A2378" w:rsidRPr="00542152" w:rsidRDefault="009A2378" w:rsidP="00404AC6">
      <w:pPr>
        <w:ind w:left="567"/>
        <w:rPr>
          <w:rFonts w:cs="Arial"/>
        </w:rPr>
      </w:pPr>
      <w:r w:rsidRPr="00542152">
        <w:rPr>
          <w:rFonts w:cs="Arial"/>
        </w:rPr>
        <w:t>Collaborative Risk Management on the other hand causes risk costs to be isolated from the general costs borne by Providers (and the supply chain where possible) and a mature view is made then as to who is best suited to carry that risk and who is the best party with the primary responsibility for managing it. By working this way, unnecessary risk costs can be eliminated rather than being hidden in overall costs.</w:t>
      </w:r>
    </w:p>
    <w:p w:rsidR="009A2378" w:rsidRPr="00542152" w:rsidRDefault="009A2378" w:rsidP="00404AC6">
      <w:pPr>
        <w:ind w:left="567"/>
        <w:rPr>
          <w:rFonts w:cs="Arial"/>
        </w:rPr>
      </w:pPr>
    </w:p>
    <w:p w:rsidR="009A2378" w:rsidRPr="00542152" w:rsidRDefault="009A2378" w:rsidP="00404AC6">
      <w:pPr>
        <w:ind w:left="567"/>
        <w:rPr>
          <w:rFonts w:cs="Arial"/>
        </w:rPr>
      </w:pPr>
      <w:r w:rsidRPr="00542152">
        <w:rPr>
          <w:rFonts w:cs="Arial"/>
        </w:rPr>
        <w:t>A systematic and structured Risk Management strategy facilitates a managed approach to risk costs, at many levels, from both a strategic overall perspective down to a detailed individual risk perspective. This allows for risks to be managed as they affect each other as well as their individual impacts and so appropriate decisions can be made with all the facts being available.</w:t>
      </w:r>
    </w:p>
    <w:p w:rsidR="009A2378" w:rsidRPr="00542152" w:rsidRDefault="009A2378" w:rsidP="00404AC6">
      <w:pPr>
        <w:ind w:left="567"/>
        <w:rPr>
          <w:rFonts w:cs="Arial"/>
        </w:rPr>
      </w:pPr>
    </w:p>
    <w:p w:rsidR="009A2378" w:rsidRPr="00542152" w:rsidRDefault="009A2378" w:rsidP="00404AC6">
      <w:pPr>
        <w:ind w:left="567"/>
        <w:rPr>
          <w:rFonts w:cs="Arial"/>
        </w:rPr>
      </w:pPr>
      <w:r w:rsidRPr="00542152">
        <w:rPr>
          <w:rFonts w:cs="Arial"/>
        </w:rPr>
        <w:t>Another aspect of the strategy is the team involvement in the process - by regularly reviewing risks as a team, potential abortive costs are reduced, for things that maybe only certain team members are aware of, or different perspectives on the risk and allows for early mitigation measures to occur. This team approach also then encourages the unified team development and greater level of trust to be established as these discussions engender greater confidence levels in people’s abilities and perceptions.</w:t>
      </w:r>
    </w:p>
    <w:p w:rsidR="009A2378" w:rsidRPr="00542152" w:rsidRDefault="009A2378" w:rsidP="009A2378">
      <w:pPr>
        <w:ind w:left="720"/>
        <w:rPr>
          <w:rFonts w:cs="Arial"/>
        </w:rPr>
      </w:pPr>
    </w:p>
    <w:p w:rsidR="009A2378" w:rsidRPr="00542152" w:rsidRDefault="009A2378" w:rsidP="00404AC6">
      <w:pPr>
        <w:ind w:left="567"/>
        <w:rPr>
          <w:rFonts w:cs="Arial"/>
        </w:rPr>
      </w:pPr>
      <w:r w:rsidRPr="00542152">
        <w:rPr>
          <w:rFonts w:cs="Arial"/>
        </w:rPr>
        <w:t>This Collaborative Risk Management approach also enables multiple risk budgets to be obviated as indicated earlier, so reducing over provision of risk cover and provides for a reasonable assessment and provision of risk cover, that should reduce as time proceeds and risks are either realised or avoided. In so doing then it allows for a more accurate degree of cost reporting and awareness of the actual risks to the works and so is more focused in its results.</w:t>
      </w:r>
    </w:p>
    <w:p w:rsidR="009A2378" w:rsidRPr="00542152" w:rsidRDefault="009A2378" w:rsidP="009A2378">
      <w:pPr>
        <w:ind w:left="720"/>
        <w:rPr>
          <w:rFonts w:cs="Arial"/>
        </w:rPr>
      </w:pPr>
    </w:p>
    <w:p w:rsidR="009A2378" w:rsidRPr="00542152" w:rsidRDefault="009A2378" w:rsidP="00404AC6">
      <w:pPr>
        <w:ind w:left="567"/>
        <w:rPr>
          <w:rFonts w:cs="Arial"/>
        </w:rPr>
      </w:pPr>
      <w:r w:rsidRPr="00542152">
        <w:rPr>
          <w:rFonts w:cs="Arial"/>
        </w:rPr>
        <w:t>Key principles in a collaborative risk management process are:</w:t>
      </w:r>
    </w:p>
    <w:p w:rsidR="009A2378" w:rsidRPr="00EA7D5E" w:rsidRDefault="009A2378" w:rsidP="00816278">
      <w:pPr>
        <w:pStyle w:val="ListParagraph"/>
        <w:numPr>
          <w:ilvl w:val="1"/>
          <w:numId w:val="11"/>
        </w:numPr>
        <w:tabs>
          <w:tab w:val="clear" w:pos="1440"/>
          <w:tab w:val="num" w:pos="709"/>
        </w:tabs>
        <w:ind w:left="1134"/>
        <w:rPr>
          <w:rFonts w:cs="Arial"/>
        </w:rPr>
      </w:pPr>
      <w:r w:rsidRPr="00EA7D5E">
        <w:rPr>
          <w:rFonts w:cs="Arial"/>
        </w:rPr>
        <w:t xml:space="preserve">Use a structured development and review process as part of normal management reporting to embed in this culture – by so doing it just becomes </w:t>
      </w:r>
      <w:r w:rsidRPr="00EA7D5E">
        <w:rPr>
          <w:rFonts w:cs="Arial"/>
        </w:rPr>
        <w:lastRenderedPageBreak/>
        <w:t>part of the normal management approaches and systems used to manage the work</w:t>
      </w:r>
    </w:p>
    <w:p w:rsidR="009A2378" w:rsidRPr="00542152" w:rsidRDefault="009A2378" w:rsidP="00816278">
      <w:pPr>
        <w:numPr>
          <w:ilvl w:val="1"/>
          <w:numId w:val="11"/>
        </w:numPr>
        <w:tabs>
          <w:tab w:val="clear" w:pos="1440"/>
          <w:tab w:val="num" w:pos="709"/>
        </w:tabs>
        <w:ind w:left="1134"/>
        <w:rPr>
          <w:rFonts w:cs="Arial"/>
        </w:rPr>
      </w:pPr>
      <w:r w:rsidRPr="00542152">
        <w:rPr>
          <w:rFonts w:cs="Arial"/>
        </w:rPr>
        <w:t>Use the whole team in the management process to effect the greatest value</w:t>
      </w:r>
    </w:p>
    <w:p w:rsidR="009A2378" w:rsidRPr="00542152" w:rsidRDefault="009A2378" w:rsidP="00816278">
      <w:pPr>
        <w:numPr>
          <w:ilvl w:val="1"/>
          <w:numId w:val="11"/>
        </w:numPr>
        <w:tabs>
          <w:tab w:val="clear" w:pos="1440"/>
          <w:tab w:val="num" w:pos="709"/>
        </w:tabs>
        <w:ind w:left="1134"/>
        <w:rPr>
          <w:rFonts w:cs="Arial"/>
        </w:rPr>
      </w:pPr>
      <w:r w:rsidRPr="00542152">
        <w:rPr>
          <w:rFonts w:cs="Arial"/>
        </w:rPr>
        <w:t>Create a strategy of whether target costs include or exclude certain risks – this needs to be clearly defined so all parties know how the risks are going to be managed.</w:t>
      </w:r>
    </w:p>
    <w:p w:rsidR="009A2378" w:rsidRPr="00542152" w:rsidRDefault="009A2378" w:rsidP="00816278">
      <w:pPr>
        <w:numPr>
          <w:ilvl w:val="1"/>
          <w:numId w:val="11"/>
        </w:numPr>
        <w:tabs>
          <w:tab w:val="clear" w:pos="1440"/>
          <w:tab w:val="num" w:pos="709"/>
        </w:tabs>
        <w:ind w:left="1134"/>
        <w:rPr>
          <w:rFonts w:cs="Arial"/>
        </w:rPr>
      </w:pPr>
      <w:r w:rsidRPr="00542152">
        <w:rPr>
          <w:rFonts w:cs="Arial"/>
        </w:rPr>
        <w:t>Identify who are the best parties to manage certain risks – allocate risks to the appropriate parties to have primary responsibility for them, but still manage them corporately</w:t>
      </w:r>
    </w:p>
    <w:p w:rsidR="009A2378" w:rsidRPr="00542152" w:rsidRDefault="009A2378" w:rsidP="00816278">
      <w:pPr>
        <w:numPr>
          <w:ilvl w:val="1"/>
          <w:numId w:val="11"/>
        </w:numPr>
        <w:tabs>
          <w:tab w:val="clear" w:pos="1440"/>
          <w:tab w:val="num" w:pos="709"/>
        </w:tabs>
        <w:ind w:left="1134"/>
        <w:rPr>
          <w:rFonts w:cs="Arial"/>
        </w:rPr>
      </w:pPr>
      <w:r w:rsidRPr="00542152">
        <w:rPr>
          <w:rFonts w:cs="Arial"/>
        </w:rPr>
        <w:t>Try to extract as many risk items in the process as possible – use process improvement techniques and similar to assist in identifying hidden risks</w:t>
      </w:r>
    </w:p>
    <w:p w:rsidR="009A2378" w:rsidRPr="00542152" w:rsidRDefault="009A2378" w:rsidP="009A2378">
      <w:pPr>
        <w:ind w:left="720"/>
        <w:rPr>
          <w:rFonts w:cs="Arial"/>
        </w:rPr>
      </w:pPr>
    </w:p>
    <w:p w:rsidR="009A2378" w:rsidRPr="00542152" w:rsidRDefault="009A2378" w:rsidP="00404AC6">
      <w:pPr>
        <w:ind w:left="567"/>
        <w:rPr>
          <w:rFonts w:cs="Arial"/>
        </w:rPr>
      </w:pPr>
      <w:r w:rsidRPr="00542152">
        <w:rPr>
          <w:rFonts w:cs="Arial"/>
        </w:rPr>
        <w:t>It is recognised that with many Client staff these changes to target costing and OBCM may require training support to help people to engage confidently with these processes in the future. The MHA are intending to develop a series of workshops to be made available to all members via the TCIT.</w:t>
      </w:r>
    </w:p>
    <w:p w:rsidR="00AD42D4" w:rsidRPr="00B83878" w:rsidRDefault="00AD42D4" w:rsidP="00404AC6">
      <w:pPr>
        <w:pStyle w:val="Heading2"/>
        <w:numPr>
          <w:ilvl w:val="0"/>
          <w:numId w:val="176"/>
        </w:numPr>
        <w:ind w:left="567"/>
        <w:rPr>
          <w:i w:val="0"/>
          <w:sz w:val="24"/>
          <w:szCs w:val="24"/>
        </w:rPr>
      </w:pPr>
      <w:r w:rsidRPr="00B83878">
        <w:rPr>
          <w:i w:val="0"/>
          <w:sz w:val="24"/>
          <w:szCs w:val="24"/>
        </w:rPr>
        <w:t>Risk Management</w:t>
      </w:r>
      <w:r w:rsidR="00EE2DF8" w:rsidRPr="00B83878">
        <w:rPr>
          <w:i w:val="0"/>
          <w:sz w:val="24"/>
          <w:szCs w:val="24"/>
        </w:rPr>
        <w:t xml:space="preserve"> Principles</w:t>
      </w:r>
    </w:p>
    <w:p w:rsidR="00AD42D4" w:rsidRPr="00542152" w:rsidRDefault="00AD42D4" w:rsidP="00404AC6">
      <w:pPr>
        <w:pStyle w:val="Default"/>
        <w:ind w:left="567"/>
      </w:pPr>
      <w:r w:rsidRPr="00542152">
        <w:t>The key stages or aspects of the process are:</w:t>
      </w:r>
    </w:p>
    <w:p w:rsidR="00AD42D4" w:rsidRPr="00542152" w:rsidRDefault="00AD42D4" w:rsidP="00816278">
      <w:pPr>
        <w:pStyle w:val="Default"/>
        <w:numPr>
          <w:ilvl w:val="0"/>
          <w:numId w:val="15"/>
        </w:numPr>
        <w:tabs>
          <w:tab w:val="clear" w:pos="1080"/>
          <w:tab w:val="num" w:pos="1276"/>
        </w:tabs>
        <w:ind w:left="1134"/>
      </w:pPr>
      <w:r w:rsidRPr="00542152">
        <w:t>Identify and capture key risks on Maintenance Works and Schemes – each risk needs identifying and these need adding to the MHA Generic Risk Register (see pro-forma Appendix 7) or individual Authority Generic Risk Register.</w:t>
      </w:r>
    </w:p>
    <w:p w:rsidR="00AD42D4" w:rsidRPr="00542152" w:rsidRDefault="00AD42D4" w:rsidP="00816278">
      <w:pPr>
        <w:pStyle w:val="Default"/>
        <w:numPr>
          <w:ilvl w:val="0"/>
          <w:numId w:val="15"/>
        </w:numPr>
        <w:tabs>
          <w:tab w:val="clear" w:pos="1080"/>
          <w:tab w:val="num" w:pos="1276"/>
        </w:tabs>
        <w:ind w:left="1134"/>
      </w:pPr>
      <w:r w:rsidRPr="00542152">
        <w:t>Evaluate the likelihood, impact, consequence and frequency of the event – for each risk the team is to assess each of these elements using the scale ranges on the relevant Risk Register. This will give an overall result for each risk of its context as a risk and how this sits within the rest.</w:t>
      </w:r>
    </w:p>
    <w:p w:rsidR="00AD42D4" w:rsidRPr="00542152" w:rsidRDefault="00AD42D4" w:rsidP="00816278">
      <w:pPr>
        <w:pStyle w:val="Default"/>
        <w:numPr>
          <w:ilvl w:val="0"/>
          <w:numId w:val="15"/>
        </w:numPr>
        <w:tabs>
          <w:tab w:val="clear" w:pos="1080"/>
          <w:tab w:val="num" w:pos="1276"/>
        </w:tabs>
        <w:ind w:left="1134"/>
      </w:pPr>
      <w:r w:rsidRPr="00542152">
        <w:t>Calculate the potential cost of the risk – for each risk a budget cost should be agreed by the team. Where it has a nil cost, then this should be put in. The final calculation process will adjust the risk cost based upon its context of occurring as established in the previous steps.</w:t>
      </w:r>
    </w:p>
    <w:p w:rsidR="00AD42D4" w:rsidRPr="00542152" w:rsidRDefault="00AD42D4" w:rsidP="00816278">
      <w:pPr>
        <w:pStyle w:val="Default"/>
        <w:numPr>
          <w:ilvl w:val="0"/>
          <w:numId w:val="15"/>
        </w:numPr>
        <w:tabs>
          <w:tab w:val="clear" w:pos="1080"/>
          <w:tab w:val="num" w:pos="1276"/>
        </w:tabs>
        <w:ind w:left="1134"/>
      </w:pPr>
      <w:r w:rsidRPr="00542152">
        <w:t>Agree mitigation and avoidance plans – Once the Risk Register is completed and approved, the first management meeting should determine some mitigation and avoidance plans for each of the risks. These should be recorded and used for future management meetings.</w:t>
      </w:r>
    </w:p>
    <w:p w:rsidR="00AD42D4" w:rsidRPr="00542152" w:rsidRDefault="00AD42D4" w:rsidP="00816278">
      <w:pPr>
        <w:pStyle w:val="Default"/>
        <w:numPr>
          <w:ilvl w:val="0"/>
          <w:numId w:val="15"/>
        </w:numPr>
        <w:tabs>
          <w:tab w:val="clear" w:pos="1080"/>
          <w:tab w:val="num" w:pos="1276"/>
        </w:tabs>
        <w:ind w:left="1134"/>
      </w:pPr>
      <w:r w:rsidRPr="00542152">
        <w:t>Apportion a particular partner who is best placed to own that risk – the risk owner – each risk should be given a risk owner who has primary responsibility for that risk, based on the issue involved and who can best address that risk. However the whole team should be involved in the risk management process, so that it’s not left to certain individuals completely, but they drive these forward and particularly any mitigation or avoidance plans.</w:t>
      </w:r>
    </w:p>
    <w:p w:rsidR="00AD42D4" w:rsidRPr="00542152" w:rsidRDefault="00AD42D4" w:rsidP="00816278">
      <w:pPr>
        <w:pStyle w:val="Default"/>
        <w:numPr>
          <w:ilvl w:val="0"/>
          <w:numId w:val="15"/>
        </w:numPr>
        <w:tabs>
          <w:tab w:val="clear" w:pos="1080"/>
          <w:tab w:val="num" w:pos="1276"/>
        </w:tabs>
        <w:ind w:left="1134"/>
      </w:pPr>
      <w:r w:rsidRPr="00542152">
        <w:t>Capture all this data onto a shared Risk Register – As already stated these will be entered onto the relevant Risk Register, which will become a Works Risk Register. Data included on here will also be the progress information as to how the risk is being managed in a summary form.</w:t>
      </w:r>
    </w:p>
    <w:p w:rsidR="00AD42D4" w:rsidRPr="00542152" w:rsidRDefault="00AD42D4" w:rsidP="00816278">
      <w:pPr>
        <w:pStyle w:val="Default"/>
        <w:numPr>
          <w:ilvl w:val="0"/>
          <w:numId w:val="15"/>
        </w:numPr>
      </w:pPr>
      <w:r w:rsidRPr="00542152">
        <w:t>Manage the risks as part of regular meetings – this is key, that the Works Risk Register is reviewed at each regular management meeting and the risk management process for each is discussed and reviewed in order to eradicate or minimise the risks occurring, until these are all completed. It is important that new risks that arise over time are added to the register and managed in a similar way, so that it becomes a live process until contract end.</w:t>
      </w:r>
    </w:p>
    <w:p w:rsidR="00AD42D4" w:rsidRPr="00542152" w:rsidRDefault="00AD42D4" w:rsidP="00816278">
      <w:pPr>
        <w:pStyle w:val="Default"/>
        <w:numPr>
          <w:ilvl w:val="0"/>
          <w:numId w:val="15"/>
        </w:numPr>
      </w:pPr>
      <w:r w:rsidRPr="00542152">
        <w:lastRenderedPageBreak/>
        <w:t>Risk allocation can be varied from Scheme to Scheme – whilst particularly in regards to Scheme works, regular risks may occur and a generic template can be developed to save time in creating these for each Scheme. The actual risk allocation may vary for similar risks between different Schemes and the risk owner may indeed vary, so these need to be looked at carefully for each Scheme’s specific conditions, rather than taking a generic approach to this aspect.</w:t>
      </w:r>
    </w:p>
    <w:p w:rsidR="00AD42D4" w:rsidRPr="00542152" w:rsidRDefault="00AD42D4" w:rsidP="00AD42D4">
      <w:pPr>
        <w:pStyle w:val="Default"/>
        <w:ind w:left="576"/>
      </w:pPr>
    </w:p>
    <w:p w:rsidR="00684CCF" w:rsidRPr="00E516C1" w:rsidRDefault="00AD42D4" w:rsidP="00404AC6">
      <w:pPr>
        <w:pStyle w:val="Default"/>
        <w:ind w:left="567" w:firstLine="9"/>
      </w:pPr>
      <w:r w:rsidRPr="00542152">
        <w:t>This can all be summarised in the diagram below:</w:t>
      </w:r>
    </w:p>
    <w:p w:rsidR="00B83878" w:rsidRDefault="00B83878" w:rsidP="00404AC6">
      <w:pPr>
        <w:pStyle w:val="Default"/>
        <w:ind w:left="567" w:firstLine="576"/>
        <w:rPr>
          <w:b/>
        </w:rPr>
      </w:pPr>
    </w:p>
    <w:p w:rsidR="00AD42D4" w:rsidRPr="00542152" w:rsidRDefault="00AD42D4" w:rsidP="00404AC6">
      <w:pPr>
        <w:pStyle w:val="Default"/>
        <w:numPr>
          <w:ilvl w:val="0"/>
          <w:numId w:val="176"/>
        </w:numPr>
        <w:ind w:left="567"/>
        <w:rPr>
          <w:b/>
        </w:rPr>
      </w:pPr>
      <w:r w:rsidRPr="00542152">
        <w:rPr>
          <w:b/>
        </w:rPr>
        <w:t>The Collaborative Risk Management process:</w:t>
      </w:r>
    </w:p>
    <w:p w:rsidR="00AD42D4" w:rsidRPr="00542152" w:rsidRDefault="00AD42D4" w:rsidP="00AD42D4">
      <w:pPr>
        <w:pStyle w:val="Default"/>
        <w:ind w:left="576"/>
      </w:pPr>
    </w:p>
    <w:p w:rsidR="00AD42D4" w:rsidRPr="00542152" w:rsidRDefault="00AD42D4" w:rsidP="00AD42D4">
      <w:pPr>
        <w:pStyle w:val="Default"/>
        <w:ind w:left="720"/>
      </w:pPr>
      <w:r w:rsidRPr="00542152">
        <w:rPr>
          <w:noProof/>
        </w:rPr>
        <w:drawing>
          <wp:inline distT="0" distB="0" distL="0" distR="0" wp14:anchorId="12541377" wp14:editId="3E7B69F0">
            <wp:extent cx="5438775" cy="2762250"/>
            <wp:effectExtent l="0" t="0" r="9525" b="0"/>
            <wp:docPr id="204" name="Diagra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 3"/>
                    <pic:cNvPicPr>
                      <a:picLocks noChangeAspect="1" noChangeArrowheads="1"/>
                    </pic:cNvPicPr>
                  </pic:nvPicPr>
                  <pic:blipFill>
                    <a:blip r:embed="rId32"/>
                    <a:srcRect/>
                    <a:stretch>
                      <a:fillRect/>
                    </a:stretch>
                  </pic:blipFill>
                  <pic:spPr bwMode="auto">
                    <a:xfrm>
                      <a:off x="0" y="0"/>
                      <a:ext cx="5438775" cy="2762250"/>
                    </a:xfrm>
                    <a:prstGeom prst="rect">
                      <a:avLst/>
                    </a:prstGeom>
                    <a:noFill/>
                    <a:ln w="9525">
                      <a:noFill/>
                      <a:miter lim="800000"/>
                      <a:headEnd/>
                      <a:tailEnd/>
                    </a:ln>
                  </pic:spPr>
                </pic:pic>
              </a:graphicData>
            </a:graphic>
          </wp:inline>
        </w:drawing>
      </w:r>
    </w:p>
    <w:p w:rsidR="00AD42D4" w:rsidRPr="00542152" w:rsidRDefault="00AD42D4" w:rsidP="00E516C1">
      <w:pPr>
        <w:pStyle w:val="Default"/>
      </w:pPr>
    </w:p>
    <w:p w:rsidR="00AD42D4" w:rsidRPr="00542152" w:rsidRDefault="00AD42D4" w:rsidP="00404AC6">
      <w:pPr>
        <w:pStyle w:val="Default"/>
        <w:ind w:left="567"/>
      </w:pPr>
      <w:r w:rsidRPr="00542152">
        <w:t>Open Book accounting supports good risk management by allowing activity item risk costs to be easily identified. By isolating the risk cost from the base costs these are exposed and can be seen for what they are. Very often this may come as a surprise to some Clients (and also some Providers as to which risks are included in some Tier 2 rates), but rather than seeing this as a threat to cost recovery, it must be seen on the context of all ‘real’ costs being paid for, then the risks costs are isolated so they can be managed together. In this way they can then be evaluated and coupled with good cost reporting – well managed, this avoids multiple layers of risk being put into the cost base that are unnecessary and allows appropriate steps to be taken on them.</w:t>
      </w:r>
    </w:p>
    <w:p w:rsidR="00AD42D4" w:rsidRPr="00542152" w:rsidRDefault="00AD42D4" w:rsidP="00404AC6">
      <w:pPr>
        <w:pStyle w:val="Default"/>
        <w:ind w:left="567"/>
      </w:pPr>
    </w:p>
    <w:p w:rsidR="00AD42D4" w:rsidRPr="00542152" w:rsidRDefault="00AD42D4" w:rsidP="00404AC6">
      <w:pPr>
        <w:pStyle w:val="Default"/>
        <w:ind w:left="567"/>
      </w:pPr>
      <w:r w:rsidRPr="00542152">
        <w:t>So by collaboratively considering and managing risk between all of the team - the Client, Provider, designer and supply chain - this level of good risk management can be achieved and avoidance and mitigation measures maximised, without excessive risk costs being factored in. This process also allows the Client to consider which risks best sit with themselves and are therefore kept out of the works, because they are either too wide to be impacted by the team or too directly related to the Client’s activities.</w:t>
      </w:r>
    </w:p>
    <w:p w:rsidR="00AD42D4" w:rsidRPr="00542152" w:rsidRDefault="00AD42D4" w:rsidP="00404AC6">
      <w:pPr>
        <w:pStyle w:val="Default"/>
        <w:ind w:left="567"/>
      </w:pPr>
    </w:p>
    <w:p w:rsidR="00AD42D4" w:rsidRPr="00542152" w:rsidRDefault="00AD42D4" w:rsidP="00404AC6">
      <w:pPr>
        <w:pStyle w:val="Default"/>
        <w:ind w:left="567"/>
      </w:pPr>
      <w:r w:rsidRPr="00542152">
        <w:t>The following are a typical list (not exhaustive) of general construction risks that should be borne by the Provider within the base build-up of costs:</w:t>
      </w:r>
    </w:p>
    <w:p w:rsidR="00AD42D4" w:rsidRPr="00542152" w:rsidRDefault="00AD42D4" w:rsidP="00816278">
      <w:pPr>
        <w:pStyle w:val="Default"/>
        <w:numPr>
          <w:ilvl w:val="1"/>
          <w:numId w:val="13"/>
        </w:numPr>
        <w:tabs>
          <w:tab w:val="clear" w:pos="1440"/>
          <w:tab w:val="num" w:pos="1560"/>
        </w:tabs>
        <w:ind w:left="1276"/>
      </w:pPr>
      <w:r w:rsidRPr="00542152">
        <w:lastRenderedPageBreak/>
        <w:t>Normal wastage</w:t>
      </w:r>
    </w:p>
    <w:p w:rsidR="00AD42D4" w:rsidRPr="00542152" w:rsidRDefault="00AD42D4" w:rsidP="00816278">
      <w:pPr>
        <w:pStyle w:val="Default"/>
        <w:numPr>
          <w:ilvl w:val="1"/>
          <w:numId w:val="13"/>
        </w:numPr>
        <w:tabs>
          <w:tab w:val="clear" w:pos="1440"/>
          <w:tab w:val="num" w:pos="1560"/>
        </w:tabs>
        <w:ind w:left="1276"/>
      </w:pPr>
      <w:r w:rsidRPr="00542152">
        <w:t>Resource efficiencies</w:t>
      </w:r>
    </w:p>
    <w:p w:rsidR="00AD42D4" w:rsidRPr="00542152" w:rsidRDefault="00AD42D4" w:rsidP="00816278">
      <w:pPr>
        <w:pStyle w:val="Default"/>
        <w:numPr>
          <w:ilvl w:val="1"/>
          <w:numId w:val="13"/>
        </w:numPr>
        <w:tabs>
          <w:tab w:val="clear" w:pos="1440"/>
          <w:tab w:val="num" w:pos="1560"/>
        </w:tabs>
        <w:ind w:left="1276"/>
      </w:pPr>
      <w:r w:rsidRPr="00542152">
        <w:t>Supply chain weaknesses</w:t>
      </w:r>
    </w:p>
    <w:p w:rsidR="00AD42D4" w:rsidRPr="00542152" w:rsidRDefault="00AD42D4" w:rsidP="00816278">
      <w:pPr>
        <w:pStyle w:val="Default"/>
        <w:numPr>
          <w:ilvl w:val="1"/>
          <w:numId w:val="13"/>
        </w:numPr>
        <w:tabs>
          <w:tab w:val="clear" w:pos="1440"/>
          <w:tab w:val="num" w:pos="1560"/>
        </w:tabs>
        <w:ind w:left="1276"/>
      </w:pPr>
      <w:r w:rsidRPr="00542152">
        <w:t>Delivery charges</w:t>
      </w:r>
    </w:p>
    <w:p w:rsidR="00AD42D4" w:rsidRPr="00542152" w:rsidRDefault="00AD42D4" w:rsidP="00816278">
      <w:pPr>
        <w:pStyle w:val="Default"/>
        <w:numPr>
          <w:ilvl w:val="1"/>
          <w:numId w:val="13"/>
        </w:numPr>
        <w:tabs>
          <w:tab w:val="clear" w:pos="1440"/>
          <w:tab w:val="num" w:pos="1560"/>
        </w:tabs>
        <w:ind w:left="1276"/>
      </w:pPr>
      <w:r w:rsidRPr="00542152">
        <w:t>Quantity differences (where fixed activities)</w:t>
      </w:r>
    </w:p>
    <w:p w:rsidR="00AD42D4" w:rsidRPr="00542152" w:rsidRDefault="00AD42D4" w:rsidP="00816278">
      <w:pPr>
        <w:pStyle w:val="Default"/>
        <w:numPr>
          <w:ilvl w:val="1"/>
          <w:numId w:val="13"/>
        </w:numPr>
        <w:tabs>
          <w:tab w:val="clear" w:pos="1440"/>
          <w:tab w:val="num" w:pos="1560"/>
        </w:tabs>
        <w:ind w:left="1276"/>
      </w:pPr>
      <w:r w:rsidRPr="00542152">
        <w:t>Labour rate changes for short term Schemes</w:t>
      </w:r>
    </w:p>
    <w:p w:rsidR="00AD42D4" w:rsidRPr="00542152" w:rsidRDefault="00AD42D4" w:rsidP="00816278">
      <w:pPr>
        <w:pStyle w:val="Default"/>
        <w:numPr>
          <w:ilvl w:val="1"/>
          <w:numId w:val="13"/>
        </w:numPr>
        <w:tabs>
          <w:tab w:val="clear" w:pos="1440"/>
          <w:tab w:val="num" w:pos="1560"/>
        </w:tabs>
        <w:ind w:left="1276"/>
      </w:pPr>
      <w:r w:rsidRPr="00542152">
        <w:t>Errors in prices for Materials and Equipment</w:t>
      </w:r>
    </w:p>
    <w:p w:rsidR="00AD42D4" w:rsidRPr="00542152" w:rsidRDefault="00AD42D4" w:rsidP="00816278">
      <w:pPr>
        <w:pStyle w:val="Default"/>
        <w:numPr>
          <w:ilvl w:val="1"/>
          <w:numId w:val="13"/>
        </w:numPr>
        <w:tabs>
          <w:tab w:val="clear" w:pos="1440"/>
          <w:tab w:val="num" w:pos="1560"/>
        </w:tabs>
        <w:ind w:left="1276"/>
      </w:pPr>
      <w:r w:rsidRPr="00542152">
        <w:t>Errors in workmanship</w:t>
      </w:r>
    </w:p>
    <w:p w:rsidR="00AD42D4" w:rsidRPr="00542152" w:rsidRDefault="00AD42D4" w:rsidP="00816278">
      <w:pPr>
        <w:pStyle w:val="Default"/>
        <w:numPr>
          <w:ilvl w:val="1"/>
          <w:numId w:val="13"/>
        </w:numPr>
        <w:tabs>
          <w:tab w:val="clear" w:pos="1440"/>
          <w:tab w:val="num" w:pos="1560"/>
        </w:tabs>
        <w:ind w:left="1276"/>
      </w:pPr>
      <w:r w:rsidRPr="00542152">
        <w:t>Normal weather patterns covering the time of year</w:t>
      </w:r>
    </w:p>
    <w:p w:rsidR="00AD42D4" w:rsidRPr="00542152" w:rsidRDefault="00AD42D4" w:rsidP="00AD42D4">
      <w:pPr>
        <w:pStyle w:val="Default"/>
        <w:ind w:left="576"/>
      </w:pPr>
    </w:p>
    <w:p w:rsidR="00AD42D4" w:rsidRPr="00542152" w:rsidRDefault="00AD42D4" w:rsidP="00404AC6">
      <w:pPr>
        <w:pStyle w:val="Default"/>
        <w:ind w:left="567"/>
      </w:pPr>
      <w:r w:rsidRPr="00542152">
        <w:t>Conversely the general construction risks that would normally be expected to be borne by the Client are:</w:t>
      </w:r>
    </w:p>
    <w:p w:rsidR="00AD42D4" w:rsidRPr="00542152" w:rsidRDefault="00AD42D4" w:rsidP="00816278">
      <w:pPr>
        <w:pStyle w:val="Default"/>
        <w:numPr>
          <w:ilvl w:val="1"/>
          <w:numId w:val="14"/>
        </w:numPr>
        <w:tabs>
          <w:tab w:val="clear" w:pos="1440"/>
          <w:tab w:val="num" w:pos="1276"/>
        </w:tabs>
        <w:ind w:left="1276"/>
      </w:pPr>
      <w:r w:rsidRPr="00542152">
        <w:t>Items that the other parties have no control over e.g. inclement weather</w:t>
      </w:r>
    </w:p>
    <w:p w:rsidR="00AD42D4" w:rsidRPr="00542152" w:rsidRDefault="00AD42D4" w:rsidP="00816278">
      <w:pPr>
        <w:pStyle w:val="Default"/>
        <w:numPr>
          <w:ilvl w:val="1"/>
          <w:numId w:val="14"/>
        </w:numPr>
        <w:tabs>
          <w:tab w:val="clear" w:pos="1440"/>
          <w:tab w:val="num" w:pos="1276"/>
        </w:tabs>
        <w:ind w:left="1276"/>
      </w:pPr>
      <w:r w:rsidRPr="00542152">
        <w:t>Client controlled risks e.g. change of scope</w:t>
      </w:r>
    </w:p>
    <w:p w:rsidR="00AD42D4" w:rsidRPr="00542152" w:rsidRDefault="00AD42D4" w:rsidP="00816278">
      <w:pPr>
        <w:pStyle w:val="Default"/>
        <w:numPr>
          <w:ilvl w:val="1"/>
          <w:numId w:val="14"/>
        </w:numPr>
        <w:tabs>
          <w:tab w:val="clear" w:pos="1440"/>
          <w:tab w:val="num" w:pos="1276"/>
        </w:tabs>
        <w:ind w:left="1276"/>
      </w:pPr>
      <w:r w:rsidRPr="00542152">
        <w:t>Unknown risks at the time of start of the contract</w:t>
      </w:r>
    </w:p>
    <w:p w:rsidR="00AD42D4" w:rsidRPr="00542152" w:rsidRDefault="00AD42D4" w:rsidP="00816278">
      <w:pPr>
        <w:pStyle w:val="Default"/>
        <w:numPr>
          <w:ilvl w:val="1"/>
          <w:numId w:val="14"/>
        </w:numPr>
        <w:tabs>
          <w:tab w:val="clear" w:pos="1440"/>
          <w:tab w:val="num" w:pos="1276"/>
        </w:tabs>
        <w:ind w:left="1276"/>
      </w:pPr>
      <w:r w:rsidRPr="00542152">
        <w:t>Client interference with access to the site</w:t>
      </w:r>
    </w:p>
    <w:p w:rsidR="00AD42D4" w:rsidRPr="00542152" w:rsidRDefault="00AD42D4" w:rsidP="00816278">
      <w:pPr>
        <w:pStyle w:val="Default"/>
        <w:numPr>
          <w:ilvl w:val="1"/>
          <w:numId w:val="14"/>
        </w:numPr>
        <w:tabs>
          <w:tab w:val="clear" w:pos="1440"/>
          <w:tab w:val="num" w:pos="1276"/>
        </w:tabs>
        <w:ind w:left="1276"/>
      </w:pPr>
      <w:r w:rsidRPr="00542152">
        <w:t>Strikes, terrorism or Acts of God</w:t>
      </w:r>
    </w:p>
    <w:p w:rsidR="00AD42D4" w:rsidRPr="00542152" w:rsidRDefault="00AD42D4" w:rsidP="00AD42D4">
      <w:pPr>
        <w:pStyle w:val="Default"/>
        <w:ind w:left="1080"/>
      </w:pPr>
    </w:p>
    <w:p w:rsidR="00AD42D4" w:rsidRPr="00542152" w:rsidRDefault="00AD42D4" w:rsidP="00404AC6">
      <w:pPr>
        <w:pStyle w:val="Default"/>
        <w:numPr>
          <w:ilvl w:val="0"/>
          <w:numId w:val="176"/>
        </w:numPr>
        <w:ind w:left="567"/>
        <w:rPr>
          <w:b/>
        </w:rPr>
      </w:pPr>
      <w:r w:rsidRPr="00542152">
        <w:rPr>
          <w:b/>
        </w:rPr>
        <w:t>Risk allowances or pots in target costs</w:t>
      </w:r>
    </w:p>
    <w:p w:rsidR="00AD42D4" w:rsidRPr="00542152" w:rsidRDefault="00AD42D4" w:rsidP="00404AC6">
      <w:pPr>
        <w:pStyle w:val="Default"/>
        <w:ind w:left="567"/>
      </w:pPr>
      <w:r w:rsidRPr="00542152">
        <w:t>The issue as to where it is best to allocate risk within or without of the target costing process can be decided based upon the view on the following points:</w:t>
      </w:r>
    </w:p>
    <w:p w:rsidR="00AD42D4" w:rsidRPr="00542152" w:rsidRDefault="00AD42D4" w:rsidP="00404AC6">
      <w:pPr>
        <w:pStyle w:val="Default"/>
        <w:ind w:left="567"/>
      </w:pPr>
    </w:p>
    <w:p w:rsidR="00AD42D4" w:rsidRPr="00542152" w:rsidRDefault="00AD42D4" w:rsidP="00404AC6">
      <w:pPr>
        <w:pStyle w:val="Default"/>
        <w:ind w:left="567"/>
      </w:pPr>
      <w:r w:rsidRPr="00542152">
        <w:t>Including the risk within a target cost the process:</w:t>
      </w:r>
    </w:p>
    <w:p w:rsidR="00802F25" w:rsidRDefault="00AD42D4" w:rsidP="00816278">
      <w:pPr>
        <w:pStyle w:val="Default"/>
        <w:numPr>
          <w:ilvl w:val="0"/>
          <w:numId w:val="87"/>
        </w:numPr>
        <w:ind w:left="1276"/>
      </w:pPr>
      <w:r w:rsidRPr="00542152">
        <w:t>The assessment of risks should have been carried out and a valuation of the cost of specific risks made</w:t>
      </w:r>
    </w:p>
    <w:p w:rsidR="00802F25" w:rsidRDefault="00AD42D4" w:rsidP="00816278">
      <w:pPr>
        <w:pStyle w:val="Default"/>
        <w:numPr>
          <w:ilvl w:val="0"/>
          <w:numId w:val="87"/>
        </w:numPr>
        <w:ind w:left="1276"/>
      </w:pPr>
      <w:r w:rsidRPr="00542152">
        <w:t>Those that are Provider or other partner risks (if a joint target) will be added together to create a risk allowance or pot which gets added to the base target cost</w:t>
      </w:r>
    </w:p>
    <w:p w:rsidR="00AD42D4" w:rsidRPr="00542152" w:rsidRDefault="00AD42D4" w:rsidP="00816278">
      <w:pPr>
        <w:pStyle w:val="Default"/>
        <w:numPr>
          <w:ilvl w:val="0"/>
          <w:numId w:val="87"/>
        </w:numPr>
        <w:ind w:left="1276"/>
      </w:pPr>
      <w:r w:rsidRPr="00542152">
        <w:t>The risks are then proactively managed by the team to reduce their impact and so improve the gain incentive opportunity.</w:t>
      </w:r>
    </w:p>
    <w:p w:rsidR="00AD42D4" w:rsidRPr="00542152" w:rsidRDefault="00AD42D4" w:rsidP="00AD42D4">
      <w:pPr>
        <w:pStyle w:val="Default"/>
      </w:pPr>
    </w:p>
    <w:p w:rsidR="00AD42D4" w:rsidRPr="00542152" w:rsidRDefault="00AD42D4" w:rsidP="00404AC6">
      <w:pPr>
        <w:pStyle w:val="Default"/>
        <w:ind w:left="567"/>
      </w:pPr>
      <w:r w:rsidRPr="00542152">
        <w:t>Excluding the risk from a target cost the process:</w:t>
      </w:r>
    </w:p>
    <w:p w:rsidR="00AD42D4" w:rsidRPr="00542152" w:rsidRDefault="00AD42D4" w:rsidP="00816278">
      <w:pPr>
        <w:pStyle w:val="Default"/>
        <w:numPr>
          <w:ilvl w:val="1"/>
          <w:numId w:val="87"/>
        </w:numPr>
        <w:ind w:left="1276"/>
      </w:pPr>
      <w:r w:rsidRPr="00542152">
        <w:t>The assessment of risks should have been carried out and a valuation of the cost of specific risks made</w:t>
      </w:r>
    </w:p>
    <w:p w:rsidR="00AD42D4" w:rsidRPr="00542152" w:rsidRDefault="00AD42D4" w:rsidP="00816278">
      <w:pPr>
        <w:pStyle w:val="Default"/>
        <w:numPr>
          <w:ilvl w:val="1"/>
          <w:numId w:val="87"/>
        </w:numPr>
        <w:ind w:left="1276"/>
      </w:pPr>
      <w:r w:rsidRPr="00542152">
        <w:t>The risk sits outside of the target cost and must be budgeted for separately by the Client.</w:t>
      </w:r>
    </w:p>
    <w:p w:rsidR="00AD42D4" w:rsidRPr="00542152" w:rsidRDefault="00AD42D4" w:rsidP="00816278">
      <w:pPr>
        <w:pStyle w:val="Default"/>
        <w:numPr>
          <w:ilvl w:val="1"/>
          <w:numId w:val="87"/>
        </w:numPr>
        <w:ind w:left="1276"/>
      </w:pPr>
      <w:r w:rsidRPr="00542152">
        <w:t>The risks are then proactively managed by the team to reduce their impact and so improve the gain incentive opportunity</w:t>
      </w:r>
    </w:p>
    <w:p w:rsidR="00AD42D4" w:rsidRPr="00542152" w:rsidRDefault="00AD42D4" w:rsidP="00816278">
      <w:pPr>
        <w:pStyle w:val="Default"/>
        <w:numPr>
          <w:ilvl w:val="1"/>
          <w:numId w:val="87"/>
        </w:numPr>
        <w:ind w:left="1276"/>
      </w:pPr>
      <w:r w:rsidRPr="00542152">
        <w:t>The target price can be adjusted when the risk actually occurs – this may</w:t>
      </w:r>
      <w:r w:rsidR="00155F2C">
        <w:t xml:space="preserve"> </w:t>
      </w:r>
      <w:r w:rsidRPr="00542152">
        <w:t>be appropriate for indefinable risks or Client based ones.</w:t>
      </w:r>
    </w:p>
    <w:p w:rsidR="00AD42D4" w:rsidRPr="00542152" w:rsidRDefault="00AD42D4" w:rsidP="00AD42D4">
      <w:pPr>
        <w:pStyle w:val="Default"/>
        <w:ind w:left="576"/>
      </w:pPr>
    </w:p>
    <w:p w:rsidR="00AD42D4" w:rsidRPr="00542152" w:rsidRDefault="00AD42D4" w:rsidP="00404AC6">
      <w:pPr>
        <w:pStyle w:val="Default"/>
        <w:ind w:left="567"/>
      </w:pPr>
      <w:r w:rsidRPr="00542152">
        <w:t>Where risks are placed within the target cost, risk reduction is also achieved through the linked incentivisation mechanism, which encourages joint management of potential risks amongst other things. So there is a financial incentive to all for reducing the risks that are allocated there. The advantage of placing some risks within the target cost means that the complication of issuing Compensation Events is eliminated for these risks, which is the alternative situation that will occur if the risks are kept totally outside of the target.</w:t>
      </w:r>
    </w:p>
    <w:p w:rsidR="00AD42D4" w:rsidRPr="00542152" w:rsidRDefault="00AD42D4" w:rsidP="00AD42D4">
      <w:pPr>
        <w:pStyle w:val="Default"/>
        <w:ind w:left="720"/>
      </w:pPr>
    </w:p>
    <w:p w:rsidR="00AD42D4" w:rsidRPr="00542152" w:rsidRDefault="00AD42D4" w:rsidP="00404AC6">
      <w:pPr>
        <w:pStyle w:val="Default"/>
        <w:ind w:left="567"/>
      </w:pPr>
      <w:r w:rsidRPr="00542152">
        <w:lastRenderedPageBreak/>
        <w:t>It may also be worth, for risk budgeting purposes, holding common risks that may occur regularly on Schemes, but may have some measure of changeability as to whether they occur, within a separate risk pot that is used if the event occurs, but which means the value of the common item is not always added directly into the target cost. This could have the effect of reducing the overall amalgamation of target costs and multiple risk allowances over-inflating the overall contract values.</w:t>
      </w:r>
    </w:p>
    <w:p w:rsidR="00AD42D4" w:rsidRPr="00542152" w:rsidRDefault="00AD42D4" w:rsidP="00404AC6">
      <w:pPr>
        <w:pStyle w:val="Default"/>
        <w:ind w:left="567"/>
      </w:pPr>
    </w:p>
    <w:p w:rsidR="00AD42D4" w:rsidRPr="00542152" w:rsidRDefault="00AD42D4" w:rsidP="00404AC6">
      <w:pPr>
        <w:pStyle w:val="Default"/>
        <w:ind w:left="567"/>
      </w:pPr>
      <w:r w:rsidRPr="00542152">
        <w:t>This decision on the placement of risk is an important one for Clients to decide so that it coincides with the corporate budget management procedures of their organisation, in that if risk costs are held outside the target cost they must be budgeted for somewhere, just in case they do occur. What is not a satisfactory position would be for risks Materialising that the Client has no mechanism for paying for, because of a lack of tying these two aspects together properly.</w:t>
      </w:r>
    </w:p>
    <w:p w:rsidR="00AD42D4" w:rsidRPr="00542152" w:rsidRDefault="00AD42D4" w:rsidP="00404AC6">
      <w:pPr>
        <w:ind w:left="567"/>
        <w:rPr>
          <w:rFonts w:cs="Arial"/>
        </w:rPr>
      </w:pPr>
    </w:p>
    <w:p w:rsidR="00AD42D4" w:rsidRPr="00542152" w:rsidRDefault="00AD42D4" w:rsidP="00404AC6">
      <w:pPr>
        <w:pStyle w:val="Default"/>
        <w:ind w:left="567"/>
      </w:pPr>
      <w:r w:rsidRPr="00542152">
        <w:t>The TWG have chosen option 2 in principle with a consideration for including some operational risk within the target.</w:t>
      </w:r>
    </w:p>
    <w:p w:rsidR="0000501E" w:rsidRDefault="0000501E" w:rsidP="00735E89">
      <w:pPr>
        <w:rPr>
          <w:rFonts w:cs="Arial"/>
        </w:rPr>
      </w:pPr>
    </w:p>
    <w:p w:rsidR="0000501E" w:rsidRPr="0018530D" w:rsidRDefault="0000501E" w:rsidP="001E4ADE">
      <w:pPr>
        <w:pStyle w:val="ListParagraph"/>
        <w:numPr>
          <w:ilvl w:val="1"/>
          <w:numId w:val="107"/>
        </w:numPr>
        <w:ind w:left="567" w:hanging="567"/>
        <w:rPr>
          <w:rFonts w:cs="Arial"/>
          <w:b/>
        </w:rPr>
      </w:pPr>
      <w:r w:rsidRPr="0018530D">
        <w:rPr>
          <w:rFonts w:cs="Arial"/>
          <w:b/>
        </w:rPr>
        <w:t xml:space="preserve">Quality – Fit for Purpose </w:t>
      </w:r>
    </w:p>
    <w:p w:rsidR="00735E89" w:rsidRDefault="00735E89" w:rsidP="001E4ADE">
      <w:pPr>
        <w:ind w:left="567"/>
        <w:rPr>
          <w:rFonts w:cs="Arial"/>
        </w:rPr>
      </w:pPr>
    </w:p>
    <w:p w:rsidR="009874D6" w:rsidRDefault="007831F1" w:rsidP="001E4ADE">
      <w:pPr>
        <w:ind w:left="567"/>
        <w:rPr>
          <w:rFonts w:cs="Arial"/>
        </w:rPr>
      </w:pPr>
      <w:r>
        <w:rPr>
          <w:rFonts w:cs="Arial"/>
        </w:rPr>
        <w:t xml:space="preserve">When striving for value for Money (VfM) </w:t>
      </w:r>
      <w:r w:rsidR="007E3423">
        <w:rPr>
          <w:rFonts w:cs="Arial"/>
        </w:rPr>
        <w:t>and efficiency</w:t>
      </w:r>
      <w:r w:rsidR="003E1053">
        <w:rPr>
          <w:rFonts w:cs="Arial"/>
        </w:rPr>
        <w:t>,</w:t>
      </w:r>
      <w:r w:rsidR="007E3423">
        <w:rPr>
          <w:rFonts w:cs="Arial"/>
        </w:rPr>
        <w:t xml:space="preserve"> quality of product must not be relegated. The TCB have approached this problem in two ways, firstly from the point of ensuring adequate and robust measures </w:t>
      </w:r>
      <w:r w:rsidR="003E1053">
        <w:rPr>
          <w:rFonts w:cs="Arial"/>
        </w:rPr>
        <w:t xml:space="preserve">in the form of performance indicators </w:t>
      </w:r>
      <w:r w:rsidR="005670FC">
        <w:rPr>
          <w:rFonts w:cs="Arial"/>
        </w:rPr>
        <w:t>are</w:t>
      </w:r>
      <w:r w:rsidR="007E3423">
        <w:rPr>
          <w:rFonts w:cs="Arial"/>
        </w:rPr>
        <w:t xml:space="preserve"> in place to avoid quality dropping below the required</w:t>
      </w:r>
      <w:r w:rsidR="003E1053">
        <w:rPr>
          <w:rFonts w:cs="Arial"/>
        </w:rPr>
        <w:t xml:space="preserve">, this needs to be a contractual requirement. </w:t>
      </w:r>
      <w:r w:rsidR="007E3423">
        <w:rPr>
          <w:rFonts w:cs="Arial"/>
        </w:rPr>
        <w:t xml:space="preserve"> The second is not </w:t>
      </w:r>
      <w:r w:rsidR="003E1053">
        <w:rPr>
          <w:rFonts w:cs="Arial"/>
        </w:rPr>
        <w:t xml:space="preserve">a defensive measure </w:t>
      </w:r>
      <w:r w:rsidR="007E3423">
        <w:rPr>
          <w:rFonts w:cs="Arial"/>
        </w:rPr>
        <w:t xml:space="preserve">but more </w:t>
      </w:r>
      <w:r w:rsidR="003E1053">
        <w:rPr>
          <w:rFonts w:cs="Arial"/>
        </w:rPr>
        <w:t xml:space="preserve">a view to what type of work is required and that when applicable </w:t>
      </w:r>
      <w:r w:rsidR="00934E7F">
        <w:rPr>
          <w:rFonts w:cs="Arial"/>
        </w:rPr>
        <w:t>a whole</w:t>
      </w:r>
      <w:r w:rsidR="007E3423">
        <w:rPr>
          <w:rFonts w:cs="Arial"/>
        </w:rPr>
        <w:t xml:space="preserve"> l</w:t>
      </w:r>
      <w:r w:rsidR="003E1053">
        <w:rPr>
          <w:rFonts w:cs="Arial"/>
        </w:rPr>
        <w:t>i</w:t>
      </w:r>
      <w:r w:rsidR="007E3423">
        <w:rPr>
          <w:rFonts w:cs="Arial"/>
        </w:rPr>
        <w:t xml:space="preserve">fe costing </w:t>
      </w:r>
      <w:r w:rsidR="003E1053">
        <w:rPr>
          <w:rFonts w:cs="Arial"/>
        </w:rPr>
        <w:t xml:space="preserve">approach has been </w:t>
      </w:r>
      <w:r w:rsidR="005670FC">
        <w:rPr>
          <w:rFonts w:cs="Arial"/>
        </w:rPr>
        <w:t xml:space="preserve">taken. </w:t>
      </w:r>
      <w:r w:rsidR="003E1053">
        <w:rPr>
          <w:rFonts w:cs="Arial"/>
        </w:rPr>
        <w:t xml:space="preserve">This will ensure the most cost advantageous approach and by definition ensure </w:t>
      </w:r>
      <w:r w:rsidR="00671DE6">
        <w:rPr>
          <w:rFonts w:cs="Arial"/>
        </w:rPr>
        <w:t xml:space="preserve">VfM. </w:t>
      </w:r>
    </w:p>
    <w:p w:rsidR="00671DE6" w:rsidRDefault="00671DE6" w:rsidP="001E4ADE">
      <w:pPr>
        <w:ind w:left="567"/>
        <w:rPr>
          <w:rFonts w:cs="Arial"/>
        </w:rPr>
      </w:pPr>
    </w:p>
    <w:p w:rsidR="00671DE6" w:rsidRPr="005B15C4" w:rsidRDefault="00671DE6" w:rsidP="001E4ADE">
      <w:pPr>
        <w:pStyle w:val="ListParagraph"/>
        <w:numPr>
          <w:ilvl w:val="2"/>
          <w:numId w:val="107"/>
        </w:numPr>
        <w:ind w:left="567"/>
        <w:rPr>
          <w:rFonts w:cs="Arial"/>
          <w:b/>
        </w:rPr>
      </w:pPr>
      <w:r w:rsidRPr="005B15C4">
        <w:rPr>
          <w:rFonts w:cs="Arial"/>
          <w:b/>
        </w:rPr>
        <w:t xml:space="preserve">Performance Indicators </w:t>
      </w:r>
    </w:p>
    <w:p w:rsidR="00671DE6" w:rsidRDefault="00671DE6" w:rsidP="001E4ADE">
      <w:pPr>
        <w:ind w:left="567"/>
        <w:rPr>
          <w:rFonts w:cs="Arial"/>
        </w:rPr>
      </w:pPr>
    </w:p>
    <w:p w:rsidR="00671DE6" w:rsidRPr="005B15C4" w:rsidRDefault="00671DE6" w:rsidP="001E4ADE">
      <w:pPr>
        <w:pStyle w:val="ListParagraph"/>
        <w:numPr>
          <w:ilvl w:val="0"/>
          <w:numId w:val="115"/>
        </w:numPr>
        <w:ind w:left="567"/>
        <w:rPr>
          <w:rFonts w:cs="Arial"/>
          <w:b/>
        </w:rPr>
      </w:pPr>
      <w:r w:rsidRPr="005B15C4">
        <w:rPr>
          <w:rFonts w:cs="Arial"/>
          <w:b/>
        </w:rPr>
        <w:t xml:space="preserve">The TCB Set of Common Key Performance Indicators </w:t>
      </w:r>
    </w:p>
    <w:p w:rsidR="00671DE6" w:rsidRDefault="00934E7F" w:rsidP="001E4ADE">
      <w:pPr>
        <w:ind w:left="567"/>
        <w:rPr>
          <w:rFonts w:cs="Arial"/>
        </w:rPr>
      </w:pPr>
      <w:r w:rsidRPr="00934E7F">
        <w:rPr>
          <w:rFonts w:cs="Arial"/>
        </w:rPr>
        <w:t>The TCB has developed a set of performance indicators which can be evaluated and recorded in the same manner by all members of the alliance. They are not a complete set but should be inc</w:t>
      </w:r>
      <w:r>
        <w:rPr>
          <w:rFonts w:cs="Arial"/>
        </w:rPr>
        <w:t xml:space="preserve">luded in any members individuals performance pack. Through this common approach direct benchmarking and peer support becomes a reality and members can identify the areas of weakness in their maintenance delivery and develop an action plan for improvement. </w:t>
      </w:r>
    </w:p>
    <w:p w:rsidR="00934E7F" w:rsidRPr="00934E7F" w:rsidRDefault="00934E7F" w:rsidP="001E4ADE">
      <w:pPr>
        <w:ind w:left="567"/>
        <w:rPr>
          <w:rFonts w:cs="Arial"/>
        </w:rPr>
      </w:pPr>
      <w:r w:rsidRPr="0018530D">
        <w:rPr>
          <w:rFonts w:cs="Arial"/>
        </w:rPr>
        <w:t xml:space="preserve">The common </w:t>
      </w:r>
      <w:r w:rsidR="00322023" w:rsidRPr="0018530D">
        <w:rPr>
          <w:rFonts w:cs="Arial"/>
        </w:rPr>
        <w:t>sets of indicators are</w:t>
      </w:r>
      <w:r w:rsidRPr="0018530D">
        <w:rPr>
          <w:rFonts w:cs="Arial"/>
        </w:rPr>
        <w:t xml:space="preserve"> available in </w:t>
      </w:r>
      <w:r w:rsidR="002D184D" w:rsidRPr="0018530D">
        <w:rPr>
          <w:rFonts w:cs="Arial"/>
        </w:rPr>
        <w:t>the L</w:t>
      </w:r>
      <w:r w:rsidR="005670FC" w:rsidRPr="0018530D">
        <w:rPr>
          <w:rFonts w:cs="Arial"/>
        </w:rPr>
        <w:t>ibrary</w:t>
      </w:r>
      <w:r w:rsidRPr="0018530D">
        <w:rPr>
          <w:rFonts w:cs="Arial"/>
        </w:rPr>
        <w:t xml:space="preserve"> of this </w:t>
      </w:r>
      <w:r w:rsidR="002D184D" w:rsidRPr="0018530D">
        <w:rPr>
          <w:rFonts w:cs="Arial"/>
        </w:rPr>
        <w:t>toolkit section 9</w:t>
      </w:r>
      <w:r w:rsidR="00B83878" w:rsidRPr="0018530D">
        <w:rPr>
          <w:rFonts w:cs="Arial"/>
        </w:rPr>
        <w:t>.5.8</w:t>
      </w:r>
      <w:r>
        <w:rPr>
          <w:rFonts w:cs="Arial"/>
        </w:rPr>
        <w:t xml:space="preserve"> </w:t>
      </w:r>
    </w:p>
    <w:p w:rsidR="00671DE6" w:rsidRDefault="00671DE6" w:rsidP="001E4ADE">
      <w:pPr>
        <w:ind w:left="567"/>
        <w:rPr>
          <w:rFonts w:cs="Arial"/>
          <w:b/>
        </w:rPr>
      </w:pPr>
    </w:p>
    <w:p w:rsidR="00671DE6" w:rsidRPr="005B15C4" w:rsidRDefault="00671DE6" w:rsidP="001E4ADE">
      <w:pPr>
        <w:pStyle w:val="ListParagraph"/>
        <w:numPr>
          <w:ilvl w:val="0"/>
          <w:numId w:val="115"/>
        </w:numPr>
        <w:ind w:left="567"/>
        <w:rPr>
          <w:rFonts w:cs="Arial"/>
          <w:b/>
        </w:rPr>
      </w:pPr>
      <w:r w:rsidRPr="005B15C4">
        <w:rPr>
          <w:rFonts w:cs="Arial"/>
          <w:b/>
        </w:rPr>
        <w:t>Linking indicators to incentivisation</w:t>
      </w:r>
    </w:p>
    <w:p w:rsidR="00671DE6" w:rsidRDefault="00934E7F" w:rsidP="001E4ADE">
      <w:pPr>
        <w:ind w:left="567"/>
        <w:rPr>
          <w:rFonts w:cs="Arial"/>
        </w:rPr>
      </w:pPr>
      <w:r w:rsidRPr="00934E7F">
        <w:rPr>
          <w:rFonts w:cs="Arial"/>
        </w:rPr>
        <w:t>The indicators used by members that describe the requirement against quality should in terms of best practice be linked</w:t>
      </w:r>
      <w:r>
        <w:rPr>
          <w:rFonts w:cs="Arial"/>
          <w:b/>
        </w:rPr>
        <w:t xml:space="preserve"> </w:t>
      </w:r>
      <w:r w:rsidRPr="00934E7F">
        <w:rPr>
          <w:rFonts w:cs="Arial"/>
        </w:rPr>
        <w:t>to incentive</w:t>
      </w:r>
      <w:r w:rsidR="007B2034">
        <w:rPr>
          <w:rFonts w:cs="Arial"/>
        </w:rPr>
        <w:t>s</w:t>
      </w:r>
      <w:r w:rsidRPr="00934E7F">
        <w:rPr>
          <w:rFonts w:cs="Arial"/>
        </w:rPr>
        <w:t xml:space="preserve"> for the contractor or internal provider to ensure they are met. The TCB proposes that each</w:t>
      </w:r>
      <w:r w:rsidR="007B2034">
        <w:rPr>
          <w:rFonts w:cs="Arial"/>
        </w:rPr>
        <w:t xml:space="preserve"> key</w:t>
      </w:r>
      <w:r w:rsidRPr="00934E7F">
        <w:rPr>
          <w:rFonts w:cs="Arial"/>
        </w:rPr>
        <w:t xml:space="preserve"> indicator </w:t>
      </w:r>
      <w:r w:rsidR="005670FC">
        <w:rPr>
          <w:rFonts w:cs="Arial"/>
        </w:rPr>
        <w:t>(Irrespective if</w:t>
      </w:r>
      <w:r w:rsidR="007B2034">
        <w:rPr>
          <w:rFonts w:cs="Arial"/>
        </w:rPr>
        <w:t xml:space="preserve"> focused on </w:t>
      </w:r>
      <w:r w:rsidR="005670FC">
        <w:rPr>
          <w:rFonts w:cs="Arial"/>
        </w:rPr>
        <w:t>quality</w:t>
      </w:r>
      <w:r w:rsidR="007B2034">
        <w:rPr>
          <w:rFonts w:cs="Arial"/>
        </w:rPr>
        <w:t xml:space="preserve"> or not) </w:t>
      </w:r>
      <w:r w:rsidR="005670FC">
        <w:rPr>
          <w:rFonts w:cs="Arial"/>
        </w:rPr>
        <w:t xml:space="preserve">is </w:t>
      </w:r>
      <w:r w:rsidR="005670FC" w:rsidRPr="00934E7F">
        <w:rPr>
          <w:rFonts w:cs="Arial"/>
        </w:rPr>
        <w:t>linked</w:t>
      </w:r>
      <w:r w:rsidRPr="00934E7F">
        <w:rPr>
          <w:rFonts w:cs="Arial"/>
        </w:rPr>
        <w:t xml:space="preserve"> either to the pain/ gain mechanism (</w:t>
      </w:r>
      <w:r w:rsidR="007B2034">
        <w:rPr>
          <w:rFonts w:cs="Arial"/>
        </w:rPr>
        <w:t xml:space="preserve">if in place) or </w:t>
      </w:r>
      <w:r w:rsidR="005670FC">
        <w:rPr>
          <w:rFonts w:cs="Arial"/>
        </w:rPr>
        <w:t>contract extensions, or to both</w:t>
      </w:r>
      <w:r w:rsidR="007B2034">
        <w:rPr>
          <w:rFonts w:cs="Arial"/>
        </w:rPr>
        <w:t xml:space="preserve">. Further information on this process is available in section </w:t>
      </w:r>
      <w:r w:rsidR="00B83878">
        <w:rPr>
          <w:rFonts w:cs="Arial"/>
        </w:rPr>
        <w:t>6.</w:t>
      </w:r>
      <w:r w:rsidRPr="00934E7F">
        <w:rPr>
          <w:rFonts w:cs="Arial"/>
        </w:rPr>
        <w:t xml:space="preserve"> </w:t>
      </w:r>
    </w:p>
    <w:p w:rsidR="00671DE6" w:rsidRDefault="007B2034" w:rsidP="001E4ADE">
      <w:pPr>
        <w:ind w:left="567"/>
        <w:rPr>
          <w:rFonts w:cs="Arial"/>
        </w:rPr>
      </w:pPr>
      <w:r>
        <w:rPr>
          <w:rFonts w:cs="Arial"/>
        </w:rPr>
        <w:t>From experience the TCB have defined a best practice key performance indicator must relate to the carrying out of identified defects (Potholes etc</w:t>
      </w:r>
      <w:r w:rsidR="00322023">
        <w:rPr>
          <w:rFonts w:cs="Arial"/>
        </w:rPr>
        <w:t>.</w:t>
      </w:r>
      <w:r>
        <w:rPr>
          <w:rFonts w:cs="Arial"/>
        </w:rPr>
        <w:t>) sub- standard works (built in works not to specification) and auxiliary works that may not be carries out timorously (</w:t>
      </w:r>
      <w:r w:rsidR="00322023">
        <w:rPr>
          <w:rFonts w:cs="Arial"/>
        </w:rPr>
        <w:t>e.g.</w:t>
      </w:r>
      <w:r w:rsidR="000C7C5E">
        <w:rPr>
          <w:rFonts w:cs="Arial"/>
        </w:rPr>
        <w:t xml:space="preserve"> road marking)</w:t>
      </w:r>
      <w:r>
        <w:rPr>
          <w:rFonts w:cs="Arial"/>
        </w:rPr>
        <w:t xml:space="preserve">. </w:t>
      </w:r>
    </w:p>
    <w:p w:rsidR="007B2034" w:rsidRPr="00934E7F" w:rsidRDefault="007B2034" w:rsidP="00C64D6B">
      <w:pPr>
        <w:ind w:left="720"/>
        <w:rPr>
          <w:rFonts w:cs="Arial"/>
          <w:b/>
        </w:rPr>
      </w:pPr>
    </w:p>
    <w:p w:rsidR="00671DE6" w:rsidRPr="005B15C4" w:rsidRDefault="00671DE6" w:rsidP="001E4ADE">
      <w:pPr>
        <w:pStyle w:val="ListParagraph"/>
        <w:numPr>
          <w:ilvl w:val="0"/>
          <w:numId w:val="115"/>
        </w:numPr>
        <w:ind w:left="567"/>
        <w:rPr>
          <w:rFonts w:cs="Arial"/>
          <w:b/>
        </w:rPr>
      </w:pPr>
      <w:r w:rsidRPr="005B15C4">
        <w:rPr>
          <w:rFonts w:cs="Arial"/>
          <w:b/>
        </w:rPr>
        <w:t xml:space="preserve">The TCB Performance Framework </w:t>
      </w:r>
    </w:p>
    <w:p w:rsidR="00671DE6" w:rsidRPr="00671DE6" w:rsidRDefault="007B2034" w:rsidP="001E4ADE">
      <w:pPr>
        <w:ind w:left="567"/>
        <w:rPr>
          <w:rFonts w:cs="Arial"/>
        </w:rPr>
      </w:pPr>
      <w:r>
        <w:rPr>
          <w:rFonts w:cs="Arial"/>
        </w:rPr>
        <w:t xml:space="preserve">Alignment with the DfT funding questionnaire and Well Managed Highways code. </w:t>
      </w:r>
      <w:r w:rsidR="00671DE6" w:rsidRPr="00671DE6">
        <w:rPr>
          <w:rFonts w:cs="Arial"/>
        </w:rPr>
        <w:t>This is currently under review</w:t>
      </w:r>
      <w:r w:rsidR="000C7C5E">
        <w:rPr>
          <w:rFonts w:cs="Arial"/>
        </w:rPr>
        <w:t xml:space="preserve"> by the TCB.</w:t>
      </w:r>
    </w:p>
    <w:p w:rsidR="005B15C4" w:rsidRDefault="005B15C4" w:rsidP="001E4ADE">
      <w:pPr>
        <w:ind w:left="567"/>
        <w:rPr>
          <w:rFonts w:cs="Arial"/>
          <w:b/>
        </w:rPr>
      </w:pPr>
    </w:p>
    <w:p w:rsidR="00671DE6" w:rsidRPr="005B15C4" w:rsidRDefault="00671DE6" w:rsidP="001E4ADE">
      <w:pPr>
        <w:pStyle w:val="ListParagraph"/>
        <w:numPr>
          <w:ilvl w:val="2"/>
          <w:numId w:val="107"/>
        </w:numPr>
        <w:ind w:left="567"/>
        <w:rPr>
          <w:rFonts w:cs="Arial"/>
          <w:b/>
        </w:rPr>
      </w:pPr>
      <w:r w:rsidRPr="005B15C4">
        <w:rPr>
          <w:rFonts w:cs="Arial"/>
          <w:b/>
        </w:rPr>
        <w:t xml:space="preserve">Whole Life Costing </w:t>
      </w:r>
    </w:p>
    <w:p w:rsidR="007B2034" w:rsidRPr="007B2034" w:rsidRDefault="005670FC" w:rsidP="001E4ADE">
      <w:pPr>
        <w:ind w:left="567"/>
        <w:rPr>
          <w:rFonts w:cs="Arial"/>
        </w:rPr>
      </w:pPr>
      <w:r w:rsidRPr="007B2034">
        <w:rPr>
          <w:rFonts w:cs="Arial"/>
        </w:rPr>
        <w:t>The TCB fully endorse and active</w:t>
      </w:r>
      <w:r>
        <w:rPr>
          <w:rFonts w:cs="Arial"/>
        </w:rPr>
        <w:t>ly encourage the use of the HMEP</w:t>
      </w:r>
      <w:r w:rsidRPr="007B2034">
        <w:rPr>
          <w:rFonts w:cs="Arial"/>
        </w:rPr>
        <w:t xml:space="preserve"> Life C</w:t>
      </w:r>
      <w:r>
        <w:rPr>
          <w:rFonts w:cs="Arial"/>
        </w:rPr>
        <w:t xml:space="preserve">ycle Planning </w:t>
      </w:r>
      <w:r w:rsidRPr="007B2034">
        <w:rPr>
          <w:rFonts w:cs="Arial"/>
        </w:rPr>
        <w:t>Toolkit</w:t>
      </w:r>
      <w:r>
        <w:rPr>
          <w:rFonts w:cs="Arial"/>
        </w:rPr>
        <w:t>.</w:t>
      </w:r>
      <w:r w:rsidRPr="007B2034">
        <w:rPr>
          <w:rFonts w:cs="Arial"/>
        </w:rPr>
        <w:t xml:space="preserve"> This can be found on the HMEP Website at </w:t>
      </w:r>
      <w:hyperlink r:id="rId33" w:history="1">
        <w:r w:rsidRPr="005F4E91">
          <w:rPr>
            <w:rStyle w:val="Hyperlink"/>
            <w:rFonts w:cs="Arial"/>
          </w:rPr>
          <w:t>www.highwaysefficiency.org</w:t>
        </w:r>
      </w:hyperlink>
      <w:r w:rsidR="000C7C5E">
        <w:rPr>
          <w:rStyle w:val="Hyperlink"/>
          <w:rFonts w:cs="Arial"/>
        </w:rPr>
        <w:t>.</w:t>
      </w:r>
    </w:p>
    <w:p w:rsidR="009874D6" w:rsidRDefault="009874D6" w:rsidP="00735E89">
      <w:pPr>
        <w:rPr>
          <w:rFonts w:cs="Arial"/>
        </w:rPr>
      </w:pPr>
    </w:p>
    <w:p w:rsidR="009874D6" w:rsidRPr="007D5E23" w:rsidRDefault="0000501E" w:rsidP="001E4ADE">
      <w:pPr>
        <w:pStyle w:val="ListParagraph"/>
        <w:numPr>
          <w:ilvl w:val="1"/>
          <w:numId w:val="116"/>
        </w:numPr>
        <w:ind w:left="567"/>
        <w:rPr>
          <w:rFonts w:cs="Arial"/>
          <w:b/>
        </w:rPr>
      </w:pPr>
      <w:r w:rsidRPr="007D5E23">
        <w:rPr>
          <w:rFonts w:cs="Arial"/>
          <w:b/>
        </w:rPr>
        <w:t xml:space="preserve">Cost Control </w:t>
      </w:r>
    </w:p>
    <w:p w:rsidR="00374B9B" w:rsidRPr="007D5E23" w:rsidRDefault="00374B9B" w:rsidP="001E4ADE">
      <w:pPr>
        <w:pStyle w:val="Heading2"/>
        <w:numPr>
          <w:ilvl w:val="2"/>
          <w:numId w:val="116"/>
        </w:numPr>
        <w:ind w:left="567"/>
        <w:rPr>
          <w:i w:val="0"/>
          <w:sz w:val="24"/>
          <w:szCs w:val="24"/>
        </w:rPr>
      </w:pPr>
      <w:r w:rsidRPr="007D5E23">
        <w:rPr>
          <w:i w:val="0"/>
          <w:sz w:val="24"/>
          <w:szCs w:val="24"/>
        </w:rPr>
        <w:t>Cost Reporting</w:t>
      </w:r>
    </w:p>
    <w:p w:rsidR="00374B9B" w:rsidRPr="00542152" w:rsidRDefault="00374B9B" w:rsidP="001E4ADE">
      <w:pPr>
        <w:ind w:left="567"/>
        <w:rPr>
          <w:rFonts w:cs="Arial"/>
        </w:rPr>
      </w:pPr>
    </w:p>
    <w:p w:rsidR="00374B9B" w:rsidRPr="007D5E23" w:rsidRDefault="00374B9B" w:rsidP="001E4ADE">
      <w:pPr>
        <w:pStyle w:val="ListParagraph"/>
        <w:numPr>
          <w:ilvl w:val="0"/>
          <w:numId w:val="117"/>
        </w:numPr>
        <w:ind w:left="567"/>
        <w:rPr>
          <w:rFonts w:cs="Arial"/>
        </w:rPr>
      </w:pPr>
      <w:r w:rsidRPr="007D5E23">
        <w:rPr>
          <w:rFonts w:cs="Arial"/>
          <w:b/>
        </w:rPr>
        <w:t>Cost reporting systems:</w:t>
      </w:r>
    </w:p>
    <w:p w:rsidR="00374B9B" w:rsidRPr="00542152" w:rsidRDefault="00374B9B" w:rsidP="001E4ADE">
      <w:pPr>
        <w:ind w:left="567" w:firstLine="9"/>
        <w:rPr>
          <w:rFonts w:cs="Arial"/>
          <w:bCs/>
        </w:rPr>
      </w:pPr>
      <w:r w:rsidRPr="00542152">
        <w:rPr>
          <w:rFonts w:cs="Arial"/>
          <w:bCs/>
        </w:rPr>
        <w:t>Beneficial cost reporting is an important feature of the OBCM delivery process. Through it costs can be managed at several levels as defined by the activity schedule structure. Therefore it is imperative that the Provider can provide a robust system that both meets the Client’s needs for good cost reporting against their budgets and links appropriately with their specific works ordering system. It also needs to be able to record costs at the agreed activity level (as stated in Section 7.4 above) and marry these to target costs, as well as being able to provide good supporting information for audit purposes.</w:t>
      </w:r>
      <w:r w:rsidRPr="00542152">
        <w:rPr>
          <w:rFonts w:cs="Arial"/>
        </w:rPr>
        <w:t xml:space="preserve"> It is also important so that duplication of costs does not occur due to different costing systems being used in Client and Provider environments, which add to the reporting needs unnecessarily. So the whole system links and strategy need careful consideration.</w:t>
      </w:r>
    </w:p>
    <w:p w:rsidR="00374B9B" w:rsidRPr="00542152" w:rsidRDefault="00374B9B" w:rsidP="007D5E23">
      <w:pPr>
        <w:ind w:left="709" w:firstLine="9"/>
        <w:rPr>
          <w:rFonts w:cs="Arial"/>
          <w:bCs/>
        </w:rPr>
      </w:pPr>
    </w:p>
    <w:p w:rsidR="00374B9B" w:rsidRPr="00542152" w:rsidRDefault="00374B9B" w:rsidP="001E4ADE">
      <w:pPr>
        <w:ind w:left="567" w:firstLine="9"/>
        <w:rPr>
          <w:rFonts w:cs="Arial"/>
          <w:bCs/>
        </w:rPr>
      </w:pPr>
      <w:r w:rsidRPr="00542152">
        <w:rPr>
          <w:rFonts w:cs="Arial"/>
          <w:bCs/>
        </w:rPr>
        <w:t>Most businesses now use computerised accounting software packages many of which are configurable to suit OBCM requirements, so this issue should be relatively easy to accomplish without the need for large investment in special software. However there will probably need to be some adaptation of existing formats, outputs and reports to make it tie in with the specifics that the MHA are suggesting.</w:t>
      </w:r>
    </w:p>
    <w:p w:rsidR="00374B9B" w:rsidRPr="00542152" w:rsidRDefault="00374B9B" w:rsidP="001E4ADE">
      <w:pPr>
        <w:ind w:left="567" w:firstLine="9"/>
        <w:rPr>
          <w:rFonts w:cs="Arial"/>
          <w:bCs/>
        </w:rPr>
      </w:pPr>
    </w:p>
    <w:p w:rsidR="00374B9B" w:rsidRPr="00542152" w:rsidRDefault="00374B9B" w:rsidP="001E4ADE">
      <w:pPr>
        <w:ind w:left="567" w:firstLine="9"/>
        <w:rPr>
          <w:rFonts w:cs="Arial"/>
          <w:bCs/>
        </w:rPr>
      </w:pPr>
      <w:r w:rsidRPr="00542152">
        <w:rPr>
          <w:rFonts w:cs="Arial"/>
          <w:bCs/>
        </w:rPr>
        <w:t>At the other end of the scale some accounting software allows for direct access by Clients for cost verification, (e.g. Causeway) such that after suitable configuration and security access, Client teams can be given direct access to the live accounts of their works on the Provider’s accounting package. Clearly this creates a powerful facility to monitor not only the headline costs but often the supporting information as well electronically, as often this information is electronically scanned in and stored on the system. Undoubtedly these more sophisticated systems cost more to support with the software supplier, but with wide scale corporate implementation some Providers may start to be able to offer this at reasonable levels.</w:t>
      </w:r>
    </w:p>
    <w:p w:rsidR="00374B9B" w:rsidRPr="00542152" w:rsidRDefault="00374B9B" w:rsidP="001E4ADE">
      <w:pPr>
        <w:ind w:left="567"/>
        <w:rPr>
          <w:rFonts w:cs="Arial"/>
          <w:bCs/>
        </w:rPr>
      </w:pPr>
    </w:p>
    <w:p w:rsidR="00374B9B" w:rsidRDefault="00374B9B" w:rsidP="001E4ADE">
      <w:pPr>
        <w:ind w:left="567"/>
        <w:rPr>
          <w:rFonts w:cs="Arial"/>
          <w:bCs/>
        </w:rPr>
      </w:pPr>
      <w:r w:rsidRPr="00542152">
        <w:rPr>
          <w:rFonts w:cs="Arial"/>
          <w:bCs/>
        </w:rPr>
        <w:t xml:space="preserve">The MHA believes that it is unreasonable to require all Providers to use the same system or a sophisticated system just described. However it does require as a minimum standard that good cost reporting procedures need developing and that an electronic system should be used that is capable of being linked with the Clients existing ordering and financial control systems. These should be capable of producing electronic cost reports and again as a minimum paper based supporting information for audit purposes. </w:t>
      </w:r>
    </w:p>
    <w:p w:rsidR="00AF40FE" w:rsidRDefault="00AF40FE" w:rsidP="007D5E23">
      <w:pPr>
        <w:ind w:left="709"/>
        <w:rPr>
          <w:rFonts w:cs="Arial"/>
          <w:bCs/>
        </w:rPr>
      </w:pPr>
    </w:p>
    <w:p w:rsidR="00AF40FE" w:rsidRPr="00542152" w:rsidRDefault="00AF40FE" w:rsidP="001E4ADE">
      <w:pPr>
        <w:ind w:left="567"/>
        <w:rPr>
          <w:rFonts w:cs="Arial"/>
          <w:bCs/>
        </w:rPr>
      </w:pPr>
      <w:r w:rsidRPr="00AF40FE">
        <w:rPr>
          <w:rFonts w:cs="Arial"/>
          <w:b/>
          <w:bCs/>
        </w:rPr>
        <w:t>Note</w:t>
      </w:r>
      <w:r>
        <w:rPr>
          <w:rFonts w:cs="Arial"/>
          <w:bCs/>
        </w:rPr>
        <w:t>: Currently the TCB have a sub- group to examine the full potential of the Confirm software (used by 50% of the members,</w:t>
      </w:r>
    </w:p>
    <w:p w:rsidR="00374B9B" w:rsidRPr="00542152" w:rsidRDefault="00374B9B" w:rsidP="00374B9B">
      <w:pPr>
        <w:ind w:left="576"/>
        <w:rPr>
          <w:rFonts w:cs="Arial"/>
          <w:bCs/>
        </w:rPr>
      </w:pPr>
    </w:p>
    <w:p w:rsidR="00374B9B" w:rsidRPr="00542152" w:rsidRDefault="00374B9B" w:rsidP="00374B9B">
      <w:pPr>
        <w:pBdr>
          <w:top w:val="single" w:sz="4" w:space="1" w:color="auto"/>
          <w:left w:val="single" w:sz="4" w:space="4" w:color="auto"/>
          <w:bottom w:val="single" w:sz="4" w:space="1" w:color="auto"/>
          <w:right w:val="single" w:sz="4" w:space="4" w:color="auto"/>
        </w:pBdr>
        <w:shd w:val="clear" w:color="auto" w:fill="FBD4B4"/>
        <w:ind w:left="576"/>
        <w:rPr>
          <w:rFonts w:cs="Arial"/>
          <w:b/>
          <w:bCs/>
        </w:rPr>
      </w:pPr>
      <w:r w:rsidRPr="00542152">
        <w:rPr>
          <w:rFonts w:cs="Arial"/>
          <w:b/>
          <w:bCs/>
        </w:rPr>
        <w:t>If Clients require more sophisticated controls or direct access these should be particularised as additional requirements in the tender.</w:t>
      </w:r>
    </w:p>
    <w:p w:rsidR="00374B9B" w:rsidRPr="00542152" w:rsidRDefault="00374B9B" w:rsidP="00374B9B">
      <w:pPr>
        <w:ind w:left="792"/>
        <w:rPr>
          <w:rFonts w:cs="Arial"/>
        </w:rPr>
      </w:pPr>
    </w:p>
    <w:p w:rsidR="00374B9B" w:rsidRPr="007D5E23" w:rsidRDefault="00374B9B" w:rsidP="001E4ADE">
      <w:pPr>
        <w:pStyle w:val="ListParagraph"/>
        <w:numPr>
          <w:ilvl w:val="0"/>
          <w:numId w:val="117"/>
        </w:numPr>
        <w:ind w:left="567"/>
        <w:rPr>
          <w:rFonts w:cs="Arial"/>
          <w:b/>
        </w:rPr>
      </w:pPr>
      <w:r w:rsidRPr="007D5E23">
        <w:rPr>
          <w:rFonts w:cs="Arial"/>
          <w:b/>
        </w:rPr>
        <w:t>Cost Reporting Management and Processes:</w:t>
      </w:r>
    </w:p>
    <w:p w:rsidR="00374B9B" w:rsidRPr="00542152" w:rsidRDefault="00374B9B" w:rsidP="001E4ADE">
      <w:pPr>
        <w:ind w:left="567"/>
        <w:rPr>
          <w:rFonts w:cs="Arial"/>
        </w:rPr>
      </w:pPr>
      <w:r w:rsidRPr="00542152">
        <w:rPr>
          <w:rFonts w:cs="Arial"/>
        </w:rPr>
        <w:t>The cost control team from all sides should have clearly defined responsibilities so they know what areas they need to manage. One of the failures in some of these types of operation is that people are unclear who is responsible for what aspect and therefore failures can occur because no one is picking an issue up. By establishing a clearly defined set of responsibilities for each key cost control member, this problem can be addressed and it ensures that cost issues are suitably covered at each stage of the process.</w:t>
      </w:r>
    </w:p>
    <w:p w:rsidR="00374B9B" w:rsidRPr="00542152" w:rsidRDefault="00374B9B" w:rsidP="001E4ADE">
      <w:pPr>
        <w:ind w:left="567"/>
        <w:rPr>
          <w:rFonts w:cs="Arial"/>
        </w:rPr>
      </w:pPr>
    </w:p>
    <w:p w:rsidR="00374B9B" w:rsidRPr="00542152" w:rsidRDefault="00374B9B" w:rsidP="001E4ADE">
      <w:pPr>
        <w:ind w:left="567"/>
        <w:rPr>
          <w:rFonts w:cs="Arial"/>
        </w:rPr>
      </w:pPr>
      <w:r w:rsidRPr="00542152">
        <w:rPr>
          <w:rFonts w:cs="Arial"/>
        </w:rPr>
        <w:t>Corporate governance procedures should be incorporated into the reporting procedure to ensure that these specific nuances are picked up adequately and the appropriate levels of accountability are delivered on behalf of the public sector expenditure being made.</w:t>
      </w:r>
    </w:p>
    <w:p w:rsidR="00374B9B" w:rsidRPr="00542152" w:rsidRDefault="00374B9B" w:rsidP="001E4ADE">
      <w:pPr>
        <w:ind w:left="567"/>
        <w:rPr>
          <w:rFonts w:cs="Arial"/>
        </w:rPr>
      </w:pPr>
    </w:p>
    <w:p w:rsidR="00374B9B" w:rsidRPr="00542152" w:rsidRDefault="00374B9B" w:rsidP="001E4ADE">
      <w:pPr>
        <w:ind w:left="567"/>
        <w:rPr>
          <w:rFonts w:cs="Arial"/>
        </w:rPr>
      </w:pPr>
      <w:r w:rsidRPr="00542152">
        <w:rPr>
          <w:rFonts w:cs="Arial"/>
        </w:rPr>
        <w:t>Outside of pure cost reporting a clear understanding of the Client’s objectives needs to be established and the reporting must be focused on these outcomes rather than just the process. So this extends beyond just a normal push-pull relationship, to an equal two way process where reporting is allowing the Client’s objectives and strategic direction to be met alongside the day to day cost decision making and reporting.</w:t>
      </w:r>
    </w:p>
    <w:p w:rsidR="00374B9B" w:rsidRPr="00542152" w:rsidRDefault="00374B9B" w:rsidP="001E4ADE">
      <w:pPr>
        <w:ind w:left="567"/>
        <w:rPr>
          <w:rFonts w:cs="Arial"/>
        </w:rPr>
      </w:pPr>
    </w:p>
    <w:p w:rsidR="00374B9B" w:rsidRPr="00542152" w:rsidRDefault="00374B9B" w:rsidP="001E4ADE">
      <w:pPr>
        <w:ind w:left="567"/>
        <w:rPr>
          <w:rFonts w:cs="Arial"/>
        </w:rPr>
      </w:pPr>
      <w:r w:rsidRPr="00542152">
        <w:rPr>
          <w:rFonts w:cs="Arial"/>
        </w:rPr>
        <w:t>Therefore the cost reporting process and management procedure need identifying within the tender as a specific element that suits the Client’s needs and the MHA seek not to impose a particular process but leave it for individual Clients to create their own system.</w:t>
      </w:r>
    </w:p>
    <w:p w:rsidR="00374B9B" w:rsidRDefault="00374B9B" w:rsidP="007D5E23">
      <w:pPr>
        <w:ind w:left="709"/>
        <w:rPr>
          <w:rFonts w:cs="Arial"/>
        </w:rPr>
      </w:pPr>
    </w:p>
    <w:p w:rsidR="00374B9B" w:rsidRPr="00542152" w:rsidRDefault="00374B9B" w:rsidP="001E4ADE">
      <w:pPr>
        <w:ind w:left="567"/>
        <w:rPr>
          <w:rFonts w:cs="Arial"/>
        </w:rPr>
      </w:pPr>
      <w:r w:rsidRPr="00542152">
        <w:rPr>
          <w:rFonts w:cs="Arial"/>
        </w:rPr>
        <w:t>However the MHA suggests as a best practice approach Client cost reports should show as a minimum the following information:</w:t>
      </w:r>
    </w:p>
    <w:p w:rsidR="00374B9B" w:rsidRPr="00F8776F" w:rsidRDefault="00374B9B" w:rsidP="001E4ADE">
      <w:pPr>
        <w:pStyle w:val="ListParagraph"/>
        <w:numPr>
          <w:ilvl w:val="1"/>
          <w:numId w:val="24"/>
        </w:numPr>
        <w:tabs>
          <w:tab w:val="clear" w:pos="1440"/>
          <w:tab w:val="num" w:pos="1134"/>
        </w:tabs>
        <w:ind w:left="1134"/>
        <w:rPr>
          <w:rFonts w:cs="Arial"/>
        </w:rPr>
      </w:pPr>
      <w:r w:rsidRPr="00F8776F">
        <w:rPr>
          <w:rFonts w:cs="Arial"/>
        </w:rPr>
        <w:t>Current actual cost against target and forecast to complete per activity &amp; group total</w:t>
      </w:r>
    </w:p>
    <w:p w:rsidR="00374B9B" w:rsidRPr="00542152" w:rsidRDefault="00374B9B" w:rsidP="001E4ADE">
      <w:pPr>
        <w:numPr>
          <w:ilvl w:val="1"/>
          <w:numId w:val="24"/>
        </w:numPr>
        <w:tabs>
          <w:tab w:val="clear" w:pos="1440"/>
          <w:tab w:val="num" w:pos="1134"/>
        </w:tabs>
        <w:ind w:left="1134"/>
        <w:rPr>
          <w:rFonts w:cs="Arial"/>
        </w:rPr>
      </w:pPr>
      <w:r w:rsidRPr="00542152">
        <w:rPr>
          <w:rFonts w:cs="Arial"/>
        </w:rPr>
        <w:t>Changes in the work</w:t>
      </w:r>
    </w:p>
    <w:p w:rsidR="00374B9B" w:rsidRPr="00542152" w:rsidRDefault="00374B9B" w:rsidP="001E4ADE">
      <w:pPr>
        <w:numPr>
          <w:ilvl w:val="1"/>
          <w:numId w:val="24"/>
        </w:numPr>
        <w:tabs>
          <w:tab w:val="clear" w:pos="1440"/>
          <w:tab w:val="num" w:pos="1134"/>
        </w:tabs>
        <w:ind w:left="1134"/>
        <w:rPr>
          <w:rFonts w:cs="Arial"/>
        </w:rPr>
      </w:pPr>
      <w:r w:rsidRPr="00542152">
        <w:rPr>
          <w:rFonts w:cs="Arial"/>
        </w:rPr>
        <w:t>Risk amounts and their expenditure</w:t>
      </w:r>
    </w:p>
    <w:p w:rsidR="00374B9B" w:rsidRPr="00542152" w:rsidRDefault="00374B9B" w:rsidP="001E4ADE">
      <w:pPr>
        <w:numPr>
          <w:ilvl w:val="1"/>
          <w:numId w:val="24"/>
        </w:numPr>
        <w:tabs>
          <w:tab w:val="clear" w:pos="1440"/>
          <w:tab w:val="num" w:pos="1134"/>
        </w:tabs>
        <w:ind w:left="1134"/>
        <w:rPr>
          <w:rFonts w:cs="Arial"/>
        </w:rPr>
      </w:pPr>
      <w:r w:rsidRPr="00542152">
        <w:rPr>
          <w:rFonts w:cs="Arial"/>
        </w:rPr>
        <w:t>General Client contingency</w:t>
      </w:r>
    </w:p>
    <w:p w:rsidR="00374B9B" w:rsidRPr="00542152" w:rsidRDefault="00374B9B" w:rsidP="001E4ADE">
      <w:pPr>
        <w:numPr>
          <w:ilvl w:val="1"/>
          <w:numId w:val="24"/>
        </w:numPr>
        <w:tabs>
          <w:tab w:val="clear" w:pos="1440"/>
          <w:tab w:val="num" w:pos="1134"/>
        </w:tabs>
        <w:ind w:left="1134"/>
        <w:rPr>
          <w:rFonts w:cs="Arial"/>
        </w:rPr>
      </w:pPr>
      <w:r w:rsidRPr="00542152">
        <w:rPr>
          <w:rFonts w:cs="Arial"/>
        </w:rPr>
        <w:t>Cash flow forecasts</w:t>
      </w:r>
    </w:p>
    <w:p w:rsidR="00374B9B" w:rsidRPr="00542152" w:rsidRDefault="00374B9B" w:rsidP="001E4ADE">
      <w:pPr>
        <w:numPr>
          <w:ilvl w:val="1"/>
          <w:numId w:val="24"/>
        </w:numPr>
        <w:tabs>
          <w:tab w:val="clear" w:pos="1440"/>
          <w:tab w:val="num" w:pos="1134"/>
        </w:tabs>
        <w:ind w:left="1134"/>
        <w:rPr>
          <w:rFonts w:cs="Arial"/>
        </w:rPr>
      </w:pPr>
      <w:r w:rsidRPr="00542152">
        <w:rPr>
          <w:rFonts w:cs="Arial"/>
        </w:rPr>
        <w:t>Final account progress</w:t>
      </w:r>
    </w:p>
    <w:p w:rsidR="00374B9B" w:rsidRPr="00542152" w:rsidRDefault="00374B9B" w:rsidP="001E4ADE">
      <w:pPr>
        <w:numPr>
          <w:ilvl w:val="1"/>
          <w:numId w:val="24"/>
        </w:numPr>
        <w:tabs>
          <w:tab w:val="clear" w:pos="1440"/>
          <w:tab w:val="num" w:pos="1134"/>
        </w:tabs>
        <w:ind w:left="1134"/>
        <w:rPr>
          <w:rFonts w:cs="Arial"/>
        </w:rPr>
      </w:pPr>
      <w:r w:rsidRPr="00542152">
        <w:rPr>
          <w:rFonts w:cs="Arial"/>
        </w:rPr>
        <w:t>Major causes for concern</w:t>
      </w:r>
    </w:p>
    <w:p w:rsidR="00374B9B" w:rsidRPr="00542152" w:rsidRDefault="00374B9B" w:rsidP="001E4ADE">
      <w:pPr>
        <w:numPr>
          <w:ilvl w:val="1"/>
          <w:numId w:val="24"/>
        </w:numPr>
        <w:tabs>
          <w:tab w:val="clear" w:pos="1440"/>
          <w:tab w:val="num" w:pos="1134"/>
        </w:tabs>
        <w:ind w:left="1134"/>
        <w:rPr>
          <w:rFonts w:cs="Arial"/>
        </w:rPr>
      </w:pPr>
      <w:r w:rsidRPr="00542152">
        <w:rPr>
          <w:rFonts w:cs="Arial"/>
        </w:rPr>
        <w:t>Disallowed costs</w:t>
      </w:r>
    </w:p>
    <w:p w:rsidR="00374B9B" w:rsidRPr="00542152" w:rsidRDefault="00374B9B" w:rsidP="001E4ADE">
      <w:pPr>
        <w:numPr>
          <w:ilvl w:val="1"/>
          <w:numId w:val="24"/>
        </w:numPr>
        <w:tabs>
          <w:tab w:val="clear" w:pos="1440"/>
          <w:tab w:val="num" w:pos="1134"/>
        </w:tabs>
        <w:ind w:left="1134"/>
        <w:rPr>
          <w:rFonts w:cs="Arial"/>
        </w:rPr>
      </w:pPr>
      <w:r w:rsidRPr="00542152">
        <w:rPr>
          <w:rFonts w:cs="Arial"/>
        </w:rPr>
        <w:t>Early warning items</w:t>
      </w:r>
    </w:p>
    <w:p w:rsidR="00374B9B" w:rsidRDefault="00374B9B" w:rsidP="00374B9B">
      <w:pPr>
        <w:rPr>
          <w:rFonts w:cs="Arial"/>
        </w:rPr>
      </w:pPr>
    </w:p>
    <w:p w:rsidR="001E4ADE" w:rsidRDefault="001E4ADE" w:rsidP="00374B9B">
      <w:pPr>
        <w:rPr>
          <w:rFonts w:cs="Arial"/>
        </w:rPr>
      </w:pPr>
    </w:p>
    <w:p w:rsidR="001E4ADE" w:rsidRDefault="001E4ADE" w:rsidP="00374B9B">
      <w:pPr>
        <w:rPr>
          <w:rFonts w:cs="Arial"/>
        </w:rPr>
      </w:pPr>
    </w:p>
    <w:p w:rsidR="001E4ADE" w:rsidRPr="00542152" w:rsidRDefault="001E4ADE" w:rsidP="00374B9B">
      <w:pPr>
        <w:rPr>
          <w:rFonts w:cs="Arial"/>
        </w:rPr>
      </w:pPr>
    </w:p>
    <w:p w:rsidR="00374B9B" w:rsidRPr="00542152" w:rsidRDefault="00374B9B" w:rsidP="00374B9B">
      <w:pPr>
        <w:pBdr>
          <w:top w:val="single" w:sz="4" w:space="1" w:color="auto"/>
          <w:left w:val="single" w:sz="4" w:space="4" w:color="auto"/>
          <w:bottom w:val="single" w:sz="4" w:space="1" w:color="auto"/>
          <w:right w:val="single" w:sz="4" w:space="4" w:color="auto"/>
        </w:pBdr>
        <w:shd w:val="clear" w:color="auto" w:fill="FBD4B4"/>
        <w:ind w:left="567"/>
        <w:rPr>
          <w:rFonts w:cs="Arial"/>
        </w:rPr>
      </w:pPr>
      <w:r w:rsidRPr="00542152">
        <w:rPr>
          <w:rFonts w:cs="Arial"/>
        </w:rPr>
        <w:lastRenderedPageBreak/>
        <w:t>The following two types of more detailed information may be required by individual Clients or even both to suit their own cost management in addition to the above:</w:t>
      </w:r>
    </w:p>
    <w:p w:rsidR="00374B9B" w:rsidRPr="00542152" w:rsidRDefault="00374B9B" w:rsidP="00374B9B">
      <w:pPr>
        <w:rPr>
          <w:rFonts w:cs="Arial"/>
        </w:rPr>
      </w:pPr>
    </w:p>
    <w:p w:rsidR="00374B9B" w:rsidRPr="00542152" w:rsidRDefault="00374B9B" w:rsidP="00816278">
      <w:pPr>
        <w:numPr>
          <w:ilvl w:val="0"/>
          <w:numId w:val="28"/>
        </w:numPr>
        <w:pBdr>
          <w:top w:val="single" w:sz="4" w:space="1" w:color="auto"/>
          <w:left w:val="single" w:sz="4" w:space="4" w:color="auto"/>
          <w:bottom w:val="single" w:sz="4" w:space="1" w:color="auto"/>
          <w:right w:val="single" w:sz="4" w:space="4" w:color="auto"/>
        </w:pBdr>
        <w:shd w:val="clear" w:color="auto" w:fill="FBD4B4"/>
        <w:tabs>
          <w:tab w:val="clear" w:pos="720"/>
          <w:tab w:val="num" w:pos="993"/>
        </w:tabs>
        <w:ind w:left="993" w:hanging="426"/>
        <w:rPr>
          <w:rFonts w:cs="Arial"/>
        </w:rPr>
      </w:pPr>
      <w:r w:rsidRPr="00542152">
        <w:rPr>
          <w:rFonts w:cs="Arial"/>
        </w:rPr>
        <w:t>Option 1 - Reports on separate activities that provide gang by gang details for Maintenance Works including their outputs (in effect unit costs) and for Schemes by activity level only – However as a cautionary note, there can be significant costs associated with the collection of information on any activity at gang level and therefore there needs to be a real judgement by the Client and provider about the level of detail to be captured, what it will be used for, and the improvements it is likely to provide.</w:t>
      </w:r>
    </w:p>
    <w:p w:rsidR="00374B9B" w:rsidRPr="00542152" w:rsidRDefault="00374B9B" w:rsidP="00374B9B">
      <w:pPr>
        <w:rPr>
          <w:rFonts w:cs="Arial"/>
        </w:rPr>
      </w:pPr>
    </w:p>
    <w:p w:rsidR="00374B9B" w:rsidRPr="00542152" w:rsidRDefault="00374B9B" w:rsidP="00816278">
      <w:pPr>
        <w:numPr>
          <w:ilvl w:val="0"/>
          <w:numId w:val="28"/>
        </w:numPr>
        <w:pBdr>
          <w:top w:val="single" w:sz="4" w:space="1" w:color="auto"/>
          <w:left w:val="single" w:sz="4" w:space="4" w:color="auto"/>
          <w:bottom w:val="single" w:sz="4" w:space="1" w:color="auto"/>
          <w:right w:val="single" w:sz="4" w:space="4" w:color="auto"/>
        </w:pBdr>
        <w:shd w:val="clear" w:color="auto" w:fill="FBD4B4"/>
        <w:tabs>
          <w:tab w:val="clear" w:pos="720"/>
          <w:tab w:val="num" w:pos="993"/>
        </w:tabs>
        <w:ind w:left="993" w:hanging="426"/>
        <w:rPr>
          <w:rFonts w:cs="Arial"/>
        </w:rPr>
      </w:pPr>
      <w:r w:rsidRPr="00542152">
        <w:rPr>
          <w:rFonts w:cs="Arial"/>
        </w:rPr>
        <w:t>Option 2 - Reports that demonstrate their actual outputs to target outputs.</w:t>
      </w:r>
    </w:p>
    <w:p w:rsidR="00374B9B" w:rsidRPr="00542152" w:rsidRDefault="00374B9B" w:rsidP="00374B9B">
      <w:pPr>
        <w:rPr>
          <w:rFonts w:cs="Arial"/>
        </w:rPr>
      </w:pPr>
    </w:p>
    <w:p w:rsidR="00374B9B" w:rsidRPr="007829EE" w:rsidRDefault="00374B9B" w:rsidP="00374B9B">
      <w:pPr>
        <w:ind w:firstLine="567"/>
        <w:rPr>
          <w:rFonts w:cs="Arial"/>
          <w:b/>
          <w:color w:val="984806" w:themeColor="accent6" w:themeShade="80"/>
        </w:rPr>
      </w:pPr>
    </w:p>
    <w:p w:rsidR="00374B9B" w:rsidRPr="00542152" w:rsidRDefault="00374B9B" w:rsidP="001E4ADE">
      <w:pPr>
        <w:ind w:left="567"/>
        <w:rPr>
          <w:rFonts w:cs="Arial"/>
        </w:rPr>
      </w:pPr>
      <w:r w:rsidRPr="00542152">
        <w:rPr>
          <w:rFonts w:cs="Arial"/>
        </w:rPr>
        <w:t xml:space="preserve">From the above it is important that the management systems that are set in place demonstrate Best Value in the cost arena and avoid the opportunity for the Provider not to care about the cost because he is being paid his Actuals. So, for example when checking the base costs of the work that this is done immediately at </w:t>
      </w:r>
      <w:r w:rsidR="005670FC" w:rsidRPr="00542152">
        <w:rPr>
          <w:rFonts w:cs="Arial"/>
        </w:rPr>
        <w:t>month’s</w:t>
      </w:r>
      <w:r w:rsidRPr="00542152">
        <w:rPr>
          <w:rFonts w:cs="Arial"/>
        </w:rPr>
        <w:t xml:space="preserve"> end estimates rather than waiting until the true costs are finalised and this checking process is detailed in the next sub-section.</w:t>
      </w:r>
    </w:p>
    <w:p w:rsidR="00374B9B" w:rsidRPr="00542152" w:rsidRDefault="00374B9B" w:rsidP="001E4ADE">
      <w:pPr>
        <w:ind w:left="567"/>
        <w:rPr>
          <w:rFonts w:cs="Arial"/>
        </w:rPr>
      </w:pPr>
    </w:p>
    <w:p w:rsidR="00374B9B" w:rsidRPr="00542152" w:rsidRDefault="00374B9B" w:rsidP="001E4ADE">
      <w:pPr>
        <w:ind w:left="567"/>
        <w:rPr>
          <w:rFonts w:cs="Arial"/>
        </w:rPr>
      </w:pPr>
      <w:r w:rsidRPr="00542152">
        <w:rPr>
          <w:rFonts w:cs="Arial"/>
        </w:rPr>
        <w:t>The cost reporting system also needs to link directly the actual invoiced costs to the same cost heads or activity items in the target so that these can easily be monitored. This as mentioned elsewhere shows the importance of targets being linked directly to the Activity schedule, so that costs can be checked up front under an 'open format of target development’.</w:t>
      </w:r>
    </w:p>
    <w:p w:rsidR="00374B9B" w:rsidRPr="00140C25" w:rsidRDefault="00374B9B" w:rsidP="007B69FC">
      <w:pPr>
        <w:pStyle w:val="Heading2"/>
        <w:numPr>
          <w:ilvl w:val="1"/>
          <w:numId w:val="116"/>
        </w:numPr>
        <w:rPr>
          <w:i w:val="0"/>
          <w:sz w:val="24"/>
          <w:szCs w:val="24"/>
        </w:rPr>
      </w:pPr>
      <w:r w:rsidRPr="00140C25">
        <w:rPr>
          <w:i w:val="0"/>
          <w:sz w:val="24"/>
          <w:szCs w:val="24"/>
        </w:rPr>
        <w:t>Auditing Review</w:t>
      </w:r>
    </w:p>
    <w:p w:rsidR="00374B9B" w:rsidRPr="00542152" w:rsidRDefault="00374B9B" w:rsidP="001E4ADE">
      <w:pPr>
        <w:ind w:left="284"/>
        <w:rPr>
          <w:rFonts w:cs="Arial"/>
        </w:rPr>
      </w:pPr>
    </w:p>
    <w:p w:rsidR="00374B9B" w:rsidRPr="00140C25" w:rsidRDefault="00374B9B" w:rsidP="001E4ADE">
      <w:pPr>
        <w:pStyle w:val="ListParagraph"/>
        <w:numPr>
          <w:ilvl w:val="0"/>
          <w:numId w:val="118"/>
        </w:numPr>
        <w:ind w:left="567"/>
        <w:rPr>
          <w:rFonts w:cs="Arial"/>
          <w:b/>
        </w:rPr>
      </w:pPr>
      <w:r w:rsidRPr="00140C25">
        <w:rPr>
          <w:rFonts w:cs="Arial"/>
          <w:b/>
        </w:rPr>
        <w:t>Aims:</w:t>
      </w:r>
    </w:p>
    <w:p w:rsidR="00374B9B" w:rsidRPr="00542152" w:rsidRDefault="00374B9B" w:rsidP="001E4ADE">
      <w:pPr>
        <w:ind w:left="567"/>
        <w:rPr>
          <w:rFonts w:cs="Arial"/>
        </w:rPr>
      </w:pPr>
      <w:r w:rsidRPr="00542152">
        <w:rPr>
          <w:rFonts w:cs="Arial"/>
        </w:rPr>
        <w:t>The Auditing Review is not a formal Accounting Audit, but purely an Audit Review to check the accuracy of data provided with what’s been stated before and to chart the Cost Control processes used.</w:t>
      </w:r>
    </w:p>
    <w:p w:rsidR="00374B9B" w:rsidRPr="00542152" w:rsidRDefault="00374B9B" w:rsidP="001E4ADE">
      <w:pPr>
        <w:ind w:left="567"/>
        <w:rPr>
          <w:rFonts w:cs="Arial"/>
        </w:rPr>
      </w:pPr>
    </w:p>
    <w:p w:rsidR="00374B9B" w:rsidRPr="00542152" w:rsidRDefault="00374B9B" w:rsidP="001E4ADE">
      <w:pPr>
        <w:ind w:left="567"/>
        <w:rPr>
          <w:rFonts w:cs="Arial"/>
        </w:rPr>
      </w:pPr>
      <w:r w:rsidRPr="00542152">
        <w:rPr>
          <w:rFonts w:cs="Arial"/>
        </w:rPr>
        <w:t xml:space="preserve">The auditing review is another key component in the armoury of the OBCM process. It supports the important principle of trust that the collaborative and open book relationship hinges upon. Although a key part of the strategy of OBCM is trust this is applied as a foundational attitude but not naively, so its </w:t>
      </w:r>
      <w:r w:rsidRPr="00542152">
        <w:rPr>
          <w:rFonts w:cs="Arial"/>
          <w:u w:val="single"/>
        </w:rPr>
        <w:t>trust with accountability.</w:t>
      </w:r>
      <w:r w:rsidRPr="00542152">
        <w:rPr>
          <w:rFonts w:cs="Arial"/>
        </w:rPr>
        <w:t xml:space="preserve"> The accountability part comes in the form of the audit review process, principally to ensure that the costs that have been paid are ratified by a checking procedure, but this is a delayed process so costs are initially paid in full on trust. By using a staged process in this way the culture of trust can be initiated and developed so that it becomes a key way of working.</w:t>
      </w:r>
    </w:p>
    <w:p w:rsidR="00374B9B" w:rsidRPr="00542152" w:rsidRDefault="00374B9B" w:rsidP="001E4ADE">
      <w:pPr>
        <w:ind w:left="567"/>
        <w:rPr>
          <w:rFonts w:cs="Arial"/>
        </w:rPr>
      </w:pPr>
    </w:p>
    <w:p w:rsidR="00374B9B" w:rsidRPr="00542152" w:rsidRDefault="00374B9B" w:rsidP="001E4ADE">
      <w:pPr>
        <w:ind w:left="567"/>
        <w:rPr>
          <w:rFonts w:cs="Arial"/>
        </w:rPr>
      </w:pPr>
      <w:r w:rsidRPr="00542152">
        <w:rPr>
          <w:rFonts w:cs="Arial"/>
        </w:rPr>
        <w:t xml:space="preserve">The potential risk factor is minimised by the long-term relationship that is envisaged within the MHA contract format, so that if errors are made in a month, they can easily be rectified the following or later months, without unduly affecting the financial exposure of the Client or his commitments for payment. This is clearly more critical in the last year of the contract but there are optional retention solutions available (See </w:t>
      </w:r>
      <w:r w:rsidRPr="00542152">
        <w:rPr>
          <w:rFonts w:cs="Arial"/>
        </w:rPr>
        <w:lastRenderedPageBreak/>
        <w:t>Contractual Section) to cover this risk if the Client feels they need to close this risk area down.</w:t>
      </w:r>
    </w:p>
    <w:p w:rsidR="00374B9B" w:rsidRPr="00542152" w:rsidRDefault="00374B9B" w:rsidP="00374B9B">
      <w:pPr>
        <w:ind w:left="576"/>
        <w:rPr>
          <w:rFonts w:cs="Arial"/>
        </w:rPr>
      </w:pPr>
    </w:p>
    <w:p w:rsidR="00374B9B" w:rsidRPr="00542152" w:rsidRDefault="00374B9B" w:rsidP="00C81402">
      <w:pPr>
        <w:ind w:left="567"/>
        <w:rPr>
          <w:rFonts w:cs="Arial"/>
        </w:rPr>
      </w:pPr>
      <w:r w:rsidRPr="00542152">
        <w:rPr>
          <w:rFonts w:cs="Arial"/>
        </w:rPr>
        <w:t>Another key aim of the Toolkit is to be efficient with resources – so in order to move away from double-counting resource for checking (man-marking) that is typical of traditional contracts there is a need to move to an agreed audit process to give the appropriate level of accountability. However, this needs to be at a scaled cost. There is no point creating a comprehensive audit review process that replicates the traditional process by checking every piece of information. But, by using a typical financial auditing approach where different types of information are checked at certain points in the contract and an agreed sampling audit approach is made to check key data, then a system can be devised that is not costly to run, but fulfils the need for proper accountability.</w:t>
      </w:r>
    </w:p>
    <w:p w:rsidR="00374B9B" w:rsidRPr="00542152" w:rsidRDefault="00374B9B" w:rsidP="00C81402">
      <w:pPr>
        <w:pStyle w:val="Heading3"/>
        <w:numPr>
          <w:ilvl w:val="0"/>
          <w:numId w:val="118"/>
        </w:numPr>
        <w:ind w:left="567"/>
        <w:rPr>
          <w:sz w:val="24"/>
          <w:szCs w:val="24"/>
        </w:rPr>
      </w:pPr>
      <w:r w:rsidRPr="00542152">
        <w:rPr>
          <w:sz w:val="24"/>
          <w:szCs w:val="24"/>
        </w:rPr>
        <w:t>Auditing Review Strategy:</w:t>
      </w:r>
    </w:p>
    <w:p w:rsidR="00374B9B" w:rsidRPr="00542152" w:rsidRDefault="00374B9B" w:rsidP="00C81402">
      <w:pPr>
        <w:ind w:left="567"/>
        <w:rPr>
          <w:rFonts w:cs="Arial"/>
        </w:rPr>
      </w:pPr>
      <w:r w:rsidRPr="00542152">
        <w:rPr>
          <w:rFonts w:cs="Arial"/>
        </w:rPr>
        <w:t>A strategy for auditing and cost management needs defining as a first step in the process and this also needs to be included in the contract at the appropriate point (Service Information).</w:t>
      </w:r>
    </w:p>
    <w:p w:rsidR="00374B9B" w:rsidRPr="00542152" w:rsidRDefault="00374B9B" w:rsidP="00C81402">
      <w:pPr>
        <w:ind w:left="567"/>
        <w:rPr>
          <w:rFonts w:cs="Arial"/>
        </w:rPr>
      </w:pPr>
    </w:p>
    <w:p w:rsidR="00374B9B" w:rsidRPr="00542152" w:rsidRDefault="00374B9B" w:rsidP="00C81402">
      <w:pPr>
        <w:ind w:left="567"/>
        <w:rPr>
          <w:rFonts w:cs="Arial"/>
        </w:rPr>
      </w:pPr>
      <w:r w:rsidRPr="00542152">
        <w:rPr>
          <w:rFonts w:cs="Arial"/>
        </w:rPr>
        <w:t>The Auditing Review Strategy needs to be developed to an appropriate level by the Client team to meet their own internal audit requirements, however the MHA have agreed that this should include the following aspects as a minimum MHA audit:</w:t>
      </w:r>
    </w:p>
    <w:p w:rsidR="00140C25" w:rsidRDefault="00374B9B" w:rsidP="007B69FC">
      <w:pPr>
        <w:pStyle w:val="ListParagraph"/>
        <w:numPr>
          <w:ilvl w:val="0"/>
          <w:numId w:val="119"/>
        </w:numPr>
        <w:ind w:left="1134"/>
        <w:rPr>
          <w:rFonts w:cs="Arial"/>
        </w:rPr>
      </w:pPr>
      <w:r w:rsidRPr="00140C25">
        <w:rPr>
          <w:rFonts w:cs="Arial"/>
        </w:rPr>
        <w:t>Type and depth of audit</w:t>
      </w:r>
    </w:p>
    <w:p w:rsidR="00140C25" w:rsidRDefault="00374B9B" w:rsidP="007B69FC">
      <w:pPr>
        <w:pStyle w:val="ListParagraph"/>
        <w:numPr>
          <w:ilvl w:val="0"/>
          <w:numId w:val="119"/>
        </w:numPr>
        <w:ind w:left="1134"/>
        <w:rPr>
          <w:rFonts w:cs="Arial"/>
        </w:rPr>
      </w:pPr>
      <w:r w:rsidRPr="00140C25">
        <w:rPr>
          <w:rFonts w:cs="Arial"/>
        </w:rPr>
        <w:t>Frequency and Timings</w:t>
      </w:r>
    </w:p>
    <w:p w:rsidR="00140C25" w:rsidRDefault="00374B9B" w:rsidP="007B69FC">
      <w:pPr>
        <w:pStyle w:val="ListParagraph"/>
        <w:numPr>
          <w:ilvl w:val="0"/>
          <w:numId w:val="119"/>
        </w:numPr>
        <w:ind w:left="1134"/>
        <w:rPr>
          <w:rFonts w:cs="Arial"/>
        </w:rPr>
      </w:pPr>
      <w:r w:rsidRPr="00140C25">
        <w:rPr>
          <w:rFonts w:cs="Arial"/>
        </w:rPr>
        <w:t>Who is to carry out the audit</w:t>
      </w:r>
    </w:p>
    <w:p w:rsidR="00140C25" w:rsidRDefault="00374B9B" w:rsidP="007B69FC">
      <w:pPr>
        <w:pStyle w:val="ListParagraph"/>
        <w:numPr>
          <w:ilvl w:val="0"/>
          <w:numId w:val="119"/>
        </w:numPr>
        <w:ind w:left="1134"/>
        <w:rPr>
          <w:rFonts w:cs="Arial"/>
        </w:rPr>
      </w:pPr>
      <w:r w:rsidRPr="00140C25">
        <w:rPr>
          <w:rFonts w:cs="Arial"/>
        </w:rPr>
        <w:t>Confirm results in an agreed table so all are clear</w:t>
      </w:r>
    </w:p>
    <w:p w:rsidR="00374B9B" w:rsidRPr="00140C25" w:rsidRDefault="00374B9B" w:rsidP="007B69FC">
      <w:pPr>
        <w:pStyle w:val="ListParagraph"/>
        <w:numPr>
          <w:ilvl w:val="0"/>
          <w:numId w:val="119"/>
        </w:numPr>
        <w:ind w:left="1134"/>
        <w:rPr>
          <w:rFonts w:cs="Arial"/>
        </w:rPr>
      </w:pPr>
      <w:r w:rsidRPr="00140C25">
        <w:rPr>
          <w:rFonts w:cs="Arial"/>
        </w:rPr>
        <w:t>Create some common audit review report formats for use by the team</w:t>
      </w:r>
    </w:p>
    <w:p w:rsidR="00374B9B" w:rsidRPr="00542152" w:rsidRDefault="00374B9B" w:rsidP="00374B9B">
      <w:pPr>
        <w:ind w:left="576"/>
        <w:rPr>
          <w:rFonts w:cs="Arial"/>
        </w:rPr>
      </w:pPr>
    </w:p>
    <w:p w:rsidR="00374B9B" w:rsidRPr="00140C25" w:rsidRDefault="00374B9B" w:rsidP="00C81402">
      <w:pPr>
        <w:pStyle w:val="ListParagraph"/>
        <w:numPr>
          <w:ilvl w:val="0"/>
          <w:numId w:val="118"/>
        </w:numPr>
        <w:ind w:left="567"/>
        <w:rPr>
          <w:rFonts w:cs="Arial"/>
          <w:b/>
        </w:rPr>
      </w:pPr>
      <w:r w:rsidRPr="00140C25">
        <w:rPr>
          <w:rFonts w:cs="Arial"/>
          <w:b/>
        </w:rPr>
        <w:t>Type and depth of audit review:</w:t>
      </w:r>
    </w:p>
    <w:p w:rsidR="00374B9B" w:rsidRPr="00542152" w:rsidRDefault="00374B9B" w:rsidP="00C81402">
      <w:pPr>
        <w:ind w:left="567"/>
        <w:rPr>
          <w:rStyle w:val="PageNumber"/>
          <w:rFonts w:cs="Arial"/>
        </w:rPr>
      </w:pPr>
      <w:r w:rsidRPr="00542152">
        <w:rPr>
          <w:rFonts w:cs="Arial"/>
        </w:rPr>
        <w:t xml:space="preserve">The </w:t>
      </w:r>
      <w:r w:rsidRPr="00542152">
        <w:rPr>
          <w:rStyle w:val="PageNumber"/>
          <w:rFonts w:cs="Arial"/>
        </w:rPr>
        <w:t>MHA have agreed that this process should comprise three key aspects to sufficiently cover the risk exposure at different stages in the contract and covering the range of highways works, these are:</w:t>
      </w:r>
    </w:p>
    <w:p w:rsidR="00374B9B" w:rsidRPr="00542152" w:rsidRDefault="00374B9B" w:rsidP="00374B9B">
      <w:pPr>
        <w:ind w:left="720"/>
        <w:rPr>
          <w:rFonts w:cs="Arial"/>
        </w:rPr>
      </w:pPr>
    </w:p>
    <w:p w:rsidR="00374B9B" w:rsidRPr="00542152" w:rsidRDefault="00374B9B" w:rsidP="00C81402">
      <w:pPr>
        <w:numPr>
          <w:ilvl w:val="1"/>
          <w:numId w:val="27"/>
        </w:numPr>
        <w:tabs>
          <w:tab w:val="clear" w:pos="1440"/>
          <w:tab w:val="num" w:pos="1134"/>
        </w:tabs>
        <w:ind w:left="1134"/>
        <w:rPr>
          <w:rFonts w:cs="Arial"/>
        </w:rPr>
      </w:pPr>
      <w:r w:rsidRPr="00542152">
        <w:rPr>
          <w:rFonts w:cs="Arial"/>
        </w:rPr>
        <w:t>A Full in Depth Contract Audit Review</w:t>
      </w:r>
    </w:p>
    <w:p w:rsidR="00374B9B" w:rsidRPr="00542152" w:rsidRDefault="00374B9B" w:rsidP="00C81402">
      <w:pPr>
        <w:ind w:left="1134"/>
        <w:rPr>
          <w:rFonts w:cs="Arial"/>
        </w:rPr>
      </w:pPr>
      <w:r w:rsidRPr="00542152">
        <w:rPr>
          <w:rFonts w:cs="Arial"/>
        </w:rPr>
        <w:t>The intention of this level of audit review is a high level review to ensure that all the key components of cost that are presented in the tender and the overall cost management procedures are verified to ensure they are accurate and as stated in the tender. It works on the basis that the Provider is presenting actual cost information in his tender and therefore it should be able to be demonstrated, through their accounts and supporting information held at their head office and or local office. Carrying it out at this stage should reduce the amount of time needed at later periodic review checks if that data is available ongoing.</w:t>
      </w:r>
    </w:p>
    <w:p w:rsidR="00374B9B" w:rsidRPr="00542152" w:rsidRDefault="00374B9B" w:rsidP="00374B9B">
      <w:pPr>
        <w:ind w:left="1440"/>
        <w:rPr>
          <w:rFonts w:cs="Arial"/>
        </w:rPr>
      </w:pPr>
    </w:p>
    <w:p w:rsidR="00374B9B" w:rsidRPr="00542152" w:rsidRDefault="00374B9B" w:rsidP="00C81402">
      <w:pPr>
        <w:ind w:left="1134"/>
        <w:rPr>
          <w:rFonts w:cs="Arial"/>
        </w:rPr>
      </w:pPr>
      <w:r w:rsidRPr="00542152">
        <w:rPr>
          <w:rFonts w:cs="Arial"/>
        </w:rPr>
        <w:t>This should cover checking all the areas of cost data presented i.e.</w:t>
      </w:r>
    </w:p>
    <w:p w:rsidR="00140C25" w:rsidRDefault="00374B9B" w:rsidP="00C81402">
      <w:pPr>
        <w:pStyle w:val="ListParagraph"/>
        <w:numPr>
          <w:ilvl w:val="0"/>
          <w:numId w:val="120"/>
        </w:numPr>
        <w:ind w:left="1701"/>
        <w:rPr>
          <w:rFonts w:cs="Arial"/>
        </w:rPr>
      </w:pPr>
      <w:r w:rsidRPr="00140C25">
        <w:rPr>
          <w:rFonts w:cs="Arial"/>
        </w:rPr>
        <w:t>Profit and overheads percentages</w:t>
      </w:r>
    </w:p>
    <w:p w:rsidR="00140C25" w:rsidRDefault="00374B9B" w:rsidP="00C81402">
      <w:pPr>
        <w:pStyle w:val="ListParagraph"/>
        <w:numPr>
          <w:ilvl w:val="0"/>
          <w:numId w:val="120"/>
        </w:numPr>
        <w:ind w:left="1701"/>
        <w:rPr>
          <w:rFonts w:cs="Arial"/>
        </w:rPr>
      </w:pPr>
      <w:r w:rsidRPr="00140C25">
        <w:rPr>
          <w:rFonts w:cs="Arial"/>
        </w:rPr>
        <w:t>Preliminary costs (site or working area overhead)</w:t>
      </w:r>
    </w:p>
    <w:p w:rsidR="00140C25" w:rsidRDefault="00374B9B" w:rsidP="00C81402">
      <w:pPr>
        <w:pStyle w:val="ListParagraph"/>
        <w:numPr>
          <w:ilvl w:val="0"/>
          <w:numId w:val="120"/>
        </w:numPr>
        <w:ind w:left="1701"/>
        <w:rPr>
          <w:rFonts w:cs="Arial"/>
        </w:rPr>
      </w:pPr>
      <w:r w:rsidRPr="00140C25">
        <w:rPr>
          <w:rFonts w:cs="Arial"/>
        </w:rPr>
        <w:t>Base costs of People, Plant and Materials, Equipment, etc.</w:t>
      </w:r>
    </w:p>
    <w:p w:rsidR="00140C25" w:rsidRDefault="00374B9B" w:rsidP="00C81402">
      <w:pPr>
        <w:pStyle w:val="ListParagraph"/>
        <w:numPr>
          <w:ilvl w:val="0"/>
          <w:numId w:val="120"/>
        </w:numPr>
        <w:ind w:left="1701"/>
        <w:rPr>
          <w:rFonts w:cs="Arial"/>
        </w:rPr>
      </w:pPr>
      <w:r w:rsidRPr="00140C25">
        <w:rPr>
          <w:rFonts w:cs="Arial"/>
        </w:rPr>
        <w:t>Cost control and management procedures</w:t>
      </w:r>
    </w:p>
    <w:p w:rsidR="00140C25" w:rsidRDefault="00374B9B" w:rsidP="00C81402">
      <w:pPr>
        <w:pStyle w:val="ListParagraph"/>
        <w:numPr>
          <w:ilvl w:val="0"/>
          <w:numId w:val="120"/>
        </w:numPr>
        <w:ind w:left="1701"/>
        <w:rPr>
          <w:rFonts w:cs="Arial"/>
        </w:rPr>
      </w:pPr>
      <w:r w:rsidRPr="00140C25">
        <w:rPr>
          <w:rFonts w:cs="Arial"/>
        </w:rPr>
        <w:t>Cost recording systems and procedures</w:t>
      </w:r>
    </w:p>
    <w:p w:rsidR="00374B9B" w:rsidRPr="00140C25" w:rsidRDefault="00374B9B" w:rsidP="00C81402">
      <w:pPr>
        <w:pStyle w:val="ListParagraph"/>
        <w:numPr>
          <w:ilvl w:val="0"/>
          <w:numId w:val="120"/>
        </w:numPr>
        <w:ind w:left="1701"/>
        <w:rPr>
          <w:rFonts w:cs="Arial"/>
        </w:rPr>
      </w:pPr>
      <w:r w:rsidRPr="00140C25">
        <w:rPr>
          <w:rFonts w:cs="Arial"/>
        </w:rPr>
        <w:lastRenderedPageBreak/>
        <w:t>Tender assessment and appointment processes of key suppliers and Subcontractors</w:t>
      </w:r>
    </w:p>
    <w:p w:rsidR="00374B9B" w:rsidRPr="00542152" w:rsidRDefault="00374B9B" w:rsidP="00374B9B">
      <w:pPr>
        <w:ind w:left="2520"/>
        <w:rPr>
          <w:rFonts w:cs="Arial"/>
        </w:rPr>
      </w:pPr>
    </w:p>
    <w:p w:rsidR="00374B9B" w:rsidRPr="00542152" w:rsidRDefault="00374B9B" w:rsidP="00C81402">
      <w:pPr>
        <w:numPr>
          <w:ilvl w:val="1"/>
          <w:numId w:val="27"/>
        </w:numPr>
        <w:tabs>
          <w:tab w:val="clear" w:pos="1440"/>
          <w:tab w:val="num" w:pos="1134"/>
        </w:tabs>
        <w:ind w:left="1134"/>
        <w:rPr>
          <w:rFonts w:cs="Arial"/>
        </w:rPr>
      </w:pPr>
      <w:r w:rsidRPr="00542152">
        <w:rPr>
          <w:rFonts w:cs="Arial"/>
        </w:rPr>
        <w:t>Periodic Sample Audit Reviews</w:t>
      </w:r>
    </w:p>
    <w:p w:rsidR="00374B9B" w:rsidRPr="00542152" w:rsidRDefault="00374B9B" w:rsidP="00C81402">
      <w:pPr>
        <w:ind w:left="1134"/>
        <w:rPr>
          <w:rFonts w:cs="Arial"/>
        </w:rPr>
      </w:pPr>
      <w:r w:rsidRPr="00542152">
        <w:rPr>
          <w:rFonts w:cs="Arial"/>
        </w:rPr>
        <w:t>This type of audit is a detailed focused audit that is aimed at specific areas of cost so it should cover areas of variable cost on particular elements of Schemes or Maintenance Works. So typically it should check the following types of cost:</w:t>
      </w:r>
    </w:p>
    <w:p w:rsidR="008C74E0" w:rsidRDefault="00374B9B" w:rsidP="00C81402">
      <w:pPr>
        <w:pStyle w:val="ListParagraph"/>
        <w:numPr>
          <w:ilvl w:val="0"/>
          <w:numId w:val="121"/>
        </w:numPr>
        <w:ind w:left="1701"/>
        <w:rPr>
          <w:rFonts w:cs="Arial"/>
        </w:rPr>
      </w:pPr>
      <w:r w:rsidRPr="008C74E0">
        <w:rPr>
          <w:rFonts w:cs="Arial"/>
        </w:rPr>
        <w:t>Actual Preliminary costs (site or working area overhead) unless % based</w:t>
      </w:r>
    </w:p>
    <w:p w:rsidR="008C74E0" w:rsidRDefault="00374B9B" w:rsidP="00C81402">
      <w:pPr>
        <w:pStyle w:val="ListParagraph"/>
        <w:numPr>
          <w:ilvl w:val="0"/>
          <w:numId w:val="121"/>
        </w:numPr>
        <w:ind w:left="1701"/>
        <w:rPr>
          <w:rFonts w:cs="Arial"/>
        </w:rPr>
      </w:pPr>
      <w:r w:rsidRPr="008C74E0">
        <w:rPr>
          <w:rFonts w:cs="Arial"/>
        </w:rPr>
        <w:t>Actual costs of People, Plant and Materials, Equipment &amp; Sub-contractors</w:t>
      </w:r>
    </w:p>
    <w:p w:rsidR="008C74E0" w:rsidRDefault="00374B9B" w:rsidP="00C81402">
      <w:pPr>
        <w:pStyle w:val="ListParagraph"/>
        <w:numPr>
          <w:ilvl w:val="0"/>
          <w:numId w:val="121"/>
        </w:numPr>
        <w:ind w:left="1701"/>
        <w:rPr>
          <w:rFonts w:cs="Arial"/>
        </w:rPr>
      </w:pPr>
      <w:r w:rsidRPr="008C74E0">
        <w:rPr>
          <w:rFonts w:cs="Arial"/>
        </w:rPr>
        <w:t>No double counting of staff between actual and overhead costs</w:t>
      </w:r>
    </w:p>
    <w:p w:rsidR="00374B9B" w:rsidRPr="008C74E0" w:rsidRDefault="00374B9B" w:rsidP="00C81402">
      <w:pPr>
        <w:pStyle w:val="ListParagraph"/>
        <w:numPr>
          <w:ilvl w:val="0"/>
          <w:numId w:val="121"/>
        </w:numPr>
        <w:ind w:left="1701"/>
        <w:rPr>
          <w:rFonts w:cs="Arial"/>
        </w:rPr>
      </w:pPr>
      <w:r w:rsidRPr="008C74E0">
        <w:rPr>
          <w:rFonts w:cs="Arial"/>
        </w:rPr>
        <w:t>Check the correct on-cost percentages are being applied to the account for profit, central overheads and working area overhead if percentage based.</w:t>
      </w:r>
    </w:p>
    <w:p w:rsidR="00374B9B" w:rsidRPr="00542152" w:rsidRDefault="00374B9B" w:rsidP="00374B9B">
      <w:pPr>
        <w:ind w:left="2520"/>
        <w:rPr>
          <w:rFonts w:cs="Arial"/>
        </w:rPr>
      </w:pPr>
    </w:p>
    <w:p w:rsidR="00374B9B" w:rsidRPr="00542152" w:rsidRDefault="00374B9B" w:rsidP="00C81402">
      <w:pPr>
        <w:numPr>
          <w:ilvl w:val="1"/>
          <w:numId w:val="27"/>
        </w:numPr>
        <w:tabs>
          <w:tab w:val="clear" w:pos="1440"/>
          <w:tab w:val="num" w:pos="1134"/>
        </w:tabs>
        <w:ind w:left="1134"/>
        <w:rPr>
          <w:rFonts w:cs="Arial"/>
        </w:rPr>
      </w:pPr>
      <w:r w:rsidRPr="00542152">
        <w:rPr>
          <w:rFonts w:cs="Arial"/>
        </w:rPr>
        <w:t>Full in Depth Scheme or Key Maintenance Work Group Audit Review</w:t>
      </w:r>
    </w:p>
    <w:p w:rsidR="00374B9B" w:rsidRPr="00542152" w:rsidRDefault="00374B9B" w:rsidP="00C81402">
      <w:pPr>
        <w:ind w:left="1134"/>
        <w:rPr>
          <w:rFonts w:cs="Arial"/>
        </w:rPr>
      </w:pPr>
      <w:r w:rsidRPr="00542152">
        <w:rPr>
          <w:rFonts w:cs="Arial"/>
        </w:rPr>
        <w:t>This should cover all the costs in a Scheme or key Maintenance Work group activity work area to ensure it is accurate. So it would cover all the areas in the periodic review but for all the costs on a Scheme not just a sample selection and the same for a Maintenance Work group area. This should be done on a pre-agreed sampled basis to suit the audit requirements.</w:t>
      </w:r>
    </w:p>
    <w:p w:rsidR="00374B9B" w:rsidRPr="00542152" w:rsidRDefault="00374B9B" w:rsidP="00374B9B">
      <w:pPr>
        <w:ind w:left="576"/>
        <w:rPr>
          <w:rFonts w:cs="Arial"/>
        </w:rPr>
      </w:pPr>
    </w:p>
    <w:p w:rsidR="00374B9B" w:rsidRPr="008C74E0" w:rsidRDefault="00374B9B" w:rsidP="00C81402">
      <w:pPr>
        <w:pStyle w:val="ListParagraph"/>
        <w:numPr>
          <w:ilvl w:val="0"/>
          <w:numId w:val="118"/>
        </w:numPr>
        <w:ind w:left="567"/>
        <w:rPr>
          <w:rFonts w:cs="Arial"/>
          <w:b/>
        </w:rPr>
      </w:pPr>
      <w:r w:rsidRPr="008C74E0">
        <w:rPr>
          <w:rFonts w:cs="Arial"/>
          <w:b/>
        </w:rPr>
        <w:t>Frequency and Timings of Audit Review:</w:t>
      </w:r>
    </w:p>
    <w:p w:rsidR="00374B9B" w:rsidRPr="00542152" w:rsidRDefault="00374B9B" w:rsidP="00C81402">
      <w:pPr>
        <w:ind w:left="567"/>
        <w:rPr>
          <w:rFonts w:cs="Arial"/>
        </w:rPr>
      </w:pPr>
      <w:r w:rsidRPr="00542152">
        <w:rPr>
          <w:rFonts w:cs="Arial"/>
        </w:rPr>
        <w:t>The Full in Depth Contract Audit Review should b</w:t>
      </w:r>
      <w:r w:rsidR="004B7B1F">
        <w:rPr>
          <w:rFonts w:cs="Arial"/>
        </w:rPr>
        <w:t xml:space="preserve">e carried out during the tender </w:t>
      </w:r>
      <w:r w:rsidRPr="00542152">
        <w:rPr>
          <w:rFonts w:cs="Arial"/>
        </w:rPr>
        <w:t>assessment process to ensure both the accuracy of the information presented and support the award process against challenge.</w:t>
      </w:r>
    </w:p>
    <w:p w:rsidR="00374B9B" w:rsidRPr="00542152" w:rsidRDefault="00374B9B" w:rsidP="00374B9B">
      <w:pPr>
        <w:ind w:left="1800"/>
        <w:rPr>
          <w:rFonts w:cs="Arial"/>
        </w:rPr>
      </w:pPr>
    </w:p>
    <w:p w:rsidR="00374B9B" w:rsidRPr="00542152" w:rsidRDefault="00374B9B" w:rsidP="00C81402">
      <w:pPr>
        <w:numPr>
          <w:ilvl w:val="2"/>
          <w:numId w:val="25"/>
        </w:numPr>
        <w:pBdr>
          <w:top w:val="single" w:sz="4" w:space="1" w:color="auto"/>
          <w:left w:val="single" w:sz="4" w:space="4" w:color="auto"/>
          <w:bottom w:val="single" w:sz="4" w:space="1" w:color="auto"/>
          <w:right w:val="single" w:sz="4" w:space="4" w:color="auto"/>
        </w:pBdr>
        <w:shd w:val="clear" w:color="auto" w:fill="FBD4B4"/>
        <w:tabs>
          <w:tab w:val="clear" w:pos="2160"/>
          <w:tab w:val="num" w:pos="1418"/>
        </w:tabs>
        <w:ind w:left="1134"/>
        <w:rPr>
          <w:rFonts w:cs="Arial"/>
        </w:rPr>
      </w:pPr>
      <w:r w:rsidRPr="00542152">
        <w:rPr>
          <w:rFonts w:cs="Arial"/>
          <w:b/>
        </w:rPr>
        <w:t>As a User Option</w:t>
      </w:r>
      <w:r w:rsidRPr="00542152">
        <w:rPr>
          <w:rFonts w:cs="Arial"/>
        </w:rPr>
        <w:t xml:space="preserve"> - an additional Audit Review of this type can be carried out </w:t>
      </w:r>
      <w:r w:rsidRPr="00542152">
        <w:rPr>
          <w:rFonts w:cs="Arial"/>
          <w:b/>
        </w:rPr>
        <w:t xml:space="preserve">yearly </w:t>
      </w:r>
      <w:r w:rsidRPr="00542152">
        <w:rPr>
          <w:rFonts w:cs="Arial"/>
        </w:rPr>
        <w:t xml:space="preserve">to verify cost changes in overhead level or accounting/reporting procedures or </w:t>
      </w:r>
      <w:r w:rsidRPr="00542152">
        <w:rPr>
          <w:rFonts w:cs="Arial"/>
          <w:b/>
        </w:rPr>
        <w:t>alternatively</w:t>
      </w:r>
      <w:r w:rsidRPr="00542152">
        <w:rPr>
          <w:rFonts w:cs="Arial"/>
        </w:rPr>
        <w:t xml:space="preserve"> only when major cost changes occur for the supplier.</w:t>
      </w:r>
    </w:p>
    <w:p w:rsidR="00374B9B" w:rsidRPr="00542152" w:rsidRDefault="00374B9B" w:rsidP="00374B9B">
      <w:pPr>
        <w:ind w:left="1800"/>
        <w:rPr>
          <w:rFonts w:cs="Arial"/>
        </w:rPr>
      </w:pPr>
    </w:p>
    <w:p w:rsidR="00374B9B" w:rsidRPr="00542152" w:rsidRDefault="00374B9B" w:rsidP="00C81402">
      <w:pPr>
        <w:ind w:left="567"/>
        <w:rPr>
          <w:rFonts w:cs="Arial"/>
        </w:rPr>
      </w:pPr>
      <w:r w:rsidRPr="00542152">
        <w:rPr>
          <w:rFonts w:cs="Arial"/>
        </w:rPr>
        <w:t>The Periodic Sample Audit Review - agree a 10% sample of works per year, on a randomised choice by Client audit team.</w:t>
      </w:r>
    </w:p>
    <w:p w:rsidR="00374B9B" w:rsidRPr="00542152" w:rsidRDefault="00374B9B" w:rsidP="00374B9B">
      <w:pPr>
        <w:ind w:left="1080"/>
        <w:rPr>
          <w:rFonts w:cs="Arial"/>
        </w:rPr>
      </w:pPr>
    </w:p>
    <w:p w:rsidR="00374B9B" w:rsidRPr="00542152" w:rsidRDefault="00374B9B" w:rsidP="00C81402">
      <w:pPr>
        <w:numPr>
          <w:ilvl w:val="2"/>
          <w:numId w:val="25"/>
        </w:numPr>
        <w:pBdr>
          <w:top w:val="single" w:sz="4" w:space="1" w:color="auto"/>
          <w:left w:val="single" w:sz="4" w:space="4" w:color="auto"/>
          <w:bottom w:val="single" w:sz="4" w:space="1" w:color="auto"/>
          <w:right w:val="single" w:sz="4" w:space="4" w:color="auto"/>
        </w:pBdr>
        <w:shd w:val="clear" w:color="auto" w:fill="FBD4B4"/>
        <w:tabs>
          <w:tab w:val="clear" w:pos="2160"/>
          <w:tab w:val="num" w:pos="1134"/>
        </w:tabs>
        <w:ind w:left="1134"/>
        <w:rPr>
          <w:rFonts w:cs="Arial"/>
          <w:b/>
        </w:rPr>
      </w:pPr>
      <w:r w:rsidRPr="00542152">
        <w:rPr>
          <w:rFonts w:cs="Arial"/>
          <w:b/>
        </w:rPr>
        <w:t>As a User Option</w:t>
      </w:r>
      <w:r w:rsidRPr="00542152">
        <w:rPr>
          <w:rFonts w:cs="Arial"/>
        </w:rPr>
        <w:t xml:space="preserve"> - to carry out </w:t>
      </w:r>
      <w:r w:rsidRPr="00542152">
        <w:rPr>
          <w:rFonts w:cs="Arial"/>
          <w:b/>
        </w:rPr>
        <w:t>additional</w:t>
      </w:r>
      <w:r w:rsidRPr="00542152">
        <w:rPr>
          <w:rFonts w:cs="Arial"/>
        </w:rPr>
        <w:t xml:space="preserve"> snap inspection audits, unannounced to ensure no information is ‘fixed’ – </w:t>
      </w:r>
      <w:r w:rsidRPr="00542152">
        <w:rPr>
          <w:rFonts w:cs="Arial"/>
          <w:b/>
        </w:rPr>
        <w:t>recommended.</w:t>
      </w:r>
    </w:p>
    <w:p w:rsidR="00374B9B" w:rsidRPr="00542152" w:rsidRDefault="00374B9B" w:rsidP="00374B9B">
      <w:pPr>
        <w:ind w:left="1800"/>
        <w:rPr>
          <w:rFonts w:cs="Arial"/>
        </w:rPr>
      </w:pPr>
    </w:p>
    <w:p w:rsidR="00374B9B" w:rsidRPr="00542152" w:rsidRDefault="00374B9B" w:rsidP="00C81402">
      <w:pPr>
        <w:ind w:left="567"/>
        <w:rPr>
          <w:rFonts w:cs="Arial"/>
        </w:rPr>
      </w:pPr>
      <w:r w:rsidRPr="00542152">
        <w:rPr>
          <w:rFonts w:cs="Arial"/>
        </w:rPr>
        <w:t>The Full in Depth Scheme/ Key Maintenance Work Group Area Audit Review – carry out at the end of the Scheme on all major costs or on an annual basis for a randomised choice of Maintenance Work area, to ensure it’s consistent with contract and costs are posted properly.</w:t>
      </w:r>
    </w:p>
    <w:p w:rsidR="00374B9B" w:rsidRPr="00542152" w:rsidRDefault="00374B9B" w:rsidP="00C81402">
      <w:pPr>
        <w:ind w:left="567"/>
        <w:rPr>
          <w:rFonts w:cs="Arial"/>
        </w:rPr>
      </w:pPr>
    </w:p>
    <w:p w:rsidR="00374B9B" w:rsidRPr="008C74E0" w:rsidRDefault="00374B9B" w:rsidP="00C81402">
      <w:pPr>
        <w:pStyle w:val="ListParagraph"/>
        <w:numPr>
          <w:ilvl w:val="0"/>
          <w:numId w:val="118"/>
        </w:numPr>
        <w:ind w:left="567"/>
        <w:rPr>
          <w:rFonts w:cs="Arial"/>
          <w:b/>
        </w:rPr>
      </w:pPr>
      <w:r w:rsidRPr="008C74E0">
        <w:rPr>
          <w:rFonts w:cs="Arial"/>
          <w:b/>
        </w:rPr>
        <w:t xml:space="preserve">Who is to carry out the audit process? </w:t>
      </w:r>
    </w:p>
    <w:p w:rsidR="00374B9B" w:rsidRPr="00542152" w:rsidRDefault="00374B9B" w:rsidP="00C81402">
      <w:pPr>
        <w:ind w:left="567"/>
        <w:rPr>
          <w:rFonts w:cs="Arial"/>
        </w:rPr>
      </w:pPr>
      <w:r w:rsidRPr="00542152">
        <w:rPr>
          <w:rFonts w:cs="Arial"/>
        </w:rPr>
        <w:t>This is an important aspect then that also needs defining, as it can be carried out by a number of different types of person depending upon the type of review required. As stated earlier these are not intended to be regulated accounting audits, but merely audits to verify the facts are correct as stated. The level of cost management and cost interrogation experience required would depend on which type of audit is required, but these could be carried out through the following options:</w:t>
      </w:r>
    </w:p>
    <w:p w:rsidR="00374B9B" w:rsidRPr="00542152" w:rsidRDefault="00374B9B" w:rsidP="00374B9B">
      <w:pPr>
        <w:ind w:left="600"/>
        <w:rPr>
          <w:rFonts w:cs="Arial"/>
        </w:rPr>
      </w:pPr>
    </w:p>
    <w:p w:rsidR="00374B9B" w:rsidRPr="004B7B1F" w:rsidRDefault="00374B9B" w:rsidP="007B69FC">
      <w:pPr>
        <w:pStyle w:val="ListParagraph"/>
        <w:numPr>
          <w:ilvl w:val="0"/>
          <w:numId w:val="122"/>
        </w:numPr>
        <w:ind w:left="1134"/>
        <w:rPr>
          <w:rFonts w:cs="Arial"/>
        </w:rPr>
      </w:pPr>
      <w:r w:rsidRPr="004B7B1F">
        <w:rPr>
          <w:rFonts w:cs="Arial"/>
        </w:rPr>
        <w:t>Internal</w:t>
      </w:r>
    </w:p>
    <w:p w:rsidR="004B7B1F" w:rsidRDefault="00374B9B" w:rsidP="00C81402">
      <w:pPr>
        <w:pStyle w:val="ListParagraph"/>
        <w:numPr>
          <w:ilvl w:val="0"/>
          <w:numId w:val="123"/>
        </w:numPr>
        <w:ind w:left="1701"/>
        <w:rPr>
          <w:rFonts w:cs="Arial"/>
        </w:rPr>
      </w:pPr>
      <w:r w:rsidRPr="004B7B1F">
        <w:rPr>
          <w:rFonts w:cs="Arial"/>
        </w:rPr>
        <w:t>Yes if resource available</w:t>
      </w:r>
    </w:p>
    <w:p w:rsidR="004B7B1F" w:rsidRDefault="00374B9B" w:rsidP="00C81402">
      <w:pPr>
        <w:pStyle w:val="ListParagraph"/>
        <w:numPr>
          <w:ilvl w:val="0"/>
          <w:numId w:val="123"/>
        </w:numPr>
        <w:ind w:left="1701"/>
        <w:rPr>
          <w:rFonts w:cs="Arial"/>
        </w:rPr>
      </w:pPr>
      <w:r w:rsidRPr="004B7B1F">
        <w:rPr>
          <w:rFonts w:cs="Arial"/>
        </w:rPr>
        <w:t>Audit or financial staff or trained engineers</w:t>
      </w:r>
    </w:p>
    <w:p w:rsidR="00374B9B" w:rsidRPr="004B7B1F" w:rsidRDefault="00374B9B" w:rsidP="00C81402">
      <w:pPr>
        <w:pStyle w:val="ListParagraph"/>
        <w:numPr>
          <w:ilvl w:val="0"/>
          <w:numId w:val="123"/>
        </w:numPr>
        <w:ind w:left="1701"/>
        <w:rPr>
          <w:rFonts w:cs="Arial"/>
        </w:rPr>
      </w:pPr>
      <w:r w:rsidRPr="004B7B1F">
        <w:rPr>
          <w:rFonts w:cs="Arial"/>
        </w:rPr>
        <w:t>Can use a mix for different audits – e.g. periodic sample audits needs less audit experience, contract audits would require more audit or cost interrogation experience</w:t>
      </w:r>
    </w:p>
    <w:p w:rsidR="00374B9B" w:rsidRPr="004B7B1F" w:rsidRDefault="00374B9B" w:rsidP="007B69FC">
      <w:pPr>
        <w:pStyle w:val="ListParagraph"/>
        <w:numPr>
          <w:ilvl w:val="0"/>
          <w:numId w:val="122"/>
        </w:numPr>
        <w:ind w:left="1134"/>
        <w:rPr>
          <w:rFonts w:cs="Arial"/>
        </w:rPr>
      </w:pPr>
      <w:r w:rsidRPr="004B7B1F">
        <w:rPr>
          <w:rFonts w:cs="Arial"/>
        </w:rPr>
        <w:t>External</w:t>
      </w:r>
    </w:p>
    <w:p w:rsidR="00374B9B" w:rsidRPr="004B7B1F" w:rsidRDefault="00374B9B" w:rsidP="00C81402">
      <w:pPr>
        <w:pStyle w:val="ListParagraph"/>
        <w:numPr>
          <w:ilvl w:val="0"/>
          <w:numId w:val="124"/>
        </w:numPr>
        <w:pBdr>
          <w:top w:val="single" w:sz="4" w:space="1" w:color="auto"/>
          <w:left w:val="single" w:sz="4" w:space="4" w:color="auto"/>
          <w:bottom w:val="single" w:sz="4" w:space="1" w:color="auto"/>
          <w:right w:val="single" w:sz="4" w:space="4" w:color="auto"/>
        </w:pBdr>
        <w:shd w:val="clear" w:color="auto" w:fill="FBD4B4"/>
        <w:ind w:left="1701"/>
        <w:rPr>
          <w:rFonts w:cs="Arial"/>
        </w:rPr>
      </w:pPr>
      <w:r w:rsidRPr="004B7B1F">
        <w:rPr>
          <w:rFonts w:cs="Arial"/>
        </w:rPr>
        <w:t xml:space="preserve">This is an option if internal resource unavailable for any of the above in using trained consultants (although this </w:t>
      </w:r>
      <w:r w:rsidR="005670FC" w:rsidRPr="004B7B1F">
        <w:rPr>
          <w:rFonts w:cs="Arial"/>
        </w:rPr>
        <w:t>may be</w:t>
      </w:r>
      <w:r w:rsidRPr="004B7B1F">
        <w:rPr>
          <w:rFonts w:cs="Arial"/>
        </w:rPr>
        <w:t xml:space="preserve"> difficult for some internal approval procedures).</w:t>
      </w:r>
    </w:p>
    <w:p w:rsidR="00374B9B" w:rsidRPr="004B7B1F" w:rsidRDefault="00374B9B" w:rsidP="00C81402">
      <w:pPr>
        <w:pStyle w:val="ListParagraph"/>
        <w:numPr>
          <w:ilvl w:val="0"/>
          <w:numId w:val="124"/>
        </w:numPr>
        <w:ind w:left="1701"/>
        <w:rPr>
          <w:rFonts w:cs="Arial"/>
        </w:rPr>
      </w:pPr>
      <w:r w:rsidRPr="004B7B1F">
        <w:rPr>
          <w:rFonts w:cs="Arial"/>
        </w:rPr>
        <w:t>The MHA can develop a specific Audit Review team that individual Clients can use to support the process or this could be supported as part of the training support that the MHA Term Community Implementation Team could offer to members through focussed workshops for developing their staff.</w:t>
      </w:r>
    </w:p>
    <w:p w:rsidR="00374B9B" w:rsidRPr="00542152" w:rsidRDefault="00374B9B" w:rsidP="00374B9B">
      <w:pPr>
        <w:ind w:left="576"/>
        <w:rPr>
          <w:rFonts w:cs="Arial"/>
        </w:rPr>
      </w:pPr>
    </w:p>
    <w:p w:rsidR="00374B9B" w:rsidRPr="00617CC8" w:rsidRDefault="00374B9B" w:rsidP="00C81402">
      <w:pPr>
        <w:pStyle w:val="ListParagraph"/>
        <w:numPr>
          <w:ilvl w:val="0"/>
          <w:numId w:val="118"/>
        </w:numPr>
        <w:ind w:left="567"/>
        <w:rPr>
          <w:rFonts w:cs="Arial"/>
          <w:b/>
        </w:rPr>
      </w:pPr>
      <w:r w:rsidRPr="00617CC8">
        <w:rPr>
          <w:rFonts w:cs="Arial"/>
          <w:b/>
        </w:rPr>
        <w:t>Confirm results in agreed Audit Review Results Table:</w:t>
      </w:r>
    </w:p>
    <w:p w:rsidR="00374B9B" w:rsidRPr="00542152" w:rsidRDefault="00374B9B" w:rsidP="00C81402">
      <w:pPr>
        <w:ind w:left="567"/>
        <w:rPr>
          <w:rFonts w:cs="Arial"/>
        </w:rPr>
      </w:pPr>
      <w:r w:rsidRPr="00542152">
        <w:rPr>
          <w:rFonts w:cs="Arial"/>
        </w:rPr>
        <w:t>It is important that all parties know the results of the audit reviews so that appropriate and timely action can be taken for any failures or aspects that need tightening up and to deal with any potential disputes as a result. A pre-agreed format for this should be developed.</w:t>
      </w:r>
    </w:p>
    <w:p w:rsidR="00374B9B" w:rsidRPr="00542152" w:rsidRDefault="00374B9B" w:rsidP="00C81402">
      <w:pPr>
        <w:ind w:left="567"/>
        <w:rPr>
          <w:rFonts w:cs="Arial"/>
        </w:rPr>
      </w:pPr>
      <w:r w:rsidRPr="00542152">
        <w:rPr>
          <w:rFonts w:cs="Arial"/>
        </w:rPr>
        <w:t>A process for regularly reviewing these reports should also be agreed so that again timely action can be taken on them.</w:t>
      </w:r>
    </w:p>
    <w:p w:rsidR="00374B9B" w:rsidRPr="00542152" w:rsidRDefault="00374B9B" w:rsidP="00C81402">
      <w:pPr>
        <w:ind w:left="567"/>
        <w:rPr>
          <w:rFonts w:cs="Arial"/>
          <w:b/>
        </w:rPr>
      </w:pPr>
    </w:p>
    <w:p w:rsidR="00374B9B" w:rsidRPr="00617CC8" w:rsidRDefault="00374B9B" w:rsidP="00C81402">
      <w:pPr>
        <w:pStyle w:val="ListParagraph"/>
        <w:numPr>
          <w:ilvl w:val="0"/>
          <w:numId w:val="118"/>
        </w:numPr>
        <w:ind w:left="567"/>
        <w:rPr>
          <w:rFonts w:cs="Arial"/>
          <w:b/>
        </w:rPr>
      </w:pPr>
      <w:r w:rsidRPr="00617CC8">
        <w:rPr>
          <w:rFonts w:cs="Arial"/>
          <w:b/>
        </w:rPr>
        <w:t>Create a common Audit Review reporting format:</w:t>
      </w:r>
    </w:p>
    <w:p w:rsidR="00374B9B" w:rsidRPr="00542152" w:rsidRDefault="00374B9B" w:rsidP="00C81402">
      <w:pPr>
        <w:ind w:left="567"/>
        <w:rPr>
          <w:rFonts w:cs="Arial"/>
        </w:rPr>
      </w:pPr>
      <w:r w:rsidRPr="00542152">
        <w:rPr>
          <w:rFonts w:cs="Arial"/>
        </w:rPr>
        <w:t>The parties should develop a suitable format for these reports that both are happy with so they capture all the salient information from the reviews and can be used to support the accountability of the audit review process.</w:t>
      </w:r>
    </w:p>
    <w:p w:rsidR="00C64D6B" w:rsidRDefault="00C64D6B" w:rsidP="00617CC8">
      <w:pPr>
        <w:ind w:left="709"/>
        <w:rPr>
          <w:rFonts w:cs="Arial"/>
        </w:rPr>
      </w:pPr>
    </w:p>
    <w:p w:rsidR="00374B9B" w:rsidRPr="00B36C7C" w:rsidRDefault="00C64D6B" w:rsidP="00C81402">
      <w:pPr>
        <w:tabs>
          <w:tab w:val="left" w:pos="709"/>
        </w:tabs>
        <w:ind w:left="567"/>
        <w:rPr>
          <w:rFonts w:cs="Arial"/>
        </w:rPr>
      </w:pPr>
      <w:r>
        <w:rPr>
          <w:rFonts w:cs="Arial"/>
        </w:rPr>
        <w:t xml:space="preserve">A Sample audit format and review is available in the Library </w:t>
      </w:r>
      <w:r w:rsidR="002D184D">
        <w:rPr>
          <w:rFonts w:cs="Arial"/>
        </w:rPr>
        <w:t>9.</w:t>
      </w:r>
      <w:r>
        <w:rPr>
          <w:rFonts w:cs="Arial"/>
        </w:rPr>
        <w:t>5.6</w:t>
      </w:r>
    </w:p>
    <w:p w:rsidR="00374B9B" w:rsidRPr="00542152" w:rsidRDefault="00374B9B" w:rsidP="00C81402">
      <w:pPr>
        <w:pStyle w:val="Heading3"/>
        <w:numPr>
          <w:ilvl w:val="2"/>
          <w:numId w:val="116"/>
        </w:numPr>
        <w:ind w:left="567"/>
        <w:rPr>
          <w:sz w:val="24"/>
          <w:szCs w:val="24"/>
        </w:rPr>
      </w:pPr>
      <w:r w:rsidRPr="00542152">
        <w:rPr>
          <w:sz w:val="24"/>
          <w:szCs w:val="24"/>
        </w:rPr>
        <w:t>Audit Review Processes:</w:t>
      </w:r>
    </w:p>
    <w:p w:rsidR="00374B9B" w:rsidRPr="00542152" w:rsidRDefault="00374B9B" w:rsidP="00374B9B">
      <w:pPr>
        <w:rPr>
          <w:rFonts w:cs="Arial"/>
        </w:rPr>
      </w:pPr>
    </w:p>
    <w:p w:rsidR="00374B9B" w:rsidRPr="00B36C7C" w:rsidRDefault="00374B9B" w:rsidP="00C81402">
      <w:pPr>
        <w:pStyle w:val="ListParagraph"/>
        <w:numPr>
          <w:ilvl w:val="4"/>
          <w:numId w:val="27"/>
        </w:numPr>
        <w:ind w:left="567"/>
        <w:rPr>
          <w:rFonts w:cs="Arial"/>
          <w:b/>
        </w:rPr>
      </w:pPr>
      <w:r w:rsidRPr="00B36C7C">
        <w:rPr>
          <w:rFonts w:cs="Arial"/>
          <w:b/>
        </w:rPr>
        <w:t>Full Open Book Review Process:</w:t>
      </w:r>
    </w:p>
    <w:p w:rsidR="00374B9B" w:rsidRPr="00542152" w:rsidRDefault="00374B9B" w:rsidP="00C81402">
      <w:pPr>
        <w:ind w:left="567"/>
        <w:rPr>
          <w:rFonts w:cs="Arial"/>
        </w:rPr>
      </w:pPr>
      <w:r w:rsidRPr="00542152">
        <w:rPr>
          <w:rFonts w:cs="Arial"/>
        </w:rPr>
        <w:t>Summary:</w:t>
      </w:r>
    </w:p>
    <w:p w:rsidR="00B36C7C" w:rsidRDefault="00374B9B" w:rsidP="007B69FC">
      <w:pPr>
        <w:pStyle w:val="ListParagraph"/>
        <w:numPr>
          <w:ilvl w:val="0"/>
          <w:numId w:val="122"/>
        </w:numPr>
        <w:tabs>
          <w:tab w:val="left" w:pos="1134"/>
        </w:tabs>
        <w:ind w:left="1134"/>
        <w:rPr>
          <w:rFonts w:cs="Arial"/>
        </w:rPr>
      </w:pPr>
      <w:r w:rsidRPr="00B36C7C">
        <w:rPr>
          <w:rFonts w:cs="Arial"/>
        </w:rPr>
        <w:t>Review the last three years sets of Company Accounts prior to visit – the aim of this is to identify the profit and overhead percentages from the accounts and any disallowed costs of shown.</w:t>
      </w:r>
    </w:p>
    <w:p w:rsidR="00374B9B" w:rsidRPr="00B36C7C" w:rsidRDefault="00374B9B" w:rsidP="007B69FC">
      <w:pPr>
        <w:pStyle w:val="ListParagraph"/>
        <w:numPr>
          <w:ilvl w:val="0"/>
          <w:numId w:val="122"/>
        </w:numPr>
        <w:tabs>
          <w:tab w:val="left" w:pos="1134"/>
        </w:tabs>
        <w:ind w:left="1134"/>
        <w:rPr>
          <w:rFonts w:cs="Arial"/>
        </w:rPr>
      </w:pPr>
      <w:r w:rsidRPr="00B36C7C">
        <w:rPr>
          <w:rFonts w:cs="Arial"/>
        </w:rPr>
        <w:t>Visit the Company offices to:</w:t>
      </w:r>
    </w:p>
    <w:p w:rsidR="00B36C7C" w:rsidRDefault="00374B9B" w:rsidP="00C81402">
      <w:pPr>
        <w:pStyle w:val="ListParagraph"/>
        <w:numPr>
          <w:ilvl w:val="0"/>
          <w:numId w:val="125"/>
        </w:numPr>
        <w:ind w:left="1701"/>
        <w:rPr>
          <w:rFonts w:cs="Arial"/>
        </w:rPr>
      </w:pPr>
      <w:r w:rsidRPr="00B36C7C">
        <w:rPr>
          <w:rFonts w:cs="Arial"/>
        </w:rPr>
        <w:t>Find supporting evidence of tender submission data and does this fit with the definition of costs</w:t>
      </w:r>
    </w:p>
    <w:p w:rsidR="00B36C7C" w:rsidRDefault="00374B9B" w:rsidP="00C81402">
      <w:pPr>
        <w:pStyle w:val="ListParagraph"/>
        <w:numPr>
          <w:ilvl w:val="0"/>
          <w:numId w:val="125"/>
        </w:numPr>
        <w:ind w:left="1701"/>
        <w:rPr>
          <w:rFonts w:cs="Arial"/>
        </w:rPr>
      </w:pPr>
      <w:r w:rsidRPr="00B36C7C">
        <w:rPr>
          <w:rFonts w:cs="Arial"/>
        </w:rPr>
        <w:t xml:space="preserve">Identify cost control processes – how do these work with the Provider’s systems. </w:t>
      </w:r>
    </w:p>
    <w:p w:rsidR="00B36C7C" w:rsidRDefault="00374B9B" w:rsidP="00C81402">
      <w:pPr>
        <w:pStyle w:val="ListParagraph"/>
        <w:numPr>
          <w:ilvl w:val="0"/>
          <w:numId w:val="125"/>
        </w:numPr>
        <w:ind w:left="1701"/>
        <w:rPr>
          <w:rFonts w:cs="Arial"/>
        </w:rPr>
      </w:pPr>
      <w:r w:rsidRPr="00B36C7C">
        <w:rPr>
          <w:rFonts w:cs="Arial"/>
        </w:rPr>
        <w:t>Discuss the valuation process</w:t>
      </w:r>
    </w:p>
    <w:p w:rsidR="00B36C7C" w:rsidRDefault="00374B9B" w:rsidP="00C81402">
      <w:pPr>
        <w:pStyle w:val="ListParagraph"/>
        <w:numPr>
          <w:ilvl w:val="0"/>
          <w:numId w:val="125"/>
        </w:numPr>
        <w:ind w:left="1701"/>
        <w:rPr>
          <w:rFonts w:cs="Arial"/>
        </w:rPr>
      </w:pPr>
      <w:r w:rsidRPr="00B36C7C">
        <w:rPr>
          <w:rFonts w:cs="Arial"/>
        </w:rPr>
        <w:t>Cost recording systems and procedures</w:t>
      </w:r>
    </w:p>
    <w:p w:rsidR="00374B9B" w:rsidRPr="00B36C7C" w:rsidRDefault="00374B9B" w:rsidP="00C81402">
      <w:pPr>
        <w:pStyle w:val="ListParagraph"/>
        <w:numPr>
          <w:ilvl w:val="0"/>
          <w:numId w:val="125"/>
        </w:numPr>
        <w:ind w:left="1701"/>
        <w:rPr>
          <w:rFonts w:cs="Arial"/>
        </w:rPr>
      </w:pPr>
      <w:r w:rsidRPr="00B36C7C">
        <w:rPr>
          <w:rFonts w:cs="Arial"/>
        </w:rPr>
        <w:t>Tender assessment and appointment processes of key suppliers and Subcontractors</w:t>
      </w:r>
    </w:p>
    <w:p w:rsidR="00374B9B" w:rsidRDefault="00374B9B" w:rsidP="00374B9B">
      <w:pPr>
        <w:ind w:left="576"/>
        <w:rPr>
          <w:rFonts w:cs="Arial"/>
        </w:rPr>
      </w:pPr>
    </w:p>
    <w:p w:rsidR="00C81402" w:rsidRPr="00542152" w:rsidRDefault="00C81402" w:rsidP="00374B9B">
      <w:pPr>
        <w:ind w:left="576"/>
        <w:rPr>
          <w:rFonts w:cs="Arial"/>
        </w:rPr>
      </w:pPr>
    </w:p>
    <w:p w:rsidR="00374B9B" w:rsidRPr="00542152" w:rsidRDefault="00374B9B" w:rsidP="00C81402">
      <w:pPr>
        <w:ind w:left="567"/>
        <w:rPr>
          <w:rFonts w:cs="Arial"/>
        </w:rPr>
      </w:pPr>
      <w:r w:rsidRPr="00542152">
        <w:rPr>
          <w:rFonts w:cs="Arial"/>
        </w:rPr>
        <w:lastRenderedPageBreak/>
        <w:t>Supporting Evidence:</w:t>
      </w:r>
    </w:p>
    <w:p w:rsidR="00B36C7C" w:rsidRDefault="00374B9B" w:rsidP="007B69FC">
      <w:pPr>
        <w:pStyle w:val="ListParagraph"/>
        <w:numPr>
          <w:ilvl w:val="0"/>
          <w:numId w:val="126"/>
        </w:numPr>
        <w:ind w:left="1134"/>
        <w:rPr>
          <w:rFonts w:cs="Arial"/>
        </w:rPr>
      </w:pPr>
      <w:r w:rsidRPr="00B36C7C">
        <w:rPr>
          <w:rFonts w:cs="Arial"/>
        </w:rPr>
        <w:t>Profit – close to averaged accounts – query annual check or for life of Contract</w:t>
      </w:r>
    </w:p>
    <w:p w:rsidR="00374B9B" w:rsidRPr="00B36C7C" w:rsidRDefault="00374B9B" w:rsidP="007B69FC">
      <w:pPr>
        <w:pStyle w:val="ListParagraph"/>
        <w:numPr>
          <w:ilvl w:val="0"/>
          <w:numId w:val="126"/>
        </w:numPr>
        <w:tabs>
          <w:tab w:val="num" w:pos="1656"/>
        </w:tabs>
        <w:ind w:left="1134"/>
        <w:rPr>
          <w:rFonts w:cs="Arial"/>
        </w:rPr>
      </w:pPr>
      <w:r w:rsidRPr="00B36C7C">
        <w:rPr>
          <w:rFonts w:cs="Arial"/>
        </w:rPr>
        <w:t>Overheads</w:t>
      </w:r>
    </w:p>
    <w:p w:rsidR="00B36C7C" w:rsidRDefault="00374B9B" w:rsidP="00C81402">
      <w:pPr>
        <w:pStyle w:val="ListParagraph"/>
        <w:numPr>
          <w:ilvl w:val="0"/>
          <w:numId w:val="127"/>
        </w:numPr>
        <w:ind w:left="1701"/>
        <w:rPr>
          <w:rFonts w:cs="Arial"/>
        </w:rPr>
      </w:pPr>
      <w:r w:rsidRPr="00B36C7C">
        <w:rPr>
          <w:rFonts w:cs="Arial"/>
        </w:rPr>
        <w:t>Confirm no double counting here and in management charges or site preliminaries/ working area or general overheads.</w:t>
      </w:r>
    </w:p>
    <w:p w:rsidR="00B36C7C" w:rsidRDefault="00374B9B" w:rsidP="00C81402">
      <w:pPr>
        <w:pStyle w:val="ListParagraph"/>
        <w:numPr>
          <w:ilvl w:val="0"/>
          <w:numId w:val="127"/>
        </w:numPr>
        <w:ind w:left="1701"/>
        <w:rPr>
          <w:rFonts w:cs="Arial"/>
        </w:rPr>
      </w:pPr>
      <w:r w:rsidRPr="00B36C7C">
        <w:rPr>
          <w:rFonts w:cs="Arial"/>
        </w:rPr>
        <w:t>Delete any items (disallowed costs) not applicable to Contract (note these will be developed in Stage 2 when the Model contract is developed but examples could be e.g. bad debts etc.</w:t>
      </w:r>
    </w:p>
    <w:p w:rsidR="00B36C7C" w:rsidRDefault="00374B9B" w:rsidP="00C81402">
      <w:pPr>
        <w:pStyle w:val="ListParagraph"/>
        <w:numPr>
          <w:ilvl w:val="0"/>
          <w:numId w:val="127"/>
        </w:numPr>
        <w:ind w:left="1701"/>
        <w:rPr>
          <w:rFonts w:cs="Arial"/>
        </w:rPr>
      </w:pPr>
      <w:r w:rsidRPr="00B36C7C">
        <w:rPr>
          <w:rFonts w:cs="Arial"/>
        </w:rPr>
        <w:t>How are discounts/rebates to be applied?</w:t>
      </w:r>
    </w:p>
    <w:p w:rsidR="00374B9B" w:rsidRPr="00B36C7C" w:rsidRDefault="00374B9B" w:rsidP="00C81402">
      <w:pPr>
        <w:pStyle w:val="ListParagraph"/>
        <w:numPr>
          <w:ilvl w:val="0"/>
          <w:numId w:val="127"/>
        </w:numPr>
        <w:tabs>
          <w:tab w:val="num" w:pos="2376"/>
        </w:tabs>
        <w:ind w:left="1701"/>
        <w:rPr>
          <w:rFonts w:cs="Arial"/>
        </w:rPr>
      </w:pPr>
      <w:r w:rsidRPr="00B36C7C">
        <w:rPr>
          <w:rFonts w:cs="Arial"/>
        </w:rPr>
        <w:t>Establish any intercompany transfer process</w:t>
      </w:r>
    </w:p>
    <w:p w:rsidR="00374B9B" w:rsidRPr="00B36C7C" w:rsidRDefault="00374B9B" w:rsidP="007B69FC">
      <w:pPr>
        <w:pStyle w:val="ListParagraph"/>
        <w:numPr>
          <w:ilvl w:val="0"/>
          <w:numId w:val="128"/>
        </w:numPr>
        <w:tabs>
          <w:tab w:val="num" w:pos="1656"/>
        </w:tabs>
        <w:ind w:left="1134"/>
        <w:rPr>
          <w:rFonts w:cs="Arial"/>
        </w:rPr>
      </w:pPr>
      <w:r w:rsidRPr="00B36C7C">
        <w:rPr>
          <w:rFonts w:cs="Arial"/>
        </w:rPr>
        <w:t>Base costs</w:t>
      </w:r>
    </w:p>
    <w:p w:rsidR="00B36C7C" w:rsidRDefault="00374B9B" w:rsidP="00C81402">
      <w:pPr>
        <w:pStyle w:val="ListParagraph"/>
        <w:numPr>
          <w:ilvl w:val="0"/>
          <w:numId w:val="129"/>
        </w:numPr>
        <w:ind w:left="1701"/>
        <w:rPr>
          <w:rFonts w:cs="Arial"/>
        </w:rPr>
      </w:pPr>
      <w:r w:rsidRPr="00B36C7C">
        <w:rPr>
          <w:rFonts w:cs="Arial"/>
        </w:rPr>
        <w:t>Man charges, see evidence of rate build up to accounts and that the assumptions are reasonable</w:t>
      </w:r>
      <w:r w:rsidR="00B36C7C">
        <w:rPr>
          <w:rFonts w:cs="Arial"/>
        </w:rPr>
        <w:t>.</w:t>
      </w:r>
    </w:p>
    <w:p w:rsidR="00B36C7C" w:rsidRDefault="00374B9B" w:rsidP="00C81402">
      <w:pPr>
        <w:pStyle w:val="ListParagraph"/>
        <w:numPr>
          <w:ilvl w:val="0"/>
          <w:numId w:val="129"/>
        </w:numPr>
        <w:ind w:left="1701"/>
        <w:rPr>
          <w:rFonts w:cs="Arial"/>
        </w:rPr>
      </w:pPr>
      <w:r w:rsidRPr="00B36C7C">
        <w:rPr>
          <w:rFonts w:cs="Arial"/>
        </w:rPr>
        <w:t>Plant/ Material charge evaluation ok? – Check delivery notes and Plant sign off sheets and methods.</w:t>
      </w:r>
    </w:p>
    <w:p w:rsidR="00B36C7C" w:rsidRDefault="00374B9B" w:rsidP="00C81402">
      <w:pPr>
        <w:pStyle w:val="ListParagraph"/>
        <w:numPr>
          <w:ilvl w:val="0"/>
          <w:numId w:val="129"/>
        </w:numPr>
        <w:ind w:left="1701"/>
        <w:rPr>
          <w:rFonts w:cs="Arial"/>
        </w:rPr>
      </w:pPr>
      <w:r w:rsidRPr="00B36C7C">
        <w:rPr>
          <w:rFonts w:cs="Arial"/>
        </w:rPr>
        <w:t>Is the Equipment valuation method correct?</w:t>
      </w:r>
    </w:p>
    <w:p w:rsidR="00374B9B" w:rsidRPr="00B36C7C" w:rsidRDefault="00374B9B" w:rsidP="00C81402">
      <w:pPr>
        <w:pStyle w:val="ListParagraph"/>
        <w:numPr>
          <w:ilvl w:val="0"/>
          <w:numId w:val="129"/>
        </w:numPr>
        <w:tabs>
          <w:tab w:val="num" w:pos="2376"/>
        </w:tabs>
        <w:ind w:left="1701"/>
        <w:rPr>
          <w:rFonts w:cs="Arial"/>
        </w:rPr>
      </w:pPr>
      <w:r w:rsidRPr="00B36C7C">
        <w:rPr>
          <w:rFonts w:cs="Arial"/>
        </w:rPr>
        <w:t>Subcontractor costs – how are they reconciled?</w:t>
      </w:r>
    </w:p>
    <w:p w:rsidR="00374B9B" w:rsidRPr="00542152" w:rsidRDefault="00374B9B" w:rsidP="00374B9B">
      <w:pPr>
        <w:ind w:left="2016"/>
        <w:rPr>
          <w:rFonts w:cs="Arial"/>
        </w:rPr>
      </w:pPr>
    </w:p>
    <w:p w:rsidR="00374B9B" w:rsidRPr="00542152" w:rsidRDefault="00374B9B" w:rsidP="00C81402">
      <w:pPr>
        <w:ind w:left="567"/>
        <w:rPr>
          <w:rFonts w:cs="Arial"/>
        </w:rPr>
      </w:pPr>
      <w:r w:rsidRPr="00542152">
        <w:rPr>
          <w:rFonts w:cs="Arial"/>
        </w:rPr>
        <w:t>Cost Control Procedures:</w:t>
      </w:r>
    </w:p>
    <w:p w:rsidR="00306B48" w:rsidRDefault="00374B9B" w:rsidP="007B69FC">
      <w:pPr>
        <w:pStyle w:val="ListParagraph"/>
        <w:numPr>
          <w:ilvl w:val="0"/>
          <w:numId w:val="128"/>
        </w:numPr>
        <w:ind w:left="1134"/>
        <w:rPr>
          <w:rFonts w:cs="Arial"/>
        </w:rPr>
      </w:pPr>
      <w:r w:rsidRPr="00306B48">
        <w:rPr>
          <w:rFonts w:cs="Arial"/>
        </w:rPr>
        <w:t>How are costs controlled, what checks do they have in place to ensure costs are posted to the right place and the right jobs?</w:t>
      </w:r>
    </w:p>
    <w:p w:rsidR="00306B48" w:rsidRDefault="00374B9B" w:rsidP="007B69FC">
      <w:pPr>
        <w:pStyle w:val="ListParagraph"/>
        <w:numPr>
          <w:ilvl w:val="0"/>
          <w:numId w:val="128"/>
        </w:numPr>
        <w:ind w:left="1134"/>
        <w:rPr>
          <w:rFonts w:cs="Arial"/>
        </w:rPr>
      </w:pPr>
      <w:r w:rsidRPr="00306B48">
        <w:rPr>
          <w:rFonts w:cs="Arial"/>
        </w:rPr>
        <w:t>How are staff costs controlled and checked?</w:t>
      </w:r>
    </w:p>
    <w:p w:rsidR="00306B48" w:rsidRDefault="00374B9B" w:rsidP="007B69FC">
      <w:pPr>
        <w:pStyle w:val="ListParagraph"/>
        <w:numPr>
          <w:ilvl w:val="0"/>
          <w:numId w:val="128"/>
        </w:numPr>
        <w:ind w:left="1134"/>
        <w:rPr>
          <w:rFonts w:cs="Arial"/>
        </w:rPr>
      </w:pPr>
      <w:r w:rsidRPr="00306B48">
        <w:rPr>
          <w:rFonts w:cs="Arial"/>
        </w:rPr>
        <w:t>How are Sub-contractors costs checked and verified to ensure they are accurate?</w:t>
      </w:r>
    </w:p>
    <w:p w:rsidR="00374B9B" w:rsidRPr="00306B48" w:rsidRDefault="00374B9B" w:rsidP="007B69FC">
      <w:pPr>
        <w:pStyle w:val="ListParagraph"/>
        <w:numPr>
          <w:ilvl w:val="0"/>
          <w:numId w:val="128"/>
        </w:numPr>
        <w:ind w:left="1134"/>
        <w:rPr>
          <w:rFonts w:cs="Arial"/>
        </w:rPr>
      </w:pPr>
      <w:r w:rsidRPr="00306B48">
        <w:rPr>
          <w:rFonts w:cs="Arial"/>
        </w:rPr>
        <w:t>How do they monitor costs and control them to ensure they are managed properly, what internal reports do they use for this?</w:t>
      </w:r>
    </w:p>
    <w:p w:rsidR="00374B9B" w:rsidRPr="00542152" w:rsidRDefault="00374B9B" w:rsidP="00374B9B">
      <w:pPr>
        <w:ind w:left="792"/>
        <w:rPr>
          <w:rFonts w:cs="Arial"/>
        </w:rPr>
      </w:pPr>
    </w:p>
    <w:p w:rsidR="00374B9B" w:rsidRPr="00542152" w:rsidRDefault="00374B9B" w:rsidP="00C81402">
      <w:pPr>
        <w:ind w:left="567"/>
        <w:rPr>
          <w:rFonts w:cs="Arial"/>
        </w:rPr>
      </w:pPr>
      <w:r w:rsidRPr="00542152">
        <w:rPr>
          <w:rFonts w:cs="Arial"/>
        </w:rPr>
        <w:t>The Valuation Process:</w:t>
      </w:r>
    </w:p>
    <w:p w:rsidR="00306B48" w:rsidRDefault="00374B9B" w:rsidP="007B69FC">
      <w:pPr>
        <w:pStyle w:val="ListParagraph"/>
        <w:numPr>
          <w:ilvl w:val="0"/>
          <w:numId w:val="130"/>
        </w:numPr>
        <w:ind w:left="1134"/>
        <w:rPr>
          <w:rFonts w:cs="Arial"/>
        </w:rPr>
      </w:pPr>
      <w:r w:rsidRPr="00306B48">
        <w:rPr>
          <w:rFonts w:cs="Arial"/>
        </w:rPr>
        <w:t>Discuss how costs will be presented for interim payment</w:t>
      </w:r>
    </w:p>
    <w:p w:rsidR="00306B48" w:rsidRDefault="00374B9B" w:rsidP="007B69FC">
      <w:pPr>
        <w:pStyle w:val="ListParagraph"/>
        <w:numPr>
          <w:ilvl w:val="0"/>
          <w:numId w:val="130"/>
        </w:numPr>
        <w:ind w:left="1134"/>
        <w:rPr>
          <w:rFonts w:cs="Arial"/>
        </w:rPr>
      </w:pPr>
      <w:r w:rsidRPr="00306B48">
        <w:rPr>
          <w:rFonts w:cs="Arial"/>
        </w:rPr>
        <w:t>Seek to match these to Activity schedules splits, but in conjunction with Provider accounts recording mechanisms</w:t>
      </w:r>
    </w:p>
    <w:p w:rsidR="00374B9B" w:rsidRPr="00306B48" w:rsidRDefault="00374B9B" w:rsidP="007B69FC">
      <w:pPr>
        <w:pStyle w:val="ListParagraph"/>
        <w:numPr>
          <w:ilvl w:val="0"/>
          <w:numId w:val="130"/>
        </w:numPr>
        <w:ind w:left="1134"/>
        <w:rPr>
          <w:rFonts w:cs="Arial"/>
        </w:rPr>
      </w:pPr>
      <w:r w:rsidRPr="00306B48">
        <w:rPr>
          <w:rFonts w:cs="Arial"/>
        </w:rPr>
        <w:t>Establish the cost auditing process by Client to confirm the actual costs being presented</w:t>
      </w:r>
    </w:p>
    <w:p w:rsidR="00374B9B" w:rsidRPr="00542152" w:rsidRDefault="00374B9B" w:rsidP="00374B9B">
      <w:pPr>
        <w:ind w:left="2016"/>
        <w:rPr>
          <w:rFonts w:cs="Arial"/>
        </w:rPr>
      </w:pPr>
    </w:p>
    <w:p w:rsidR="00374B9B" w:rsidRPr="00542152" w:rsidRDefault="00374B9B" w:rsidP="00C81402">
      <w:pPr>
        <w:ind w:left="567"/>
        <w:rPr>
          <w:rFonts w:cs="Arial"/>
        </w:rPr>
      </w:pPr>
      <w:r w:rsidRPr="00542152">
        <w:rPr>
          <w:rFonts w:cs="Arial"/>
        </w:rPr>
        <w:t>Cost recording systems and procedures:</w:t>
      </w:r>
    </w:p>
    <w:p w:rsidR="00374B9B" w:rsidRPr="00306B48" w:rsidRDefault="00374B9B" w:rsidP="007B69FC">
      <w:pPr>
        <w:pStyle w:val="ListParagraph"/>
        <w:numPr>
          <w:ilvl w:val="0"/>
          <w:numId w:val="131"/>
        </w:numPr>
        <w:ind w:left="1134"/>
        <w:rPr>
          <w:rFonts w:cs="Arial"/>
        </w:rPr>
      </w:pPr>
      <w:r w:rsidRPr="00306B48">
        <w:rPr>
          <w:rFonts w:cs="Arial"/>
        </w:rPr>
        <w:t>Identify the exact procedure for recording costs to the Accounts, including checking processes for:</w:t>
      </w:r>
    </w:p>
    <w:p w:rsidR="00306B48" w:rsidRDefault="00374B9B" w:rsidP="00C81402">
      <w:pPr>
        <w:pStyle w:val="ListParagraph"/>
        <w:numPr>
          <w:ilvl w:val="0"/>
          <w:numId w:val="132"/>
        </w:numPr>
        <w:ind w:left="1701"/>
        <w:rPr>
          <w:rFonts w:cs="Arial"/>
        </w:rPr>
      </w:pPr>
      <w:r w:rsidRPr="00306B48">
        <w:rPr>
          <w:rFonts w:cs="Arial"/>
        </w:rPr>
        <w:t>Equipment, Materials, People</w:t>
      </w:r>
    </w:p>
    <w:p w:rsidR="00306B48" w:rsidRDefault="00374B9B" w:rsidP="00C81402">
      <w:pPr>
        <w:pStyle w:val="ListParagraph"/>
        <w:numPr>
          <w:ilvl w:val="0"/>
          <w:numId w:val="132"/>
        </w:numPr>
        <w:ind w:left="1701"/>
        <w:rPr>
          <w:rFonts w:cs="Arial"/>
        </w:rPr>
      </w:pPr>
      <w:r w:rsidRPr="00306B48">
        <w:rPr>
          <w:rFonts w:cs="Arial"/>
        </w:rPr>
        <w:t>Obtain copies of timesheets, management reports, delivery ticket checks, day books, quotes for goods or services</w:t>
      </w:r>
    </w:p>
    <w:p w:rsidR="00306B48" w:rsidRDefault="00374B9B" w:rsidP="00C81402">
      <w:pPr>
        <w:pStyle w:val="ListParagraph"/>
        <w:numPr>
          <w:ilvl w:val="0"/>
          <w:numId w:val="132"/>
        </w:numPr>
        <w:ind w:left="1701"/>
        <w:rPr>
          <w:rFonts w:cs="Arial"/>
        </w:rPr>
      </w:pPr>
      <w:r w:rsidRPr="00306B48">
        <w:rPr>
          <w:rFonts w:cs="Arial"/>
        </w:rPr>
        <w:t>View computerised recording systems and Accounts packages</w:t>
      </w:r>
    </w:p>
    <w:p w:rsidR="00306B48" w:rsidRDefault="00374B9B" w:rsidP="00C81402">
      <w:pPr>
        <w:pStyle w:val="ListParagraph"/>
        <w:numPr>
          <w:ilvl w:val="0"/>
          <w:numId w:val="132"/>
        </w:numPr>
        <w:ind w:left="1701"/>
        <w:rPr>
          <w:rFonts w:cs="Arial"/>
        </w:rPr>
      </w:pPr>
      <w:r w:rsidRPr="00306B48">
        <w:rPr>
          <w:rFonts w:cs="Arial"/>
        </w:rPr>
        <w:t>Identify how discounts/rebates, intercompany transfers are recorded</w:t>
      </w:r>
    </w:p>
    <w:p w:rsidR="00306B48" w:rsidRDefault="00374B9B" w:rsidP="00C81402">
      <w:pPr>
        <w:pStyle w:val="ListParagraph"/>
        <w:numPr>
          <w:ilvl w:val="0"/>
          <w:numId w:val="132"/>
        </w:numPr>
        <w:ind w:left="1701"/>
        <w:rPr>
          <w:rFonts w:cs="Arial"/>
        </w:rPr>
      </w:pPr>
      <w:r w:rsidRPr="00306B48">
        <w:rPr>
          <w:rFonts w:cs="Arial"/>
        </w:rPr>
        <w:t>How accruals are dealt with</w:t>
      </w:r>
    </w:p>
    <w:p w:rsidR="00306B48" w:rsidRDefault="00374B9B" w:rsidP="00C81402">
      <w:pPr>
        <w:pStyle w:val="ListParagraph"/>
        <w:numPr>
          <w:ilvl w:val="0"/>
          <w:numId w:val="132"/>
        </w:numPr>
        <w:ind w:left="1701"/>
        <w:rPr>
          <w:rFonts w:cs="Arial"/>
        </w:rPr>
      </w:pPr>
      <w:r w:rsidRPr="00306B48">
        <w:rPr>
          <w:rFonts w:cs="Arial"/>
        </w:rPr>
        <w:t>How costs are posted and Sub-contractors are managed</w:t>
      </w:r>
    </w:p>
    <w:p w:rsidR="00374B9B" w:rsidRPr="00306B48" w:rsidRDefault="00306B48" w:rsidP="00C81402">
      <w:pPr>
        <w:pStyle w:val="ListParagraph"/>
        <w:numPr>
          <w:ilvl w:val="0"/>
          <w:numId w:val="132"/>
        </w:numPr>
        <w:ind w:left="1701"/>
        <w:rPr>
          <w:rFonts w:cs="Arial"/>
        </w:rPr>
      </w:pPr>
      <w:r w:rsidRPr="00306B48">
        <w:rPr>
          <w:rFonts w:cs="Arial"/>
        </w:rPr>
        <w:t>I</w:t>
      </w:r>
      <w:r w:rsidR="00374B9B" w:rsidRPr="00306B48">
        <w:rPr>
          <w:rFonts w:cs="Arial"/>
        </w:rPr>
        <w:t>dentify any gaps in the information and how they can be dealt with or if not agreed how they are escalated</w:t>
      </w:r>
    </w:p>
    <w:p w:rsidR="00374B9B" w:rsidRPr="00542152" w:rsidRDefault="00374B9B" w:rsidP="00374B9B">
      <w:pPr>
        <w:spacing w:after="200" w:line="276" w:lineRule="auto"/>
        <w:rPr>
          <w:rFonts w:cs="Arial"/>
        </w:rPr>
      </w:pPr>
    </w:p>
    <w:p w:rsidR="00F32825" w:rsidRDefault="00374B9B" w:rsidP="00F32825">
      <w:pPr>
        <w:spacing w:after="200" w:line="276" w:lineRule="auto"/>
        <w:ind w:left="576"/>
        <w:rPr>
          <w:rFonts w:cs="Arial"/>
        </w:rPr>
      </w:pPr>
      <w:r w:rsidRPr="00542152">
        <w:rPr>
          <w:rFonts w:cs="Arial"/>
        </w:rPr>
        <w:t>Tender assessment and appointment processes of key suppliers and Subcontractors:</w:t>
      </w:r>
    </w:p>
    <w:p w:rsidR="00374B9B" w:rsidRPr="00F32825" w:rsidRDefault="00374B9B" w:rsidP="007B69FC">
      <w:pPr>
        <w:pStyle w:val="ListParagraph"/>
        <w:numPr>
          <w:ilvl w:val="0"/>
          <w:numId w:val="131"/>
        </w:numPr>
        <w:spacing w:after="200" w:line="276" w:lineRule="auto"/>
        <w:ind w:left="1134"/>
        <w:rPr>
          <w:rFonts w:cs="Arial"/>
        </w:rPr>
      </w:pPr>
      <w:r w:rsidRPr="00F32825">
        <w:rPr>
          <w:rFonts w:cs="Arial"/>
        </w:rPr>
        <w:lastRenderedPageBreak/>
        <w:t>Identify the procedures for appointing and controlling their supply chain</w:t>
      </w:r>
    </w:p>
    <w:p w:rsidR="00F32825" w:rsidRDefault="00374B9B" w:rsidP="00C81402">
      <w:pPr>
        <w:pStyle w:val="ListParagraph"/>
        <w:numPr>
          <w:ilvl w:val="0"/>
          <w:numId w:val="133"/>
        </w:numPr>
        <w:ind w:left="1701"/>
        <w:rPr>
          <w:rFonts w:cs="Arial"/>
        </w:rPr>
      </w:pPr>
      <w:r w:rsidRPr="00F32825">
        <w:rPr>
          <w:rFonts w:cs="Arial"/>
        </w:rPr>
        <w:t>How do they first assess suppliers/Subcontractors to come onto their supply chain list; how do they then review them &amp; work with them for a collaborative tender; how do they evaluate the final selection; how do they then manage their costs?</w:t>
      </w:r>
    </w:p>
    <w:p w:rsidR="00374B9B" w:rsidRPr="00F32825" w:rsidRDefault="00374B9B" w:rsidP="00C81402">
      <w:pPr>
        <w:pStyle w:val="ListParagraph"/>
        <w:numPr>
          <w:ilvl w:val="0"/>
          <w:numId w:val="133"/>
        </w:numPr>
        <w:ind w:left="1701"/>
        <w:rPr>
          <w:rFonts w:cs="Arial"/>
        </w:rPr>
      </w:pPr>
      <w:r w:rsidRPr="00F32825">
        <w:rPr>
          <w:rFonts w:cs="Arial"/>
        </w:rPr>
        <w:t>Do they have any national supply agreements in place and if so the details of these.</w:t>
      </w:r>
    </w:p>
    <w:p w:rsidR="00374B9B" w:rsidRPr="00542152" w:rsidRDefault="00374B9B" w:rsidP="00374B9B">
      <w:pPr>
        <w:ind w:left="792"/>
        <w:rPr>
          <w:rFonts w:cs="Arial"/>
        </w:rPr>
      </w:pPr>
    </w:p>
    <w:p w:rsidR="00374B9B" w:rsidRPr="00F32825" w:rsidRDefault="00374B9B" w:rsidP="00816278">
      <w:pPr>
        <w:pStyle w:val="ListParagraph"/>
        <w:numPr>
          <w:ilvl w:val="4"/>
          <w:numId w:val="27"/>
        </w:numPr>
        <w:ind w:left="567"/>
        <w:rPr>
          <w:rFonts w:cs="Arial"/>
          <w:b/>
        </w:rPr>
      </w:pPr>
      <w:r w:rsidRPr="00F32825">
        <w:rPr>
          <w:rFonts w:cs="Arial"/>
          <w:b/>
        </w:rPr>
        <w:t xml:space="preserve">Periodic Sample Open Book Review Process: </w:t>
      </w:r>
    </w:p>
    <w:p w:rsidR="00374B9B" w:rsidRPr="00F32825" w:rsidRDefault="00374B9B" w:rsidP="007B69FC">
      <w:pPr>
        <w:pStyle w:val="ListParagraph"/>
        <w:numPr>
          <w:ilvl w:val="0"/>
          <w:numId w:val="131"/>
        </w:numPr>
        <w:ind w:left="1134"/>
        <w:rPr>
          <w:rFonts w:cs="Arial"/>
        </w:rPr>
      </w:pPr>
      <w:r w:rsidRPr="00F32825">
        <w:rPr>
          <w:rFonts w:cs="Arial"/>
        </w:rPr>
        <w:t>Establish the cost auditing process by Client to confirm costs being presented</w:t>
      </w:r>
    </w:p>
    <w:p w:rsidR="00F32825" w:rsidRDefault="00374B9B" w:rsidP="00C81402">
      <w:pPr>
        <w:pStyle w:val="ListParagraph"/>
        <w:numPr>
          <w:ilvl w:val="0"/>
          <w:numId w:val="134"/>
        </w:numPr>
        <w:ind w:left="1701"/>
        <w:rPr>
          <w:rFonts w:cs="Arial"/>
        </w:rPr>
      </w:pPr>
      <w:r w:rsidRPr="00F32825">
        <w:rPr>
          <w:rFonts w:cs="Arial"/>
        </w:rPr>
        <w:t>Full check 2nd month and at key periods</w:t>
      </w:r>
    </w:p>
    <w:p w:rsidR="00374B9B" w:rsidRPr="00F32825" w:rsidRDefault="00374B9B" w:rsidP="00C81402">
      <w:pPr>
        <w:pStyle w:val="ListParagraph"/>
        <w:numPr>
          <w:ilvl w:val="0"/>
          <w:numId w:val="134"/>
        </w:numPr>
        <w:ind w:left="1701"/>
        <w:rPr>
          <w:rFonts w:cs="Arial"/>
        </w:rPr>
      </w:pPr>
      <w:r w:rsidRPr="00F32825">
        <w:rPr>
          <w:rFonts w:cs="Arial"/>
        </w:rPr>
        <w:t>Random sampling (10%) on months in between</w:t>
      </w:r>
    </w:p>
    <w:p w:rsidR="00F32825" w:rsidRDefault="00374B9B" w:rsidP="007B69FC">
      <w:pPr>
        <w:pStyle w:val="ListParagraph"/>
        <w:numPr>
          <w:ilvl w:val="0"/>
          <w:numId w:val="131"/>
        </w:numPr>
        <w:ind w:left="1134"/>
        <w:rPr>
          <w:rFonts w:cs="Arial"/>
        </w:rPr>
      </w:pPr>
      <w:r w:rsidRPr="00F32825">
        <w:rPr>
          <w:rFonts w:cs="Arial"/>
        </w:rPr>
        <w:t>Seek to match costs to Activity schedules splits but in conjunction with Provider accounts recording mechanisms</w:t>
      </w:r>
    </w:p>
    <w:p w:rsidR="00374B9B" w:rsidRPr="00F32825" w:rsidRDefault="00374B9B" w:rsidP="007B69FC">
      <w:pPr>
        <w:pStyle w:val="ListParagraph"/>
        <w:numPr>
          <w:ilvl w:val="0"/>
          <w:numId w:val="131"/>
        </w:numPr>
        <w:ind w:left="1134"/>
        <w:rPr>
          <w:rFonts w:cs="Arial"/>
        </w:rPr>
      </w:pPr>
      <w:r w:rsidRPr="00F32825">
        <w:rPr>
          <w:rFonts w:cs="Arial"/>
        </w:rPr>
        <w:t>Review cost samples for Equipment, Materials, People and preliminaries costs</w:t>
      </w:r>
    </w:p>
    <w:p w:rsidR="00F32825" w:rsidRDefault="00374B9B" w:rsidP="00C81402">
      <w:pPr>
        <w:pStyle w:val="ListParagraph"/>
        <w:numPr>
          <w:ilvl w:val="0"/>
          <w:numId w:val="135"/>
        </w:numPr>
        <w:ind w:left="1701"/>
        <w:rPr>
          <w:rFonts w:cs="Arial"/>
        </w:rPr>
      </w:pPr>
      <w:r w:rsidRPr="00F32825">
        <w:rPr>
          <w:rFonts w:cs="Arial"/>
        </w:rPr>
        <w:t>Obtain copies of timesheets, management reports, delivery ticket checks, day books, Plant schedules, quotes for goods or services</w:t>
      </w:r>
    </w:p>
    <w:p w:rsidR="00374B9B" w:rsidRPr="00F32825" w:rsidRDefault="00374B9B" w:rsidP="00C81402">
      <w:pPr>
        <w:pStyle w:val="ListParagraph"/>
        <w:numPr>
          <w:ilvl w:val="0"/>
          <w:numId w:val="135"/>
        </w:numPr>
        <w:ind w:left="1701"/>
        <w:rPr>
          <w:rFonts w:cs="Arial"/>
        </w:rPr>
      </w:pPr>
      <w:r w:rsidRPr="00F32825">
        <w:rPr>
          <w:rFonts w:cs="Arial"/>
        </w:rPr>
        <w:t>Check disallowed costs are not being applied and double-counting of staff not occurring</w:t>
      </w:r>
    </w:p>
    <w:p w:rsidR="00374B9B" w:rsidRPr="00542152" w:rsidRDefault="00374B9B" w:rsidP="00374B9B">
      <w:pPr>
        <w:ind w:left="792"/>
        <w:rPr>
          <w:rFonts w:cs="Arial"/>
        </w:rPr>
      </w:pPr>
    </w:p>
    <w:p w:rsidR="00374B9B" w:rsidRPr="00F32825" w:rsidRDefault="00374B9B" w:rsidP="00816278">
      <w:pPr>
        <w:pStyle w:val="ListParagraph"/>
        <w:numPr>
          <w:ilvl w:val="4"/>
          <w:numId w:val="27"/>
        </w:numPr>
        <w:ind w:left="567"/>
        <w:rPr>
          <w:rFonts w:cs="Arial"/>
          <w:b/>
        </w:rPr>
      </w:pPr>
      <w:r w:rsidRPr="00F32825">
        <w:rPr>
          <w:rFonts w:cs="Arial"/>
          <w:b/>
        </w:rPr>
        <w:t xml:space="preserve">Full in Depth Scheme audit review: </w:t>
      </w:r>
    </w:p>
    <w:p w:rsidR="00F32825" w:rsidRDefault="00374B9B" w:rsidP="007B69FC">
      <w:pPr>
        <w:pStyle w:val="ListParagraph"/>
        <w:numPr>
          <w:ilvl w:val="0"/>
          <w:numId w:val="136"/>
        </w:numPr>
        <w:ind w:left="1134"/>
        <w:rPr>
          <w:rFonts w:cs="Arial"/>
        </w:rPr>
      </w:pPr>
      <w:r w:rsidRPr="00F32825">
        <w:rPr>
          <w:rFonts w:cs="Arial"/>
        </w:rPr>
        <w:t>Seek to match all costs to Activity schedules splits but in conjunction with Provider accounts recording mechanisms</w:t>
      </w:r>
    </w:p>
    <w:p w:rsidR="00374B9B" w:rsidRPr="00F32825" w:rsidRDefault="00374B9B" w:rsidP="007B69FC">
      <w:pPr>
        <w:pStyle w:val="ListParagraph"/>
        <w:numPr>
          <w:ilvl w:val="0"/>
          <w:numId w:val="136"/>
        </w:numPr>
        <w:ind w:left="1134"/>
        <w:rPr>
          <w:rFonts w:cs="Arial"/>
        </w:rPr>
      </w:pPr>
      <w:r w:rsidRPr="00F32825">
        <w:rPr>
          <w:rFonts w:cs="Arial"/>
        </w:rPr>
        <w:t>Review cost samples for Equipment, Materials, People and preliminaries costs</w:t>
      </w:r>
    </w:p>
    <w:p w:rsidR="00F32825" w:rsidRDefault="00374B9B" w:rsidP="00C81402">
      <w:pPr>
        <w:pStyle w:val="ListParagraph"/>
        <w:numPr>
          <w:ilvl w:val="0"/>
          <w:numId w:val="137"/>
        </w:numPr>
        <w:ind w:left="1701"/>
        <w:rPr>
          <w:rFonts w:cs="Arial"/>
        </w:rPr>
      </w:pPr>
      <w:r w:rsidRPr="00F32825">
        <w:rPr>
          <w:rFonts w:cs="Arial"/>
        </w:rPr>
        <w:t>Obtain copies of timesheets, management reports, delivery ticket checks, day books, Plant schedules, quotes for goods or services</w:t>
      </w:r>
    </w:p>
    <w:p w:rsidR="00374B9B" w:rsidRPr="00F32825" w:rsidRDefault="00374B9B" w:rsidP="00C81402">
      <w:pPr>
        <w:pStyle w:val="ListParagraph"/>
        <w:numPr>
          <w:ilvl w:val="0"/>
          <w:numId w:val="137"/>
        </w:numPr>
        <w:ind w:left="1701"/>
        <w:rPr>
          <w:rFonts w:cs="Arial"/>
        </w:rPr>
      </w:pPr>
      <w:r w:rsidRPr="00F32825">
        <w:rPr>
          <w:rFonts w:cs="Arial"/>
        </w:rPr>
        <w:t>Check disallowed costs are not being applied and double-counting of staff not occurring</w:t>
      </w:r>
    </w:p>
    <w:p w:rsidR="00F32825" w:rsidRDefault="00374B9B" w:rsidP="007B69FC">
      <w:pPr>
        <w:pStyle w:val="ListParagraph"/>
        <w:numPr>
          <w:ilvl w:val="0"/>
          <w:numId w:val="138"/>
        </w:numPr>
        <w:ind w:left="1134"/>
        <w:rPr>
          <w:rFonts w:cs="Arial"/>
        </w:rPr>
      </w:pPr>
      <w:r w:rsidRPr="00F32825">
        <w:rPr>
          <w:rFonts w:cs="Arial"/>
        </w:rPr>
        <w:t xml:space="preserve">Ensure correct percentages for overheads and profit and working area overheads have been applied </w:t>
      </w:r>
    </w:p>
    <w:p w:rsidR="00374B9B" w:rsidRPr="00F32825" w:rsidRDefault="00374B9B" w:rsidP="007B69FC">
      <w:pPr>
        <w:pStyle w:val="ListParagraph"/>
        <w:numPr>
          <w:ilvl w:val="0"/>
          <w:numId w:val="138"/>
        </w:numPr>
        <w:ind w:left="1134"/>
        <w:rPr>
          <w:rFonts w:cs="Arial"/>
        </w:rPr>
      </w:pPr>
      <w:r w:rsidRPr="00F32825">
        <w:rPr>
          <w:rFonts w:cs="Arial"/>
        </w:rPr>
        <w:t>Ensure no duplication of costs between Scheme and Maintenance Works</w:t>
      </w:r>
    </w:p>
    <w:p w:rsidR="00374B9B" w:rsidRPr="00542152" w:rsidRDefault="00374B9B" w:rsidP="00374B9B">
      <w:pPr>
        <w:rPr>
          <w:rFonts w:cs="Arial"/>
        </w:rPr>
      </w:pPr>
    </w:p>
    <w:p w:rsidR="00374B9B" w:rsidRPr="00542152" w:rsidRDefault="00374B9B" w:rsidP="00816278">
      <w:pPr>
        <w:pStyle w:val="Heading3"/>
        <w:numPr>
          <w:ilvl w:val="4"/>
          <w:numId w:val="27"/>
        </w:numPr>
        <w:ind w:left="567"/>
        <w:rPr>
          <w:sz w:val="24"/>
          <w:szCs w:val="24"/>
        </w:rPr>
      </w:pPr>
      <w:r w:rsidRPr="00542152">
        <w:rPr>
          <w:sz w:val="24"/>
          <w:szCs w:val="24"/>
        </w:rPr>
        <w:t>Corrective actions if errors found</w:t>
      </w:r>
    </w:p>
    <w:p w:rsidR="00374B9B" w:rsidRPr="00542152" w:rsidRDefault="00374B9B" w:rsidP="00EB6688">
      <w:pPr>
        <w:ind w:left="567"/>
        <w:rPr>
          <w:rFonts w:cs="Arial"/>
        </w:rPr>
      </w:pPr>
      <w:r w:rsidRPr="00542152">
        <w:rPr>
          <w:rFonts w:cs="Arial"/>
        </w:rPr>
        <w:t>Contractually if errors are found they will be corrected and payment adjustments made in the next assessment</w:t>
      </w:r>
    </w:p>
    <w:p w:rsidR="00374B9B" w:rsidRPr="00EB6688" w:rsidRDefault="00374B9B" w:rsidP="007B69FC">
      <w:pPr>
        <w:pStyle w:val="ListParagraph"/>
        <w:numPr>
          <w:ilvl w:val="0"/>
          <w:numId w:val="139"/>
        </w:numPr>
        <w:pBdr>
          <w:top w:val="single" w:sz="4" w:space="1" w:color="auto"/>
          <w:left w:val="single" w:sz="4" w:space="4" w:color="auto"/>
          <w:bottom w:val="single" w:sz="4" w:space="1" w:color="auto"/>
          <w:right w:val="single" w:sz="4" w:space="4" w:color="auto"/>
        </w:pBdr>
        <w:shd w:val="clear" w:color="auto" w:fill="FBD4B4"/>
        <w:ind w:left="1134"/>
        <w:rPr>
          <w:rFonts w:cs="Arial"/>
          <w:lang w:val="en-US"/>
        </w:rPr>
      </w:pPr>
      <w:r w:rsidRPr="00EB6688">
        <w:rPr>
          <w:rFonts w:cs="Arial"/>
        </w:rPr>
        <w:t>Options within the MHA model are</w:t>
      </w:r>
      <w:r w:rsidRPr="00EB6688">
        <w:rPr>
          <w:rFonts w:cs="Arial"/>
          <w:lang w:val="en-US"/>
        </w:rPr>
        <w:t xml:space="preserve"> the number of incidents where over 5% accuracy found and these continue for more than one quarter then this will lead to potential grounds for:</w:t>
      </w:r>
    </w:p>
    <w:p w:rsidR="00374B9B" w:rsidRPr="00EB6688" w:rsidRDefault="00374B9B" w:rsidP="007B69FC">
      <w:pPr>
        <w:pStyle w:val="ListParagraph"/>
        <w:numPr>
          <w:ilvl w:val="0"/>
          <w:numId w:val="140"/>
        </w:numPr>
        <w:pBdr>
          <w:top w:val="single" w:sz="4" w:space="1" w:color="auto"/>
          <w:left w:val="single" w:sz="4" w:space="4" w:color="auto"/>
          <w:bottom w:val="single" w:sz="4" w:space="1" w:color="auto"/>
          <w:right w:val="single" w:sz="4" w:space="4" w:color="auto"/>
        </w:pBdr>
        <w:shd w:val="clear" w:color="auto" w:fill="FBD4B4"/>
        <w:rPr>
          <w:rFonts w:cs="Arial"/>
          <w:lang w:val="en-US"/>
        </w:rPr>
      </w:pPr>
      <w:r w:rsidRPr="00EB6688">
        <w:rPr>
          <w:rFonts w:cs="Arial"/>
          <w:lang w:val="en-US"/>
        </w:rPr>
        <w:t>Option 1 - Breach of contract</w:t>
      </w:r>
    </w:p>
    <w:p w:rsidR="00374B9B" w:rsidRPr="00542152" w:rsidRDefault="00374B9B" w:rsidP="00EB6688">
      <w:pPr>
        <w:ind w:left="1440" w:firstLine="360"/>
        <w:rPr>
          <w:rFonts w:cs="Arial"/>
          <w:u w:val="single"/>
          <w:lang w:val="en-US"/>
        </w:rPr>
      </w:pPr>
      <w:r w:rsidRPr="00542152">
        <w:rPr>
          <w:rFonts w:cs="Arial"/>
          <w:u w:val="single"/>
          <w:lang w:val="en-US"/>
        </w:rPr>
        <w:t>Or</w:t>
      </w:r>
    </w:p>
    <w:p w:rsidR="00374B9B" w:rsidRPr="00EB6688" w:rsidRDefault="00374B9B" w:rsidP="007B69FC">
      <w:pPr>
        <w:pStyle w:val="ListParagraph"/>
        <w:numPr>
          <w:ilvl w:val="0"/>
          <w:numId w:val="140"/>
        </w:numPr>
        <w:pBdr>
          <w:top w:val="single" w:sz="4" w:space="1" w:color="auto"/>
          <w:left w:val="single" w:sz="4" w:space="4" w:color="auto"/>
          <w:bottom w:val="single" w:sz="4" w:space="1" w:color="auto"/>
          <w:right w:val="single" w:sz="4" w:space="4" w:color="auto"/>
        </w:pBdr>
        <w:shd w:val="clear" w:color="auto" w:fill="FBD4B4"/>
        <w:rPr>
          <w:rFonts w:cs="Arial"/>
          <w:lang w:val="en-US"/>
        </w:rPr>
      </w:pPr>
      <w:r w:rsidRPr="00EB6688">
        <w:rPr>
          <w:rFonts w:cs="Arial"/>
          <w:lang w:val="en-US"/>
        </w:rPr>
        <w:t>Option 2 – Deduction of costs</w:t>
      </w:r>
    </w:p>
    <w:p w:rsidR="00374B9B" w:rsidRPr="00542152" w:rsidRDefault="00374B9B" w:rsidP="00EB6688">
      <w:pPr>
        <w:pBdr>
          <w:top w:val="single" w:sz="4" w:space="1" w:color="auto"/>
          <w:left w:val="single" w:sz="4" w:space="4" w:color="auto"/>
          <w:bottom w:val="single" w:sz="4" w:space="1" w:color="auto"/>
          <w:right w:val="single" w:sz="4" w:space="4" w:color="auto"/>
        </w:pBdr>
        <w:shd w:val="clear" w:color="auto" w:fill="FBD4B4"/>
        <w:ind w:left="1134"/>
        <w:rPr>
          <w:rFonts w:cs="Arial"/>
        </w:rPr>
      </w:pPr>
      <w:r w:rsidRPr="00542152">
        <w:rPr>
          <w:rFonts w:cs="Arial"/>
          <w:lang w:val="en-US"/>
        </w:rPr>
        <w:t>Apply a similar deduction of cost errors found across the same percentage of works as the audit is to the whole.</w:t>
      </w:r>
    </w:p>
    <w:p w:rsidR="00374B9B" w:rsidRPr="00542152" w:rsidRDefault="00374B9B" w:rsidP="00374B9B">
      <w:pPr>
        <w:ind w:left="576"/>
        <w:rPr>
          <w:rFonts w:cs="Arial"/>
        </w:rPr>
      </w:pPr>
    </w:p>
    <w:p w:rsidR="00374B9B" w:rsidRDefault="00374B9B" w:rsidP="00374B9B">
      <w:pPr>
        <w:spacing w:after="200" w:line="276" w:lineRule="auto"/>
        <w:rPr>
          <w:rFonts w:cs="Arial"/>
          <w:b/>
          <w:color w:val="E36C0A"/>
        </w:rPr>
      </w:pPr>
    </w:p>
    <w:p w:rsidR="00C81402" w:rsidRPr="00542152" w:rsidRDefault="00C81402" w:rsidP="00374B9B">
      <w:pPr>
        <w:spacing w:after="200" w:line="276" w:lineRule="auto"/>
        <w:rPr>
          <w:rFonts w:cs="Arial"/>
          <w:b/>
          <w:color w:val="E36C0A"/>
        </w:rPr>
      </w:pPr>
    </w:p>
    <w:p w:rsidR="00374B9B" w:rsidRPr="00542152" w:rsidRDefault="00374B9B" w:rsidP="004A01B5">
      <w:pPr>
        <w:pBdr>
          <w:top w:val="single" w:sz="4" w:space="1" w:color="auto"/>
          <w:left w:val="single" w:sz="4" w:space="4" w:color="auto"/>
          <w:bottom w:val="single" w:sz="4" w:space="1" w:color="auto"/>
          <w:right w:val="single" w:sz="4" w:space="4" w:color="auto"/>
        </w:pBdr>
        <w:shd w:val="clear" w:color="auto" w:fill="CCC0D9"/>
        <w:spacing w:after="200" w:line="276" w:lineRule="auto"/>
        <w:ind w:left="567"/>
        <w:rPr>
          <w:rFonts w:cs="Arial"/>
          <w:b/>
          <w:color w:val="0000FF"/>
        </w:rPr>
      </w:pPr>
      <w:r w:rsidRPr="00542152">
        <w:rPr>
          <w:rFonts w:cs="Arial"/>
          <w:b/>
          <w:color w:val="0000FF"/>
        </w:rPr>
        <w:lastRenderedPageBreak/>
        <w:t>OBCM Application for when using a Service Level Agreement</w:t>
      </w:r>
    </w:p>
    <w:p w:rsidR="00AF40FE" w:rsidRPr="00583CA7" w:rsidRDefault="00374B9B" w:rsidP="00583CA7">
      <w:pPr>
        <w:pBdr>
          <w:top w:val="single" w:sz="4" w:space="1" w:color="auto"/>
          <w:left w:val="single" w:sz="4" w:space="4" w:color="auto"/>
          <w:bottom w:val="single" w:sz="4" w:space="1" w:color="auto"/>
          <w:right w:val="single" w:sz="4" w:space="4" w:color="auto"/>
        </w:pBdr>
        <w:shd w:val="clear" w:color="auto" w:fill="CCC0D9"/>
        <w:spacing w:after="200" w:line="276" w:lineRule="auto"/>
        <w:ind w:left="567"/>
        <w:rPr>
          <w:rFonts w:cs="Arial"/>
          <w:color w:val="0000FF"/>
        </w:rPr>
      </w:pPr>
      <w:r w:rsidRPr="00542152">
        <w:rPr>
          <w:rFonts w:cs="Arial"/>
          <w:color w:val="0000FF"/>
        </w:rPr>
        <w:t>It is vitally important that as fully transparent open book costing methods and costs are used with internal providers, as this will allow for good benchmarking and learning’s within the MHA community. This clearly can be an area particularly in regards to overheads charges, that can be more difficult to access true data due to internal accounting issues, but this is an important point in establishing the right cost reporting and control mechanisms.</w:t>
      </w:r>
    </w:p>
    <w:p w:rsidR="0000501E" w:rsidRPr="00CB75EB" w:rsidRDefault="0000501E" w:rsidP="007B69FC">
      <w:pPr>
        <w:pStyle w:val="Heading2"/>
        <w:numPr>
          <w:ilvl w:val="1"/>
          <w:numId w:val="116"/>
        </w:numPr>
        <w:ind w:left="567"/>
        <w:rPr>
          <w:i w:val="0"/>
          <w:sz w:val="24"/>
          <w:szCs w:val="24"/>
        </w:rPr>
      </w:pPr>
      <w:r w:rsidRPr="00CB75EB">
        <w:rPr>
          <w:i w:val="0"/>
          <w:sz w:val="24"/>
          <w:szCs w:val="24"/>
        </w:rPr>
        <w:t>Budget Management</w:t>
      </w:r>
    </w:p>
    <w:p w:rsidR="00374B9B" w:rsidRPr="00583CA7" w:rsidRDefault="00374B9B" w:rsidP="007B69FC">
      <w:pPr>
        <w:pStyle w:val="Heading2"/>
        <w:numPr>
          <w:ilvl w:val="2"/>
          <w:numId w:val="116"/>
        </w:numPr>
        <w:ind w:left="567" w:hanging="709"/>
        <w:rPr>
          <w:i w:val="0"/>
          <w:sz w:val="24"/>
          <w:szCs w:val="24"/>
        </w:rPr>
      </w:pPr>
      <w:r w:rsidRPr="00583CA7">
        <w:rPr>
          <w:i w:val="0"/>
          <w:sz w:val="24"/>
          <w:szCs w:val="24"/>
        </w:rPr>
        <w:t>Considerations</w:t>
      </w:r>
    </w:p>
    <w:p w:rsidR="00374B9B" w:rsidRPr="00542152" w:rsidRDefault="00374B9B" w:rsidP="00374B9B">
      <w:pPr>
        <w:tabs>
          <w:tab w:val="num" w:pos="720"/>
        </w:tabs>
        <w:ind w:left="576"/>
        <w:rPr>
          <w:rFonts w:cs="Arial"/>
        </w:rPr>
      </w:pPr>
      <w:r w:rsidRPr="00542152">
        <w:rPr>
          <w:rFonts w:cs="Arial"/>
        </w:rPr>
        <w:t>The MHA have adopted the principle that they will be carrying out Target costing including pain/ gain as generally as they can across all works. This is because it is fundamental to driving performance. Where this is not feasible for a variety of reasons they will adopt a cost reimbursement approach, but this will be limited in its overall value, so that the overall cost performance of the Term Maintenance works is not compromised.</w:t>
      </w:r>
    </w:p>
    <w:p w:rsidR="00374B9B" w:rsidRPr="00542152" w:rsidRDefault="00374B9B" w:rsidP="00374B9B">
      <w:pPr>
        <w:tabs>
          <w:tab w:val="num" w:pos="720"/>
        </w:tabs>
        <w:ind w:left="576"/>
        <w:rPr>
          <w:rFonts w:cs="Arial"/>
        </w:rPr>
      </w:pPr>
    </w:p>
    <w:p w:rsidR="00374B9B" w:rsidRPr="00542152" w:rsidRDefault="00374B9B" w:rsidP="00374B9B">
      <w:pPr>
        <w:ind w:left="576"/>
        <w:rPr>
          <w:rFonts w:cs="Arial"/>
        </w:rPr>
      </w:pPr>
      <w:r w:rsidRPr="00542152">
        <w:rPr>
          <w:rFonts w:cs="Arial"/>
        </w:rPr>
        <w:t>Within this then a critical aspect is to identify the level to which target costing will be applied to ensure that the contract does not lose its performance focus, but also that one is not trying to target cost items which will either deliver no cost performance or cost too much to target cost and yield an additional benefit.</w:t>
      </w:r>
    </w:p>
    <w:p w:rsidR="00374B9B" w:rsidRPr="00542152" w:rsidRDefault="00374B9B" w:rsidP="00374B9B">
      <w:pPr>
        <w:ind w:left="576"/>
        <w:rPr>
          <w:rFonts w:cs="Arial"/>
        </w:rPr>
      </w:pPr>
    </w:p>
    <w:p w:rsidR="00374B9B" w:rsidRPr="00542152" w:rsidRDefault="00374B9B" w:rsidP="00374B9B">
      <w:pPr>
        <w:ind w:left="576"/>
        <w:rPr>
          <w:rFonts w:cs="Arial"/>
        </w:rPr>
      </w:pPr>
      <w:r w:rsidRPr="00542152">
        <w:rPr>
          <w:rFonts w:cs="Arial"/>
        </w:rPr>
        <w:t>Therefore, it is important that an agreed structure for target costing and risk management is established, that sits with the activity cost management process. By so doing, all parties can be clear about what they have to manage and who has responsibility for what.</w:t>
      </w:r>
    </w:p>
    <w:p w:rsidR="00374B9B" w:rsidRPr="00542152" w:rsidRDefault="00374B9B" w:rsidP="00374B9B">
      <w:pPr>
        <w:ind w:left="576"/>
        <w:rPr>
          <w:rFonts w:cs="Arial"/>
        </w:rPr>
      </w:pPr>
    </w:p>
    <w:p w:rsidR="00374B9B" w:rsidRPr="00542152" w:rsidRDefault="00374B9B" w:rsidP="00374B9B">
      <w:pPr>
        <w:ind w:left="576"/>
        <w:rPr>
          <w:rFonts w:cs="Arial"/>
        </w:rPr>
      </w:pPr>
      <w:r w:rsidRPr="00542152">
        <w:rPr>
          <w:rFonts w:cs="Arial"/>
        </w:rPr>
        <w:t>A key aim within all of this is to develop a team approach to ensure team results and eliminate potential drops between the interfaces. The focus being on a single unified team delivering outstanding services and driving cost improvement, where all are caught up in the benefits and the solutions realised.</w:t>
      </w:r>
    </w:p>
    <w:p w:rsidR="00374B9B" w:rsidRPr="00542152" w:rsidRDefault="00374B9B" w:rsidP="00374B9B">
      <w:pPr>
        <w:ind w:left="576"/>
        <w:rPr>
          <w:rFonts w:cs="Arial"/>
        </w:rPr>
      </w:pPr>
    </w:p>
    <w:p w:rsidR="00374B9B" w:rsidRPr="00542152" w:rsidRDefault="00374B9B" w:rsidP="00374B9B">
      <w:pPr>
        <w:ind w:left="576"/>
        <w:rPr>
          <w:rFonts w:cs="Arial"/>
        </w:rPr>
      </w:pPr>
      <w:r w:rsidRPr="00542152">
        <w:rPr>
          <w:rFonts w:cs="Arial"/>
        </w:rPr>
        <w:t>The key benefit of target costing is that it allows for the continuous improvement of value and costs as true costs are understood and managed properly and a focused target or goal for improvement is made and worked through.</w:t>
      </w:r>
    </w:p>
    <w:p w:rsidR="00374B9B" w:rsidRPr="00542152" w:rsidRDefault="00374B9B" w:rsidP="00374B9B">
      <w:pPr>
        <w:tabs>
          <w:tab w:val="num" w:pos="720"/>
        </w:tabs>
        <w:ind w:left="576"/>
        <w:rPr>
          <w:rFonts w:cs="Arial"/>
        </w:rPr>
      </w:pPr>
    </w:p>
    <w:p w:rsidR="00374B9B" w:rsidRPr="00542152" w:rsidRDefault="00374B9B" w:rsidP="00374B9B">
      <w:pPr>
        <w:tabs>
          <w:tab w:val="num" w:pos="720"/>
        </w:tabs>
        <w:ind w:left="576"/>
        <w:rPr>
          <w:rFonts w:cs="Arial"/>
        </w:rPr>
      </w:pPr>
      <w:r w:rsidRPr="00542152">
        <w:rPr>
          <w:rFonts w:cs="Arial"/>
        </w:rPr>
        <w:t>In regards to risk this is to be managed by all and risk costs identified in the target cost and then a variety of options can be taken as to where this is dealt with, in terms of budgeting and Client preference.</w:t>
      </w:r>
    </w:p>
    <w:p w:rsidR="00374B9B" w:rsidRPr="00542152" w:rsidRDefault="00374B9B" w:rsidP="00374B9B">
      <w:pPr>
        <w:tabs>
          <w:tab w:val="num" w:pos="720"/>
        </w:tabs>
        <w:ind w:left="576"/>
        <w:rPr>
          <w:rFonts w:cs="Arial"/>
        </w:rPr>
      </w:pPr>
    </w:p>
    <w:p w:rsidR="00374B9B" w:rsidRPr="00542152" w:rsidRDefault="00374B9B" w:rsidP="00374B9B">
      <w:pPr>
        <w:ind w:left="576"/>
        <w:rPr>
          <w:rFonts w:cs="Arial"/>
        </w:rPr>
      </w:pPr>
      <w:r w:rsidRPr="00542152">
        <w:rPr>
          <w:rFonts w:cs="Arial"/>
        </w:rPr>
        <w:t>The Target costing allowances therefore should sit within the overall Client budget levels with an appropriate contingency factor applied in case of spend overruns. It is poor budget management to think that target costs will match the budgets exactly as things do change and sometimes, extra works are beneficial to undertake. But this mechanism needs careful development, given the constraints within Public Sector finances and budgeting procedures. So it is important that this should be scaled to ensure it’s not overkill to the whole budgeting/ target costing process.</w:t>
      </w:r>
    </w:p>
    <w:p w:rsidR="00374B9B" w:rsidRPr="00542152" w:rsidRDefault="00374B9B" w:rsidP="00374B9B">
      <w:pPr>
        <w:ind w:left="576"/>
        <w:rPr>
          <w:rFonts w:cs="Arial"/>
        </w:rPr>
      </w:pPr>
    </w:p>
    <w:p w:rsidR="00374B9B" w:rsidRPr="00542152" w:rsidRDefault="00374B9B" w:rsidP="00374B9B">
      <w:pPr>
        <w:ind w:left="576"/>
        <w:rPr>
          <w:rFonts w:cs="Arial"/>
        </w:rPr>
      </w:pPr>
      <w:r w:rsidRPr="00542152">
        <w:rPr>
          <w:rFonts w:cs="Arial"/>
        </w:rPr>
        <w:t>A strategic view on how to manage risk totally outside of target costs or part in and part out needs deciding early in the process, so that this is clearly understood by everyone. This needs to fit within the whole budgeting strategy so the two fit properly together.</w:t>
      </w:r>
    </w:p>
    <w:p w:rsidR="00374B9B" w:rsidRPr="00542152" w:rsidRDefault="00374B9B" w:rsidP="00374B9B">
      <w:pPr>
        <w:ind w:left="576"/>
        <w:rPr>
          <w:rFonts w:cs="Arial"/>
        </w:rPr>
      </w:pPr>
    </w:p>
    <w:p w:rsidR="00374B9B" w:rsidRPr="00542152" w:rsidRDefault="00374B9B" w:rsidP="00374B9B">
      <w:pPr>
        <w:ind w:left="576"/>
        <w:rPr>
          <w:rFonts w:cs="Arial"/>
        </w:rPr>
      </w:pPr>
      <w:r w:rsidRPr="00542152">
        <w:rPr>
          <w:rFonts w:cs="Arial"/>
        </w:rPr>
        <w:t>Within this assessment teams need to determine how risk adverse their businesses are and develop the approach from there, because some parties may support a greater level of risk control than others.</w:t>
      </w:r>
    </w:p>
    <w:p w:rsidR="00374B9B" w:rsidRPr="00542152" w:rsidRDefault="00374B9B" w:rsidP="00374B9B">
      <w:pPr>
        <w:ind w:left="576"/>
        <w:rPr>
          <w:rFonts w:cs="Arial"/>
        </w:rPr>
      </w:pPr>
    </w:p>
    <w:p w:rsidR="00374B9B" w:rsidRPr="00D22748" w:rsidRDefault="00374B9B" w:rsidP="007B69FC">
      <w:pPr>
        <w:pStyle w:val="Heading2"/>
        <w:numPr>
          <w:ilvl w:val="2"/>
          <w:numId w:val="116"/>
        </w:numPr>
        <w:ind w:left="567"/>
        <w:rPr>
          <w:i w:val="0"/>
          <w:sz w:val="24"/>
          <w:szCs w:val="24"/>
        </w:rPr>
      </w:pPr>
      <w:r w:rsidRPr="00D22748">
        <w:rPr>
          <w:i w:val="0"/>
          <w:sz w:val="24"/>
          <w:szCs w:val="24"/>
        </w:rPr>
        <w:t>Strategy and Principles</w:t>
      </w:r>
    </w:p>
    <w:p w:rsidR="00374B9B" w:rsidRPr="00542152" w:rsidRDefault="00374B9B" w:rsidP="007B69FC">
      <w:pPr>
        <w:pStyle w:val="Heading3"/>
        <w:numPr>
          <w:ilvl w:val="3"/>
          <w:numId w:val="116"/>
        </w:numPr>
        <w:ind w:left="567" w:hanging="851"/>
        <w:rPr>
          <w:sz w:val="24"/>
          <w:szCs w:val="24"/>
        </w:rPr>
      </w:pPr>
      <w:r w:rsidRPr="00542152">
        <w:rPr>
          <w:sz w:val="24"/>
          <w:szCs w:val="24"/>
        </w:rPr>
        <w:t>Target Costing Strategy and Principles</w:t>
      </w:r>
    </w:p>
    <w:p w:rsidR="00374B9B" w:rsidRPr="00542152" w:rsidRDefault="00374B9B" w:rsidP="00374B9B">
      <w:pPr>
        <w:rPr>
          <w:rFonts w:cs="Arial"/>
        </w:rPr>
      </w:pPr>
    </w:p>
    <w:p w:rsidR="00374B9B" w:rsidRPr="00D22748" w:rsidRDefault="00374B9B" w:rsidP="007B69FC">
      <w:pPr>
        <w:pStyle w:val="ListParagraph"/>
        <w:numPr>
          <w:ilvl w:val="0"/>
          <w:numId w:val="141"/>
        </w:numPr>
        <w:ind w:left="567"/>
        <w:rPr>
          <w:rFonts w:cs="Arial"/>
          <w:b/>
        </w:rPr>
      </w:pPr>
      <w:r w:rsidRPr="00D22748">
        <w:rPr>
          <w:rFonts w:cs="Arial"/>
          <w:b/>
        </w:rPr>
        <w:t>Target Costing Strategy:</w:t>
      </w:r>
    </w:p>
    <w:p w:rsidR="00374B9B" w:rsidRPr="00542152" w:rsidRDefault="00374B9B" w:rsidP="00D22748">
      <w:pPr>
        <w:ind w:left="567"/>
        <w:rPr>
          <w:rFonts w:cs="Arial"/>
        </w:rPr>
      </w:pPr>
      <w:r w:rsidRPr="00542152">
        <w:rPr>
          <w:rFonts w:cs="Arial"/>
        </w:rPr>
        <w:t>A major reason for adopting a strategy of Target costing is that it allows the cost plus approach to be tailored to reduce overspends, allocate risk to the correct party and incentivise a best value focus. By introducing the method of a target being set to which actual costs are adjusted around a pre-determined incentive mechanism, allows all parties to gain by improving costs and having a managed, scaled approach to overspends, where it’s not all sitting with one party, but this risk cost is shared. This then encourages the development of a unified team and means that all parties have a stake in improving costs and mitigating losses.</w:t>
      </w:r>
    </w:p>
    <w:p w:rsidR="00374B9B" w:rsidRPr="00542152" w:rsidRDefault="00374B9B" w:rsidP="00D22748">
      <w:pPr>
        <w:ind w:left="567"/>
        <w:rPr>
          <w:rFonts w:cs="Arial"/>
        </w:rPr>
      </w:pPr>
    </w:p>
    <w:p w:rsidR="00374B9B" w:rsidRPr="00542152" w:rsidRDefault="00374B9B" w:rsidP="00D22748">
      <w:pPr>
        <w:tabs>
          <w:tab w:val="num" w:pos="1080"/>
        </w:tabs>
        <w:ind w:left="567"/>
        <w:rPr>
          <w:rFonts w:cs="Arial"/>
        </w:rPr>
      </w:pPr>
      <w:r w:rsidRPr="00542152">
        <w:rPr>
          <w:rFonts w:cs="Arial"/>
        </w:rPr>
        <w:t>By strategically linking Target costing with true open book costing, this also allows for a proper management of costs to occur, as teams understand the true cost of an item and not purely its market charge. It allows for further forensic examination of cost build-ups and thereby identifying and isolating cost wastage. However this can all only properly work where a partnered or collaborative relationship is established, where the relationships of trust and mutual advancement are being developed and long-term benefits are being considered, not just short-term ones.</w:t>
      </w:r>
    </w:p>
    <w:p w:rsidR="00374B9B" w:rsidRPr="00542152" w:rsidRDefault="00374B9B" w:rsidP="00D22748">
      <w:pPr>
        <w:tabs>
          <w:tab w:val="num" w:pos="1080"/>
        </w:tabs>
        <w:ind w:left="567"/>
        <w:rPr>
          <w:rFonts w:cs="Arial"/>
        </w:rPr>
      </w:pPr>
    </w:p>
    <w:p w:rsidR="00374B9B" w:rsidRPr="00542152" w:rsidRDefault="00374B9B" w:rsidP="00D22748">
      <w:pPr>
        <w:ind w:left="567"/>
        <w:rPr>
          <w:rFonts w:cs="Arial"/>
        </w:rPr>
      </w:pPr>
      <w:r w:rsidRPr="00542152">
        <w:rPr>
          <w:rFonts w:cs="Arial"/>
        </w:rPr>
        <w:t>This detailed understanding of costs also allows for the development of cost improvement as real costs are identified. This can be achieved through a number of different strategies in the target cost process:</w:t>
      </w:r>
    </w:p>
    <w:p w:rsidR="00D22748" w:rsidRDefault="00374B9B" w:rsidP="007B69FC">
      <w:pPr>
        <w:pStyle w:val="ListParagraph"/>
        <w:numPr>
          <w:ilvl w:val="0"/>
          <w:numId w:val="139"/>
        </w:numPr>
        <w:ind w:left="1134"/>
        <w:rPr>
          <w:rFonts w:cs="Arial"/>
        </w:rPr>
      </w:pPr>
      <w:r w:rsidRPr="00D22748">
        <w:rPr>
          <w:rFonts w:cs="Arial"/>
        </w:rPr>
        <w:t>By refining designs – design development can become more focused as the true costs are seen, including whole life costing.</w:t>
      </w:r>
    </w:p>
    <w:p w:rsidR="00D22748" w:rsidRDefault="00374B9B" w:rsidP="007B69FC">
      <w:pPr>
        <w:pStyle w:val="ListParagraph"/>
        <w:numPr>
          <w:ilvl w:val="0"/>
          <w:numId w:val="139"/>
        </w:numPr>
        <w:ind w:left="1134"/>
        <w:rPr>
          <w:rFonts w:cs="Arial"/>
        </w:rPr>
      </w:pPr>
      <w:r w:rsidRPr="00D22748">
        <w:rPr>
          <w:rFonts w:cs="Arial"/>
        </w:rPr>
        <w:t>Process re-engineering – as the scale of true costs are seen, then process review techniques can be applied to those areas that will yield the best results</w:t>
      </w:r>
    </w:p>
    <w:p w:rsidR="00D22748" w:rsidRDefault="00374B9B" w:rsidP="007B69FC">
      <w:pPr>
        <w:pStyle w:val="ListParagraph"/>
        <w:numPr>
          <w:ilvl w:val="0"/>
          <w:numId w:val="139"/>
        </w:numPr>
        <w:ind w:left="1134"/>
        <w:rPr>
          <w:rFonts w:cs="Arial"/>
        </w:rPr>
      </w:pPr>
      <w:r w:rsidRPr="00D22748">
        <w:rPr>
          <w:rFonts w:cs="Arial"/>
        </w:rPr>
        <w:t>Risk management – as risk costs are identified properly then they can be managed out, where they are not needed</w:t>
      </w:r>
    </w:p>
    <w:p w:rsidR="00374B9B" w:rsidRPr="00D22748" w:rsidRDefault="00374B9B" w:rsidP="007B69FC">
      <w:pPr>
        <w:pStyle w:val="ListParagraph"/>
        <w:numPr>
          <w:ilvl w:val="0"/>
          <w:numId w:val="139"/>
        </w:numPr>
        <w:ind w:left="1134"/>
        <w:rPr>
          <w:rFonts w:cs="Arial"/>
        </w:rPr>
      </w:pPr>
      <w:r w:rsidRPr="00D22748">
        <w:rPr>
          <w:rFonts w:cs="Arial"/>
        </w:rPr>
        <w:t>Lean techniques – similarly to process review the lean techniques can be used to areas that will create the best value.</w:t>
      </w:r>
    </w:p>
    <w:p w:rsidR="00374B9B" w:rsidRPr="00542152" w:rsidRDefault="00374B9B" w:rsidP="00374B9B">
      <w:pPr>
        <w:ind w:left="1080"/>
        <w:rPr>
          <w:rFonts w:cs="Arial"/>
        </w:rPr>
      </w:pPr>
    </w:p>
    <w:p w:rsidR="00374B9B" w:rsidRPr="00542152" w:rsidRDefault="00374B9B" w:rsidP="00D22748">
      <w:pPr>
        <w:ind w:left="567"/>
        <w:rPr>
          <w:rFonts w:cs="Arial"/>
        </w:rPr>
      </w:pPr>
      <w:r w:rsidRPr="00542152">
        <w:rPr>
          <w:rFonts w:cs="Arial"/>
        </w:rPr>
        <w:t xml:space="preserve">Other aspects to the target costing strategy are that it should ideally link in a similar manner to key supply chain members especially in an external supply chain. It is evident that there are key supply chain members that deliver large proportions of the Highways works and therefore these should be equally included in the same processes, otherwise the value benefits would not be able to be found. The key ones </w:t>
      </w:r>
      <w:r w:rsidRPr="00542152">
        <w:rPr>
          <w:rFonts w:cs="Arial"/>
        </w:rPr>
        <w:lastRenderedPageBreak/>
        <w:t>are typically those that are providing greatest level of cost spend i.e. the top 80% value ones or a similar level. However these ones need carefully approaching as Subcontractor experience of target costing can be limited and some may need training (which could be supported via the TCIT); it should also be looked at further down into Tier 3 &amp; 4 suppliers (e.g. binder &amp; aggregate suppliers) as some of these are vital to the approach and may provide the greatest opportunities for innovation. But within this approach it is important that these suppliers are brought into the target costing process as part of the team and not just imposed upon remotely. This also then means that these key supply chain members be engaged on back-to-back NEC subcontract arrangements.</w:t>
      </w:r>
    </w:p>
    <w:p w:rsidR="00374B9B" w:rsidRPr="00542152" w:rsidRDefault="00374B9B" w:rsidP="00D22748">
      <w:pPr>
        <w:ind w:left="567"/>
        <w:rPr>
          <w:rFonts w:cs="Arial"/>
        </w:rPr>
      </w:pPr>
    </w:p>
    <w:p w:rsidR="00374B9B" w:rsidRPr="00542152" w:rsidRDefault="00374B9B" w:rsidP="00D22748">
      <w:pPr>
        <w:tabs>
          <w:tab w:val="num" w:pos="1080"/>
        </w:tabs>
        <w:ind w:left="567"/>
        <w:rPr>
          <w:rFonts w:cs="Arial"/>
        </w:rPr>
      </w:pPr>
      <w:r w:rsidRPr="00542152">
        <w:rPr>
          <w:rFonts w:cs="Arial"/>
        </w:rPr>
        <w:t>The strategy should also ensure that it allows for some or all of the parties in the contract to be linked to the target figure i.e. design, construction and supply chain elements, so that it is driving a single combined target. Where it is a combined target it encourages a team success focus and output and drives out the danger that individual targets could affect the overall target improvement by, for example, design being limited to keep within an individual target, when if some additional works were done it may achieve an overall cost saving and target reduction on the construction cost.</w:t>
      </w:r>
    </w:p>
    <w:p w:rsidR="00374B9B" w:rsidRPr="00542152" w:rsidRDefault="00374B9B" w:rsidP="00374B9B">
      <w:pPr>
        <w:ind w:left="720"/>
        <w:rPr>
          <w:rFonts w:cs="Arial"/>
        </w:rPr>
      </w:pPr>
    </w:p>
    <w:p w:rsidR="00374B9B" w:rsidRPr="00542152" w:rsidRDefault="00374B9B" w:rsidP="00D22748">
      <w:pPr>
        <w:ind w:left="567"/>
        <w:rPr>
          <w:rFonts w:cs="Arial"/>
        </w:rPr>
      </w:pPr>
      <w:r w:rsidRPr="00542152">
        <w:rPr>
          <w:rFonts w:cs="Arial"/>
        </w:rPr>
        <w:t>The advantages of using a target costing strategy are:</w:t>
      </w:r>
    </w:p>
    <w:p w:rsidR="00D22748" w:rsidRDefault="00374B9B" w:rsidP="007B69FC">
      <w:pPr>
        <w:pStyle w:val="ListParagraph"/>
        <w:numPr>
          <w:ilvl w:val="0"/>
          <w:numId w:val="142"/>
        </w:numPr>
        <w:ind w:left="1134"/>
        <w:rPr>
          <w:rFonts w:cs="Arial"/>
        </w:rPr>
      </w:pPr>
      <w:r w:rsidRPr="00D22748">
        <w:rPr>
          <w:rFonts w:cs="Arial"/>
        </w:rPr>
        <w:t>It allows flexibility to change things to keep within the target without constraining design or construction elements.</w:t>
      </w:r>
    </w:p>
    <w:p w:rsidR="00D22748" w:rsidRDefault="00374B9B" w:rsidP="007B69FC">
      <w:pPr>
        <w:pStyle w:val="ListParagraph"/>
        <w:numPr>
          <w:ilvl w:val="0"/>
          <w:numId w:val="142"/>
        </w:numPr>
        <w:ind w:left="1134"/>
        <w:rPr>
          <w:rFonts w:cs="Arial"/>
        </w:rPr>
      </w:pPr>
      <w:r w:rsidRPr="00D22748">
        <w:rPr>
          <w:rFonts w:cs="Arial"/>
        </w:rPr>
        <w:t>Target costing coupled with open book payment allows the Provider to focus on performance improvement whilst knowing his cash flow is secure.</w:t>
      </w:r>
    </w:p>
    <w:p w:rsidR="00D22748" w:rsidRDefault="00374B9B" w:rsidP="007B69FC">
      <w:pPr>
        <w:pStyle w:val="ListParagraph"/>
        <w:numPr>
          <w:ilvl w:val="0"/>
          <w:numId w:val="142"/>
        </w:numPr>
        <w:ind w:left="1134"/>
        <w:rPr>
          <w:rFonts w:cs="Arial"/>
        </w:rPr>
      </w:pPr>
      <w:r w:rsidRPr="00D22748">
        <w:rPr>
          <w:rFonts w:cs="Arial"/>
        </w:rPr>
        <w:t>Earlier involvement of Provider and supply chain can be more easily achieved as a fixed cost is not required.</w:t>
      </w:r>
    </w:p>
    <w:p w:rsidR="00D22748" w:rsidRDefault="00374B9B" w:rsidP="007B69FC">
      <w:pPr>
        <w:pStyle w:val="ListParagraph"/>
        <w:numPr>
          <w:ilvl w:val="0"/>
          <w:numId w:val="142"/>
        </w:numPr>
        <w:ind w:left="1134"/>
        <w:rPr>
          <w:rFonts w:cs="Arial"/>
        </w:rPr>
      </w:pPr>
      <w:r w:rsidRPr="00D22748">
        <w:rPr>
          <w:rFonts w:cs="Arial"/>
        </w:rPr>
        <w:t>It enables all team members to be involved in target cost setting and so better understand what constraints or opportunities there are.</w:t>
      </w:r>
    </w:p>
    <w:p w:rsidR="00374B9B" w:rsidRPr="00D22748" w:rsidRDefault="00374B9B" w:rsidP="007B69FC">
      <w:pPr>
        <w:pStyle w:val="ListParagraph"/>
        <w:numPr>
          <w:ilvl w:val="0"/>
          <w:numId w:val="142"/>
        </w:numPr>
        <w:ind w:left="1134"/>
        <w:rPr>
          <w:rFonts w:cs="Arial"/>
        </w:rPr>
      </w:pPr>
      <w:r w:rsidRPr="00D22748">
        <w:rPr>
          <w:rFonts w:cs="Arial"/>
        </w:rPr>
        <w:t>In linking target costing with performance incentives it creates an environment for performance improvement.</w:t>
      </w:r>
    </w:p>
    <w:p w:rsidR="00374B9B" w:rsidRPr="00542152" w:rsidRDefault="00374B9B" w:rsidP="00374B9B">
      <w:pPr>
        <w:ind w:left="360"/>
        <w:rPr>
          <w:rFonts w:cs="Arial"/>
        </w:rPr>
      </w:pPr>
    </w:p>
    <w:p w:rsidR="00374B9B" w:rsidRPr="00D22748" w:rsidRDefault="00374B9B" w:rsidP="007B69FC">
      <w:pPr>
        <w:pStyle w:val="ListParagraph"/>
        <w:numPr>
          <w:ilvl w:val="0"/>
          <w:numId w:val="141"/>
        </w:numPr>
        <w:ind w:left="567"/>
        <w:rPr>
          <w:rFonts w:cs="Arial"/>
          <w:b/>
        </w:rPr>
      </w:pPr>
      <w:r w:rsidRPr="00D22748">
        <w:rPr>
          <w:rFonts w:cs="Arial"/>
          <w:b/>
        </w:rPr>
        <w:t>Target Costing Principles:</w:t>
      </w:r>
    </w:p>
    <w:p w:rsidR="00374B9B" w:rsidRPr="00542152" w:rsidRDefault="00374B9B" w:rsidP="00D22748">
      <w:pPr>
        <w:ind w:left="567"/>
        <w:rPr>
          <w:rFonts w:cs="Arial"/>
        </w:rPr>
      </w:pPr>
      <w:r w:rsidRPr="00542152">
        <w:rPr>
          <w:rFonts w:cs="Arial"/>
        </w:rPr>
        <w:t>Key principles in a target costing process are:</w:t>
      </w:r>
    </w:p>
    <w:p w:rsidR="00D22748" w:rsidRDefault="00374B9B" w:rsidP="007B69FC">
      <w:pPr>
        <w:pStyle w:val="ListParagraph"/>
        <w:numPr>
          <w:ilvl w:val="0"/>
          <w:numId w:val="143"/>
        </w:numPr>
        <w:ind w:left="1134"/>
        <w:rPr>
          <w:rFonts w:cs="Arial"/>
        </w:rPr>
      </w:pPr>
      <w:r w:rsidRPr="00D22748">
        <w:rPr>
          <w:rFonts w:cs="Arial"/>
        </w:rPr>
        <w:t>The early involvement of the Client, Provider and supply chain in the target costing process releases potential value streams.</w:t>
      </w:r>
    </w:p>
    <w:p w:rsidR="00D22748" w:rsidRDefault="00374B9B" w:rsidP="007B69FC">
      <w:pPr>
        <w:pStyle w:val="ListParagraph"/>
        <w:numPr>
          <w:ilvl w:val="0"/>
          <w:numId w:val="143"/>
        </w:numPr>
        <w:ind w:left="1134"/>
        <w:rPr>
          <w:rFonts w:cs="Arial"/>
        </w:rPr>
      </w:pPr>
      <w:r w:rsidRPr="00D22748">
        <w:rPr>
          <w:rFonts w:cs="Arial"/>
        </w:rPr>
        <w:t>The cost of any proposed target cost methodology is scaled to the activity size so value is derived – otherwise the danger is that target costing is seen as too time consuming and costly.</w:t>
      </w:r>
    </w:p>
    <w:p w:rsidR="00D22748" w:rsidRDefault="00374B9B" w:rsidP="007B69FC">
      <w:pPr>
        <w:pStyle w:val="ListParagraph"/>
        <w:numPr>
          <w:ilvl w:val="0"/>
          <w:numId w:val="143"/>
        </w:numPr>
        <w:ind w:left="1134"/>
        <w:rPr>
          <w:rFonts w:cs="Arial"/>
        </w:rPr>
      </w:pPr>
      <w:r w:rsidRPr="00D22748">
        <w:rPr>
          <w:rFonts w:cs="Arial"/>
        </w:rPr>
        <w:t>The target cost detail must be meaningful for the work involved but not too detailed and must comply with the activity schedule cost management strategy.</w:t>
      </w:r>
    </w:p>
    <w:p w:rsidR="00D22748" w:rsidRDefault="00374B9B" w:rsidP="007B69FC">
      <w:pPr>
        <w:pStyle w:val="ListParagraph"/>
        <w:numPr>
          <w:ilvl w:val="0"/>
          <w:numId w:val="143"/>
        </w:numPr>
        <w:ind w:left="1134"/>
        <w:rPr>
          <w:rFonts w:cs="Arial"/>
        </w:rPr>
      </w:pPr>
      <w:r w:rsidRPr="00D22748">
        <w:rPr>
          <w:rFonts w:cs="Arial"/>
        </w:rPr>
        <w:t>The experience of the delivery team in target costing methods needs assessing – additional t</w:t>
      </w:r>
      <w:r w:rsidR="005670FC" w:rsidRPr="00D22748">
        <w:rPr>
          <w:rFonts w:cs="Arial"/>
        </w:rPr>
        <w:t xml:space="preserve">raining maybe required to help ensure </w:t>
      </w:r>
      <w:r w:rsidRPr="00D22748">
        <w:rPr>
          <w:rFonts w:cs="Arial"/>
        </w:rPr>
        <w:t>full engage</w:t>
      </w:r>
      <w:r w:rsidR="005670FC" w:rsidRPr="00D22748">
        <w:rPr>
          <w:rFonts w:cs="Arial"/>
        </w:rPr>
        <w:t>ment</w:t>
      </w:r>
      <w:r w:rsidRPr="00D22748">
        <w:rPr>
          <w:rFonts w:cs="Arial"/>
        </w:rPr>
        <w:t>.</w:t>
      </w:r>
    </w:p>
    <w:p w:rsidR="00D22748" w:rsidRDefault="00374B9B" w:rsidP="007B69FC">
      <w:pPr>
        <w:pStyle w:val="ListParagraph"/>
        <w:numPr>
          <w:ilvl w:val="0"/>
          <w:numId w:val="143"/>
        </w:numPr>
        <w:ind w:left="1134"/>
        <w:rPr>
          <w:rFonts w:cs="Arial"/>
        </w:rPr>
      </w:pPr>
      <w:r w:rsidRPr="00D22748">
        <w:rPr>
          <w:rFonts w:cs="Arial"/>
        </w:rPr>
        <w:t>In initial target cost setting a direct relationship must be established with historical costs to prove value – this is an important factor in gaining initial confidence and credibility of the process and its benefits.</w:t>
      </w:r>
    </w:p>
    <w:p w:rsidR="00D22748" w:rsidRDefault="00374B9B" w:rsidP="007B69FC">
      <w:pPr>
        <w:pStyle w:val="ListParagraph"/>
        <w:numPr>
          <w:ilvl w:val="0"/>
          <w:numId w:val="143"/>
        </w:numPr>
        <w:ind w:left="1134"/>
        <w:rPr>
          <w:rFonts w:cs="Arial"/>
        </w:rPr>
      </w:pPr>
      <w:r w:rsidRPr="00D22748">
        <w:rPr>
          <w:rFonts w:cs="Arial"/>
        </w:rPr>
        <w:t>Target costs should be developed from year on year cost information to demonstrate cost improvement - although this needs to be managed so it’s not an enormous exercise annually. This however does need to have some flexibility to the system, as there may</w:t>
      </w:r>
      <w:r w:rsidR="00F8776F" w:rsidRPr="00D22748">
        <w:rPr>
          <w:rFonts w:cs="Arial"/>
        </w:rPr>
        <w:t xml:space="preserve"> </w:t>
      </w:r>
      <w:r w:rsidRPr="00D22748">
        <w:rPr>
          <w:rFonts w:cs="Arial"/>
        </w:rPr>
        <w:t xml:space="preserve">be some instances for example changes </w:t>
      </w:r>
      <w:r w:rsidRPr="00D22748">
        <w:rPr>
          <w:rFonts w:cs="Arial"/>
        </w:rPr>
        <w:lastRenderedPageBreak/>
        <w:t xml:space="preserve">in specification or revenue, where it may not be appropriate to use last </w:t>
      </w:r>
      <w:r w:rsidR="005670FC" w:rsidRPr="00D22748">
        <w:rPr>
          <w:rFonts w:cs="Arial"/>
        </w:rPr>
        <w:t>year’s</w:t>
      </w:r>
      <w:r w:rsidRPr="00D22748">
        <w:rPr>
          <w:rFonts w:cs="Arial"/>
        </w:rPr>
        <w:t xml:space="preserve"> actual costs.</w:t>
      </w:r>
    </w:p>
    <w:p w:rsidR="00D22748" w:rsidRDefault="00374B9B" w:rsidP="007B69FC">
      <w:pPr>
        <w:pStyle w:val="ListParagraph"/>
        <w:numPr>
          <w:ilvl w:val="0"/>
          <w:numId w:val="143"/>
        </w:numPr>
        <w:ind w:left="1134"/>
        <w:rPr>
          <w:rFonts w:cs="Arial"/>
        </w:rPr>
      </w:pPr>
      <w:r w:rsidRPr="00D22748">
        <w:rPr>
          <w:rFonts w:cs="Arial"/>
        </w:rPr>
        <w:t>A good level of asset information needs developing so that target costing can be effective and so the transition to target costing needs to take account of this aspect also.</w:t>
      </w:r>
    </w:p>
    <w:p w:rsidR="00D22748" w:rsidRDefault="00374B9B" w:rsidP="007B69FC">
      <w:pPr>
        <w:pStyle w:val="ListParagraph"/>
        <w:numPr>
          <w:ilvl w:val="0"/>
          <w:numId w:val="143"/>
        </w:numPr>
        <w:ind w:left="1134"/>
        <w:rPr>
          <w:rFonts w:cs="Arial"/>
        </w:rPr>
      </w:pPr>
      <w:r w:rsidRPr="00D22748">
        <w:rPr>
          <w:rFonts w:cs="Arial"/>
        </w:rPr>
        <w:t xml:space="preserve">Innovation needs to be recorded (see Section 11) so it is not missed and recognising that just because there </w:t>
      </w:r>
      <w:r w:rsidR="005670FC" w:rsidRPr="00D22748">
        <w:rPr>
          <w:rFonts w:cs="Arial"/>
        </w:rPr>
        <w:t>may be</w:t>
      </w:r>
      <w:r w:rsidRPr="00D22748">
        <w:rPr>
          <w:rFonts w:cs="Arial"/>
        </w:rPr>
        <w:t xml:space="preserve"> a reduction between actual cost and target this may not be a result of an innovation, but where these are achieved they are clearly identified.</w:t>
      </w:r>
    </w:p>
    <w:p w:rsidR="00374B9B" w:rsidRPr="00D22748" w:rsidRDefault="00374B9B" w:rsidP="007B69FC">
      <w:pPr>
        <w:pStyle w:val="ListParagraph"/>
        <w:numPr>
          <w:ilvl w:val="0"/>
          <w:numId w:val="143"/>
        </w:numPr>
        <w:ind w:left="1134"/>
        <w:rPr>
          <w:rFonts w:cs="Arial"/>
        </w:rPr>
      </w:pPr>
      <w:r w:rsidRPr="00D22748">
        <w:rPr>
          <w:rFonts w:cs="Arial"/>
        </w:rPr>
        <w:t>The aim is to spend more time up front creating and agreeing the target cost, this will mean less time is needed to check costs later if this is done well.</w:t>
      </w:r>
    </w:p>
    <w:p w:rsidR="009A2378" w:rsidRPr="006751D3" w:rsidRDefault="009A2378" w:rsidP="007B69FC">
      <w:pPr>
        <w:pStyle w:val="Heading2"/>
        <w:numPr>
          <w:ilvl w:val="2"/>
          <w:numId w:val="116"/>
        </w:numPr>
        <w:ind w:left="567"/>
        <w:rPr>
          <w:i w:val="0"/>
          <w:sz w:val="24"/>
          <w:szCs w:val="24"/>
        </w:rPr>
      </w:pPr>
      <w:r w:rsidRPr="006751D3">
        <w:rPr>
          <w:i w:val="0"/>
          <w:sz w:val="24"/>
          <w:szCs w:val="24"/>
        </w:rPr>
        <w:t>Target Costing Approach</w:t>
      </w:r>
    </w:p>
    <w:p w:rsidR="009A2378" w:rsidRPr="00542152" w:rsidRDefault="009A2378" w:rsidP="009A2378">
      <w:pPr>
        <w:ind w:left="576"/>
        <w:rPr>
          <w:rFonts w:cs="Arial"/>
        </w:rPr>
      </w:pPr>
      <w:r w:rsidRPr="00542152">
        <w:rPr>
          <w:rFonts w:cs="Arial"/>
        </w:rPr>
        <w:t>A summary of the target costing process, using the key principle of collaborative Target cost development, is to first identify all the true components of cost and their respective values, then develop a detailed build-up of these including a view on risk.</w:t>
      </w:r>
    </w:p>
    <w:p w:rsidR="009A2378" w:rsidRPr="00542152" w:rsidRDefault="009A2378" w:rsidP="009A2378">
      <w:pPr>
        <w:ind w:left="576"/>
        <w:rPr>
          <w:rFonts w:cs="Arial"/>
        </w:rPr>
      </w:pPr>
    </w:p>
    <w:p w:rsidR="009A2378" w:rsidRPr="00542152" w:rsidRDefault="009A2378" w:rsidP="009A2378">
      <w:pPr>
        <w:ind w:left="576"/>
        <w:rPr>
          <w:rFonts w:cs="Arial"/>
        </w:rPr>
      </w:pPr>
      <w:r w:rsidRPr="00542152">
        <w:rPr>
          <w:rFonts w:cs="Arial"/>
        </w:rPr>
        <w:t>The process of Target Cost development must be done by both Providers and Client, (and also where appropriate by the supply chain). The danger is if one party does it, then the trust issue can cause delay in accepting the figures, which is obviated if both (or all) parties are involved in the process. Also when the latter happens the specific reasons and assumptions made in coming to detailed costs can be easily debated and agreed, so that everyone is supportive of the final result. Furthermore management of the target cost as it progresses through the life of the works should be carried out by the whole team not a select few. Whilst the cost managers will have primary responsibility for the target costing, the whole team need to know the impact of potential changes and management decisions upon the target.</w:t>
      </w:r>
    </w:p>
    <w:p w:rsidR="009A2378" w:rsidRPr="00542152" w:rsidRDefault="009A2378" w:rsidP="009A2378">
      <w:pPr>
        <w:ind w:left="792"/>
        <w:rPr>
          <w:rFonts w:cs="Arial"/>
        </w:rPr>
      </w:pPr>
    </w:p>
    <w:p w:rsidR="009A2378" w:rsidRPr="00542152" w:rsidRDefault="009A2378" w:rsidP="009A2378">
      <w:pPr>
        <w:ind w:left="576"/>
        <w:rPr>
          <w:rFonts w:cs="Arial"/>
        </w:rPr>
      </w:pPr>
      <w:r w:rsidRPr="00542152">
        <w:rPr>
          <w:rFonts w:cs="Arial"/>
        </w:rPr>
        <w:t>In open book target costing one is identifying a target based upon the true costs of construction not a market rate as seen in the diagram overleaf, so it is a fundamental shift for many Providers in terms of the target build-up from a rates based approach to this open book one. All be it the process is very similar.</w:t>
      </w:r>
    </w:p>
    <w:p w:rsidR="009A2378" w:rsidRPr="00542152" w:rsidRDefault="009A2378" w:rsidP="009A2378">
      <w:pPr>
        <w:ind w:left="216"/>
        <w:rPr>
          <w:rFonts w:cs="Arial"/>
        </w:rPr>
      </w:pPr>
    </w:p>
    <w:p w:rsidR="009A2378" w:rsidRPr="00542152" w:rsidRDefault="009A2378" w:rsidP="009A2378">
      <w:pPr>
        <w:ind w:left="576"/>
        <w:rPr>
          <w:rFonts w:cs="Arial"/>
        </w:rPr>
      </w:pPr>
      <w:r w:rsidRPr="00542152">
        <w:rPr>
          <w:rFonts w:cs="Arial"/>
        </w:rPr>
        <w:t xml:space="preserve">Remember the difference between Price and Cost as detailed </w:t>
      </w:r>
      <w:r w:rsidR="00FA6B30">
        <w:rPr>
          <w:rFonts w:cs="Arial"/>
        </w:rPr>
        <w:t>above:</w:t>
      </w:r>
    </w:p>
    <w:p w:rsidR="009A2378" w:rsidRPr="006751D3" w:rsidRDefault="009A2378" w:rsidP="007B69FC">
      <w:pPr>
        <w:pStyle w:val="ListParagraph"/>
        <w:numPr>
          <w:ilvl w:val="0"/>
          <w:numId w:val="144"/>
        </w:numPr>
        <w:ind w:left="993"/>
        <w:rPr>
          <w:rFonts w:cs="Arial"/>
        </w:rPr>
      </w:pPr>
      <w:r w:rsidRPr="006751D3">
        <w:rPr>
          <w:rFonts w:cs="Arial"/>
        </w:rPr>
        <w:t>Price:</w:t>
      </w:r>
    </w:p>
    <w:p w:rsidR="009A2378" w:rsidRPr="00542152" w:rsidRDefault="009A2378" w:rsidP="006751D3">
      <w:pPr>
        <w:ind w:left="993"/>
        <w:rPr>
          <w:rFonts w:cs="Arial"/>
        </w:rPr>
      </w:pPr>
      <w:r w:rsidRPr="00542152">
        <w:rPr>
          <w:rFonts w:cs="Arial"/>
        </w:rPr>
        <w:t xml:space="preserve">Is what someone is prepared to work for in the market place, so it is a market level assessment. </w:t>
      </w:r>
    </w:p>
    <w:p w:rsidR="009A2378" w:rsidRPr="00542152" w:rsidRDefault="009A2378" w:rsidP="009A2378">
      <w:pPr>
        <w:ind w:left="576"/>
        <w:rPr>
          <w:rFonts w:cs="Arial"/>
        </w:rPr>
      </w:pPr>
    </w:p>
    <w:p w:rsidR="009A2378" w:rsidRPr="006751D3" w:rsidRDefault="009A2378" w:rsidP="007B69FC">
      <w:pPr>
        <w:pStyle w:val="ListParagraph"/>
        <w:numPr>
          <w:ilvl w:val="0"/>
          <w:numId w:val="144"/>
        </w:numPr>
        <w:ind w:left="993"/>
        <w:rPr>
          <w:rFonts w:cs="Arial"/>
        </w:rPr>
      </w:pPr>
      <w:r w:rsidRPr="006751D3">
        <w:rPr>
          <w:rFonts w:cs="Arial"/>
        </w:rPr>
        <w:t>Cost:</w:t>
      </w:r>
    </w:p>
    <w:p w:rsidR="009A2378" w:rsidRPr="00542152" w:rsidRDefault="009A2378" w:rsidP="006751D3">
      <w:pPr>
        <w:ind w:left="993"/>
        <w:rPr>
          <w:rFonts w:cs="Arial"/>
        </w:rPr>
      </w:pPr>
      <w:r w:rsidRPr="00542152">
        <w:rPr>
          <w:rFonts w:cs="Arial"/>
        </w:rPr>
        <w:t xml:space="preserve">Is what it actually costs someone to work for in the market place and would charge. Therefore it is the cost of actually doing business and is marginally influenced by the market place </w:t>
      </w:r>
    </w:p>
    <w:p w:rsidR="009A2378" w:rsidRPr="00542152" w:rsidRDefault="009A2378" w:rsidP="006751D3">
      <w:pPr>
        <w:ind w:left="993"/>
        <w:rPr>
          <w:rFonts w:cs="Arial"/>
        </w:rPr>
      </w:pPr>
      <w:r w:rsidRPr="00542152">
        <w:rPr>
          <w:rFonts w:cs="Arial"/>
        </w:rPr>
        <w:t>However, the process to get to that position may require the adaptation of existing schedules of rates to give confidence to Client teams or Tier 2/3/4 suppliers, who may not be used to this. So on the one hand ideally and strategically we want parties to target cost from real costs, it is recognised that a transition approach may be required in certain situations, in order to gain confidence by inexperienced teams in adopting the target costing method. So using items they are more familiar with can help in this transition process.</w:t>
      </w:r>
    </w:p>
    <w:p w:rsidR="009A2378" w:rsidRPr="00542152" w:rsidRDefault="009A2378" w:rsidP="009A2378">
      <w:pPr>
        <w:ind w:left="576"/>
        <w:rPr>
          <w:rFonts w:cs="Arial"/>
        </w:rPr>
      </w:pPr>
    </w:p>
    <w:p w:rsidR="009A2378" w:rsidRPr="00542152" w:rsidRDefault="009A2378" w:rsidP="009A2378">
      <w:pPr>
        <w:ind w:left="576"/>
        <w:rPr>
          <w:rFonts w:cs="Arial"/>
        </w:rPr>
      </w:pPr>
      <w:r w:rsidRPr="00542152">
        <w:rPr>
          <w:rFonts w:cs="Arial"/>
        </w:rPr>
        <w:lastRenderedPageBreak/>
        <w:t>In limited circumstances, it may be that some small scale or low value works are not worth target costing and therefore in these situations a simple open book payment process would operate without any complexity for target development, but these do need to be controlled so that cost improvement is not lost.</w:t>
      </w:r>
      <w:r w:rsidR="00482D1C">
        <w:rPr>
          <w:rFonts w:cs="Arial"/>
        </w:rPr>
        <w:t xml:space="preserve"> </w:t>
      </w:r>
      <w:r w:rsidR="00482D1C" w:rsidRPr="00542152">
        <w:rPr>
          <w:rFonts w:cs="Arial"/>
        </w:rPr>
        <w:t>We therefore have identified these two methods in detail, which can be adopted by Client teams and this needs considering at tender stage and the appropriate choice defined in the tender</w:t>
      </w:r>
      <w:r w:rsidR="00482D1C">
        <w:rPr>
          <w:rFonts w:cs="Arial"/>
        </w:rPr>
        <w:t xml:space="preserve"> documentation to suit.</w:t>
      </w:r>
    </w:p>
    <w:p w:rsidR="009A2378" w:rsidRPr="00542152" w:rsidRDefault="009A2378" w:rsidP="009A2378">
      <w:pPr>
        <w:ind w:left="576"/>
        <w:rPr>
          <w:rFonts w:cs="Arial"/>
        </w:rPr>
      </w:pPr>
    </w:p>
    <w:p w:rsidR="009A2378" w:rsidRPr="00077555" w:rsidRDefault="009A2378" w:rsidP="007B69FC">
      <w:pPr>
        <w:pStyle w:val="ListParagraph"/>
        <w:numPr>
          <w:ilvl w:val="0"/>
          <w:numId w:val="145"/>
        </w:numPr>
        <w:ind w:left="567"/>
        <w:rPr>
          <w:rFonts w:cs="Arial"/>
          <w:b/>
        </w:rPr>
      </w:pPr>
      <w:r w:rsidRPr="00077555">
        <w:rPr>
          <w:rFonts w:cs="Arial"/>
          <w:b/>
        </w:rPr>
        <w:t>Method 1</w:t>
      </w:r>
      <w:r w:rsidR="00FA6B30" w:rsidRPr="00077555">
        <w:rPr>
          <w:rFonts w:cs="Arial"/>
          <w:b/>
        </w:rPr>
        <w:t xml:space="preserve">. </w:t>
      </w:r>
      <w:r w:rsidRPr="00077555">
        <w:rPr>
          <w:rFonts w:cs="Arial"/>
          <w:b/>
        </w:rPr>
        <w:t xml:space="preserve"> Target Cost Development from Existing Schedules of Rates (SOR's)</w:t>
      </w:r>
    </w:p>
    <w:p w:rsidR="00077555" w:rsidRDefault="009A2378" w:rsidP="007B69FC">
      <w:pPr>
        <w:pStyle w:val="ListParagraph"/>
        <w:numPr>
          <w:ilvl w:val="0"/>
          <w:numId w:val="144"/>
        </w:numPr>
        <w:ind w:left="993"/>
        <w:rPr>
          <w:rFonts w:cs="Arial"/>
        </w:rPr>
      </w:pPr>
      <w:r w:rsidRPr="00077555">
        <w:rPr>
          <w:rFonts w:cs="Arial"/>
        </w:rPr>
        <w:t>Establish the activities required from the activity scheduling process in OBCM – this would also co-relate to the level of ongoing cost management required.</w:t>
      </w:r>
    </w:p>
    <w:p w:rsidR="00077555" w:rsidRDefault="009A2378" w:rsidP="007B69FC">
      <w:pPr>
        <w:pStyle w:val="ListParagraph"/>
        <w:numPr>
          <w:ilvl w:val="0"/>
          <w:numId w:val="144"/>
        </w:numPr>
        <w:ind w:left="993"/>
        <w:rPr>
          <w:rFonts w:cs="Arial"/>
        </w:rPr>
      </w:pPr>
      <w:r w:rsidRPr="00077555">
        <w:rPr>
          <w:rFonts w:cs="Arial"/>
        </w:rPr>
        <w:t>For each activity review the various historical rates available that can be incorporated into that one activity  - again linked with the activity scheduling process a series of rates can potentially be identified that could be linked together.</w:t>
      </w:r>
    </w:p>
    <w:p w:rsidR="00077555" w:rsidRDefault="009A2378" w:rsidP="007B69FC">
      <w:pPr>
        <w:pStyle w:val="ListParagraph"/>
        <w:numPr>
          <w:ilvl w:val="0"/>
          <w:numId w:val="144"/>
        </w:numPr>
        <w:ind w:left="993"/>
        <w:rPr>
          <w:rFonts w:cs="Arial"/>
        </w:rPr>
      </w:pPr>
      <w:r w:rsidRPr="00077555">
        <w:rPr>
          <w:rFonts w:cs="Arial"/>
        </w:rPr>
        <w:t>Merge those underlying rates to create one target cost activity rate for the activity – a combined rate is the result that incorporates all those underlying rates and the associated works linked to them</w:t>
      </w:r>
    </w:p>
    <w:p w:rsidR="00077555" w:rsidRDefault="009A2378" w:rsidP="007B69FC">
      <w:pPr>
        <w:pStyle w:val="ListParagraph"/>
        <w:numPr>
          <w:ilvl w:val="0"/>
          <w:numId w:val="144"/>
        </w:numPr>
        <w:ind w:left="993"/>
        <w:rPr>
          <w:rFonts w:cs="Arial"/>
        </w:rPr>
      </w:pPr>
      <w:r w:rsidRPr="00077555">
        <w:rPr>
          <w:rFonts w:cs="Arial"/>
        </w:rPr>
        <w:t>Identify any risk elements included within the rates used that can be extracted from the value and managed separately – most rates will have a varying amount of risk attached to each one that relate to the different issues identified within that rate. These values need extracting from the rate, via the Provider, so they can be managed and controlled separately and the remaining rates cover just the base cost of the works.</w:t>
      </w:r>
    </w:p>
    <w:p w:rsidR="00077555" w:rsidRDefault="009A2378" w:rsidP="007B69FC">
      <w:pPr>
        <w:pStyle w:val="ListParagraph"/>
        <w:numPr>
          <w:ilvl w:val="0"/>
          <w:numId w:val="144"/>
        </w:numPr>
        <w:ind w:left="993"/>
        <w:rPr>
          <w:rFonts w:cs="Arial"/>
        </w:rPr>
      </w:pPr>
      <w:r w:rsidRPr="00077555">
        <w:rPr>
          <w:rFonts w:cs="Arial"/>
        </w:rPr>
        <w:t>Identify any additional OHP or local overheads charges on top of the rates if used – the rates may include for OHP or may exclude this, depending upon what they are, if they include it this needs extracting in the same way as in 4. above, so they become net rates. If they exclude it then these can be picked up by the separate OHP percentages in the tender.</w:t>
      </w:r>
    </w:p>
    <w:p w:rsidR="009A2378" w:rsidRPr="00077555" w:rsidRDefault="009A2378" w:rsidP="007B69FC">
      <w:pPr>
        <w:pStyle w:val="ListParagraph"/>
        <w:numPr>
          <w:ilvl w:val="0"/>
          <w:numId w:val="144"/>
        </w:numPr>
        <w:ind w:left="993"/>
        <w:rPr>
          <w:rFonts w:cs="Arial"/>
        </w:rPr>
      </w:pPr>
      <w:r w:rsidRPr="00077555">
        <w:rPr>
          <w:rFonts w:cs="Arial"/>
        </w:rPr>
        <w:t>Chart the build-up for reference purposes – this is a very important stage, that all the calculations identified before are clearly recorded so that they can be easily referred to at a later stage for when they need to be used for developing star rates in the short term or for benchmarking or similar purposes in the longer term.</w:t>
      </w:r>
    </w:p>
    <w:p w:rsidR="009A2378" w:rsidRPr="00542152" w:rsidRDefault="009A2378" w:rsidP="009A2378">
      <w:pPr>
        <w:ind w:left="576"/>
        <w:rPr>
          <w:rFonts w:cs="Arial"/>
        </w:rPr>
      </w:pPr>
    </w:p>
    <w:p w:rsidR="009A2378" w:rsidRPr="00077555" w:rsidRDefault="009A2378" w:rsidP="007B69FC">
      <w:pPr>
        <w:pStyle w:val="ListParagraph"/>
        <w:numPr>
          <w:ilvl w:val="0"/>
          <w:numId w:val="145"/>
        </w:numPr>
        <w:ind w:left="567"/>
        <w:rPr>
          <w:rFonts w:cs="Arial"/>
          <w:b/>
        </w:rPr>
      </w:pPr>
      <w:r w:rsidRPr="00077555">
        <w:rPr>
          <w:rFonts w:cs="Arial"/>
          <w:b/>
        </w:rPr>
        <w:t>Method 2</w:t>
      </w:r>
      <w:r w:rsidR="00FA6B30" w:rsidRPr="00077555">
        <w:rPr>
          <w:rFonts w:cs="Arial"/>
          <w:b/>
        </w:rPr>
        <w:t xml:space="preserve">, </w:t>
      </w:r>
      <w:r w:rsidRPr="00077555">
        <w:rPr>
          <w:rFonts w:cs="Arial"/>
          <w:b/>
        </w:rPr>
        <w:t>Development from actual costs</w:t>
      </w:r>
    </w:p>
    <w:p w:rsidR="00077555" w:rsidRDefault="009A2378" w:rsidP="007B69FC">
      <w:pPr>
        <w:pStyle w:val="ListParagraph"/>
        <w:numPr>
          <w:ilvl w:val="0"/>
          <w:numId w:val="146"/>
        </w:numPr>
        <w:ind w:left="993"/>
        <w:rPr>
          <w:rFonts w:cs="Arial"/>
        </w:rPr>
      </w:pPr>
      <w:r w:rsidRPr="00542152">
        <w:rPr>
          <w:rFonts w:cs="Arial"/>
        </w:rPr>
        <w:t>Where a Client has no historical rates or he is confident in handling actual costs the target can be built up from first principles – this is the preferred method and should be the overall end aim strategically.</w:t>
      </w:r>
    </w:p>
    <w:p w:rsidR="00077555" w:rsidRDefault="009A2378" w:rsidP="007B69FC">
      <w:pPr>
        <w:pStyle w:val="ListParagraph"/>
        <w:numPr>
          <w:ilvl w:val="0"/>
          <w:numId w:val="146"/>
        </w:numPr>
        <w:ind w:left="993"/>
        <w:rPr>
          <w:rFonts w:cs="Arial"/>
        </w:rPr>
      </w:pPr>
      <w:r w:rsidRPr="00077555">
        <w:rPr>
          <w:rFonts w:cs="Arial"/>
        </w:rPr>
        <w:t xml:space="preserve">Establish the activities required from the activity scheduling process in OBCM – See Section </w:t>
      </w:r>
      <w:r w:rsidR="00FA6B30" w:rsidRPr="00077555">
        <w:rPr>
          <w:rFonts w:cs="Arial"/>
        </w:rPr>
        <w:t>5.2 above</w:t>
      </w:r>
      <w:r w:rsidRPr="00077555">
        <w:rPr>
          <w:rFonts w:cs="Arial"/>
        </w:rPr>
        <w:t xml:space="preserve"> for the process – but these again will need to be established at the appropriate cost control level.</w:t>
      </w:r>
    </w:p>
    <w:p w:rsidR="00077555" w:rsidRDefault="009A2378" w:rsidP="007B69FC">
      <w:pPr>
        <w:pStyle w:val="ListParagraph"/>
        <w:numPr>
          <w:ilvl w:val="0"/>
          <w:numId w:val="146"/>
        </w:numPr>
        <w:ind w:left="993"/>
        <w:rPr>
          <w:rFonts w:cs="Arial"/>
        </w:rPr>
      </w:pPr>
      <w:r w:rsidRPr="00077555">
        <w:rPr>
          <w:rFonts w:cs="Arial"/>
        </w:rPr>
        <w:t>Identify the particular elements of cost component applicable to the activity – See the following list of cost components – the individual activity target costs need building up from these elements, so that these can be clearly identified for further cost improvement work in the future.</w:t>
      </w:r>
    </w:p>
    <w:p w:rsidR="00077555" w:rsidRDefault="009A2378" w:rsidP="007B69FC">
      <w:pPr>
        <w:pStyle w:val="ListParagraph"/>
        <w:numPr>
          <w:ilvl w:val="0"/>
          <w:numId w:val="146"/>
        </w:numPr>
        <w:ind w:left="993"/>
        <w:rPr>
          <w:rFonts w:cs="Arial"/>
        </w:rPr>
      </w:pPr>
      <w:r w:rsidRPr="00077555">
        <w:rPr>
          <w:rFonts w:cs="Arial"/>
        </w:rPr>
        <w:t>Establish the parameters of productivity for the People or Equipment costs – the assumptions of how these variable elements can affect those aspects of the target cost need identifying also – so again these can be used for future target cost changes and for cost improvement works.</w:t>
      </w:r>
    </w:p>
    <w:p w:rsidR="00077555" w:rsidRDefault="009A2378" w:rsidP="007B69FC">
      <w:pPr>
        <w:pStyle w:val="ListParagraph"/>
        <w:numPr>
          <w:ilvl w:val="0"/>
          <w:numId w:val="146"/>
        </w:numPr>
        <w:ind w:left="993"/>
        <w:rPr>
          <w:rFonts w:cs="Arial"/>
        </w:rPr>
      </w:pPr>
      <w:r w:rsidRPr="00077555">
        <w:rPr>
          <w:rFonts w:cs="Arial"/>
        </w:rPr>
        <w:lastRenderedPageBreak/>
        <w:t>Identify any abnormal wastage amounts on materials or handling charges – these costs need to be identified and where they are a major risk element these should be extracted to the risk pot. Those that are left in the activity need to be clearly understood.</w:t>
      </w:r>
    </w:p>
    <w:p w:rsidR="00077555" w:rsidRDefault="009A2378" w:rsidP="007B69FC">
      <w:pPr>
        <w:pStyle w:val="ListParagraph"/>
        <w:numPr>
          <w:ilvl w:val="0"/>
          <w:numId w:val="146"/>
        </w:numPr>
        <w:ind w:left="993"/>
        <w:rPr>
          <w:rFonts w:cs="Arial"/>
        </w:rPr>
      </w:pPr>
      <w:r w:rsidRPr="00077555">
        <w:rPr>
          <w:rFonts w:cs="Arial"/>
        </w:rPr>
        <w:t>Identify and separate out any risk items – see list below – these need extracting into the risk pot for future use. If any are deemed appropriate to be left within the target cost they need clearly identifying as such.</w:t>
      </w:r>
    </w:p>
    <w:p w:rsidR="00077555" w:rsidRDefault="009A2378" w:rsidP="007B69FC">
      <w:pPr>
        <w:pStyle w:val="ListParagraph"/>
        <w:numPr>
          <w:ilvl w:val="0"/>
          <w:numId w:val="146"/>
        </w:numPr>
        <w:ind w:left="993"/>
        <w:rPr>
          <w:rFonts w:cs="Arial"/>
        </w:rPr>
      </w:pPr>
      <w:r w:rsidRPr="00077555">
        <w:rPr>
          <w:rFonts w:cs="Arial"/>
        </w:rPr>
        <w:t>Identify the OHP or local overheads charges - see list below – these are to be separated out and added as a separate cost on top of the base costs.</w:t>
      </w:r>
    </w:p>
    <w:p w:rsidR="009A2378" w:rsidRPr="00077555" w:rsidRDefault="009A2378" w:rsidP="007B69FC">
      <w:pPr>
        <w:pStyle w:val="ListParagraph"/>
        <w:numPr>
          <w:ilvl w:val="0"/>
          <w:numId w:val="146"/>
        </w:numPr>
        <w:ind w:left="993"/>
        <w:rPr>
          <w:rFonts w:cs="Arial"/>
        </w:rPr>
      </w:pPr>
      <w:r w:rsidRPr="00077555">
        <w:rPr>
          <w:rFonts w:cs="Arial"/>
        </w:rPr>
        <w:t>Chart the build-up for reference purposes - this is a very important stage, that all the calculations identified before are clearly recorded so that they can be easily referred to at a later stage for when they need to be used for developing new targets in the short term or for benchmarking or similar purposes in the longer term.</w:t>
      </w:r>
    </w:p>
    <w:p w:rsidR="009A2378" w:rsidRPr="00542152" w:rsidRDefault="009A2378" w:rsidP="009A2378">
      <w:pPr>
        <w:ind w:left="576"/>
        <w:rPr>
          <w:rFonts w:cs="Arial"/>
        </w:rPr>
      </w:pPr>
    </w:p>
    <w:p w:rsidR="009A2378" w:rsidRPr="00542152" w:rsidRDefault="009A2378" w:rsidP="009D4311">
      <w:pPr>
        <w:ind w:left="567"/>
        <w:rPr>
          <w:rFonts w:cs="Arial"/>
        </w:rPr>
      </w:pPr>
      <w:r w:rsidRPr="00542152">
        <w:rPr>
          <w:rFonts w:cs="Arial"/>
        </w:rPr>
        <w:t xml:space="preserve">In using Method 1 it is important to note that if this method is adopted as part of the process then there is a suitable time limit established on its usage, to guard against the danger of never transitioning properly to an open book target cost method. </w:t>
      </w:r>
    </w:p>
    <w:p w:rsidR="00EE3760" w:rsidRPr="009D4311" w:rsidRDefault="00EE3760" w:rsidP="007B69FC">
      <w:pPr>
        <w:pStyle w:val="Heading2"/>
        <w:numPr>
          <w:ilvl w:val="2"/>
          <w:numId w:val="116"/>
        </w:numPr>
        <w:ind w:left="567"/>
        <w:rPr>
          <w:i w:val="0"/>
          <w:sz w:val="24"/>
          <w:szCs w:val="24"/>
        </w:rPr>
      </w:pPr>
      <w:r w:rsidRPr="009D4311">
        <w:rPr>
          <w:i w:val="0"/>
          <w:sz w:val="24"/>
          <w:szCs w:val="24"/>
        </w:rPr>
        <w:t xml:space="preserve">Link </w:t>
      </w:r>
      <w:r w:rsidR="00482D1C" w:rsidRPr="009D4311">
        <w:rPr>
          <w:i w:val="0"/>
          <w:sz w:val="24"/>
          <w:szCs w:val="24"/>
        </w:rPr>
        <w:t xml:space="preserve">Payment </w:t>
      </w:r>
      <w:r w:rsidRPr="009D4311">
        <w:rPr>
          <w:i w:val="0"/>
          <w:sz w:val="24"/>
          <w:szCs w:val="24"/>
        </w:rPr>
        <w:t>to Performance</w:t>
      </w:r>
    </w:p>
    <w:p w:rsidR="00EE3760" w:rsidRPr="00542152" w:rsidRDefault="00EE3760" w:rsidP="009D4311">
      <w:pPr>
        <w:rPr>
          <w:rFonts w:cs="Arial"/>
        </w:rPr>
      </w:pPr>
    </w:p>
    <w:p w:rsidR="00EE3760" w:rsidRPr="00542152" w:rsidRDefault="00EE3760" w:rsidP="00EE3760">
      <w:pPr>
        <w:ind w:left="576"/>
        <w:rPr>
          <w:rFonts w:cs="Arial"/>
        </w:rPr>
      </w:pPr>
      <w:r w:rsidRPr="00542152">
        <w:rPr>
          <w:rFonts w:cs="Arial"/>
        </w:rPr>
        <w:t>The target costing approach with an incentivisation model is to be used based upon the traditional approach of share payments for positive performance and cost deductions for poor performance. Based upon this methodology variances between the actual cost of the works and the target cost allow for the incentivisation method to work. So for example if there is an increase in actual cost above the target cost then a cost deduction (pain) occurs in accordance with the incentivisation method. Alternatively if there is a decrease in actual costs below the target cost, then the respective saving (gain) is paid as a share payment also in accordance with the incentivisation method.</w:t>
      </w:r>
    </w:p>
    <w:p w:rsidR="00EE3760" w:rsidRPr="00542152" w:rsidRDefault="00EE3760" w:rsidP="00EE3760">
      <w:pPr>
        <w:ind w:left="576"/>
        <w:rPr>
          <w:rFonts w:cs="Arial"/>
        </w:rPr>
      </w:pPr>
    </w:p>
    <w:p w:rsidR="00EE3760" w:rsidRPr="00542152" w:rsidRDefault="00EE3760" w:rsidP="00EE3760">
      <w:pPr>
        <w:ind w:left="576"/>
        <w:rPr>
          <w:rFonts w:cs="Arial"/>
        </w:rPr>
      </w:pPr>
      <w:r w:rsidRPr="00542152">
        <w:rPr>
          <w:rFonts w:cs="Arial"/>
        </w:rPr>
        <w:t>The aim of this approach is to encourage (incentivise) good cost performance through increased profit share, via the savings achieved and thereby improving or keeping within the target. But it also conversely means that if costs overrun then the whole of these cost charges are not sitting purely with the Client, but they are shared on the agreed ratios in the incentive model.</w:t>
      </w:r>
    </w:p>
    <w:p w:rsidR="00EE3760" w:rsidRPr="00542152" w:rsidRDefault="00EE3760" w:rsidP="00EE3760">
      <w:pPr>
        <w:ind w:left="576"/>
        <w:rPr>
          <w:rFonts w:cs="Arial"/>
        </w:rPr>
      </w:pPr>
    </w:p>
    <w:p w:rsidR="00EE3760" w:rsidRPr="00542152" w:rsidRDefault="00EE3760" w:rsidP="00EE3760">
      <w:pPr>
        <w:ind w:left="576"/>
        <w:rPr>
          <w:rFonts w:cs="Arial"/>
        </w:rPr>
      </w:pPr>
      <w:r w:rsidRPr="00542152">
        <w:rPr>
          <w:rFonts w:cs="Arial"/>
        </w:rPr>
        <w:t>Use of this approach keeps from paying just actual cost, as effectively a cost reimbursable contract with no cost improvement, which is the danger of these payment approaches, where there is no direct incentive for the Provider to improve performance. However its critical benefit to any party also revolves around the various percentages agreed within the incentive model.</w:t>
      </w:r>
    </w:p>
    <w:p w:rsidR="00EE3760" w:rsidRPr="00542152" w:rsidRDefault="00EE3760" w:rsidP="00EE3760">
      <w:pPr>
        <w:ind w:left="1152"/>
        <w:rPr>
          <w:rFonts w:cs="Arial"/>
        </w:rPr>
      </w:pPr>
    </w:p>
    <w:p w:rsidR="00EE3760" w:rsidRPr="00542152" w:rsidRDefault="00EE3760" w:rsidP="00EE3760">
      <w:pPr>
        <w:ind w:left="576"/>
        <w:rPr>
          <w:rFonts w:cs="Arial"/>
        </w:rPr>
      </w:pPr>
      <w:r w:rsidRPr="00542152">
        <w:rPr>
          <w:rFonts w:cs="Arial"/>
        </w:rPr>
        <w:t>This whole area is covered in more detail within the Performance Management Section 8.3, but the key links in target costing to performance areas can be summarised as:</w:t>
      </w:r>
    </w:p>
    <w:p w:rsidR="00EE3760" w:rsidRPr="009D4311" w:rsidRDefault="00EE3760" w:rsidP="00C81402">
      <w:pPr>
        <w:pStyle w:val="ListParagraph"/>
        <w:numPr>
          <w:ilvl w:val="0"/>
          <w:numId w:val="12"/>
        </w:numPr>
        <w:tabs>
          <w:tab w:val="clear" w:pos="1800"/>
          <w:tab w:val="num" w:pos="1440"/>
          <w:tab w:val="num" w:pos="1560"/>
          <w:tab w:val="num" w:pos="2520"/>
        </w:tabs>
        <w:ind w:left="1134"/>
        <w:rPr>
          <w:rFonts w:cs="Arial"/>
        </w:rPr>
      </w:pPr>
      <w:r w:rsidRPr="009D4311">
        <w:rPr>
          <w:rFonts w:cs="Arial"/>
        </w:rPr>
        <w:t>Target costing including pain/ gain for:</w:t>
      </w:r>
    </w:p>
    <w:p w:rsidR="009D4311" w:rsidRDefault="00EE3760" w:rsidP="00C81402">
      <w:pPr>
        <w:pStyle w:val="ListParagraph"/>
        <w:numPr>
          <w:ilvl w:val="0"/>
          <w:numId w:val="147"/>
        </w:numPr>
        <w:ind w:left="1701"/>
        <w:rPr>
          <w:rFonts w:cs="Arial"/>
        </w:rPr>
      </w:pPr>
      <w:r w:rsidRPr="009D4311">
        <w:rPr>
          <w:rFonts w:cs="Arial"/>
        </w:rPr>
        <w:t>Maintenance Works – Annually</w:t>
      </w:r>
    </w:p>
    <w:p w:rsidR="00EE3760" w:rsidRPr="009D4311" w:rsidRDefault="00EE3760" w:rsidP="00C81402">
      <w:pPr>
        <w:pStyle w:val="ListParagraph"/>
        <w:numPr>
          <w:ilvl w:val="0"/>
          <w:numId w:val="147"/>
        </w:numPr>
        <w:tabs>
          <w:tab w:val="num" w:pos="2160"/>
          <w:tab w:val="num" w:pos="3240"/>
        </w:tabs>
        <w:ind w:left="1701"/>
        <w:rPr>
          <w:rFonts w:cs="Arial"/>
        </w:rPr>
      </w:pPr>
      <w:r w:rsidRPr="009D4311">
        <w:rPr>
          <w:rFonts w:cs="Arial"/>
        </w:rPr>
        <w:t xml:space="preserve">Schemes over £30k </w:t>
      </w:r>
      <w:r w:rsidRPr="009D4311">
        <w:rPr>
          <w:rFonts w:cs="Arial"/>
          <w:bCs/>
          <w:iCs/>
        </w:rPr>
        <w:t>(Guideline – but can be variable)</w:t>
      </w:r>
    </w:p>
    <w:p w:rsidR="00EE3760" w:rsidRPr="00542152" w:rsidRDefault="00EE3760" w:rsidP="00C81402">
      <w:pPr>
        <w:numPr>
          <w:ilvl w:val="0"/>
          <w:numId w:val="12"/>
        </w:numPr>
        <w:tabs>
          <w:tab w:val="num" w:pos="709"/>
          <w:tab w:val="num" w:pos="2520"/>
        </w:tabs>
        <w:ind w:left="1134"/>
        <w:rPr>
          <w:rFonts w:cs="Arial"/>
          <w:lang w:val="en-US"/>
        </w:rPr>
      </w:pPr>
      <w:r w:rsidRPr="00542152">
        <w:rPr>
          <w:rFonts w:cs="Arial"/>
          <w:lang w:val="en-US"/>
        </w:rPr>
        <w:lastRenderedPageBreak/>
        <w:t>Performance payments are interlinked to the KPI model to ensure a direct link between cost and quality</w:t>
      </w:r>
    </w:p>
    <w:p w:rsidR="00EE3760" w:rsidRPr="00542152" w:rsidRDefault="00EE3760" w:rsidP="00C81402">
      <w:pPr>
        <w:numPr>
          <w:ilvl w:val="0"/>
          <w:numId w:val="12"/>
        </w:numPr>
        <w:tabs>
          <w:tab w:val="clear" w:pos="1800"/>
          <w:tab w:val="num" w:pos="709"/>
          <w:tab w:val="num" w:pos="2520"/>
        </w:tabs>
        <w:ind w:left="1134"/>
        <w:rPr>
          <w:rFonts w:cs="Arial"/>
          <w:lang w:val="en-US"/>
        </w:rPr>
      </w:pPr>
      <w:r w:rsidRPr="00542152">
        <w:rPr>
          <w:rFonts w:cs="Arial"/>
          <w:lang w:val="en-US"/>
        </w:rPr>
        <w:t xml:space="preserve">It is intended to extend the same incentive mechanism down into key Tier 2 </w:t>
      </w:r>
      <w:r>
        <w:rPr>
          <w:rFonts w:cs="Arial"/>
          <w:lang w:val="en-US"/>
        </w:rPr>
        <w:t>key</w:t>
      </w:r>
      <w:r w:rsidRPr="00542152">
        <w:rPr>
          <w:rFonts w:cs="Arial"/>
          <w:lang w:val="en-US"/>
        </w:rPr>
        <w:t>- initially Blacktop suppliers and bridge maintenance (there will be an allowance in contract for an annual review of these)</w:t>
      </w:r>
    </w:p>
    <w:p w:rsidR="00EE3760" w:rsidRPr="00542152" w:rsidRDefault="00EE3760" w:rsidP="00C81402">
      <w:pPr>
        <w:numPr>
          <w:ilvl w:val="0"/>
          <w:numId w:val="12"/>
        </w:numPr>
        <w:tabs>
          <w:tab w:val="clear" w:pos="1800"/>
          <w:tab w:val="num" w:pos="709"/>
          <w:tab w:val="num" w:pos="2520"/>
        </w:tabs>
        <w:ind w:left="1134"/>
        <w:rPr>
          <w:rFonts w:cs="Arial"/>
          <w:lang w:val="en-US"/>
        </w:rPr>
      </w:pPr>
      <w:r w:rsidRPr="00542152">
        <w:rPr>
          <w:rFonts w:cs="Arial"/>
          <w:lang w:val="en-US"/>
        </w:rPr>
        <w:t xml:space="preserve">Pain/gain will start at a 50/50 incentive split which will be adjusted through KPI performance levels to increase or decrease this split </w:t>
      </w:r>
    </w:p>
    <w:p w:rsidR="00EE3760" w:rsidRPr="003E3409" w:rsidRDefault="00EE3760" w:rsidP="00C81402">
      <w:pPr>
        <w:numPr>
          <w:ilvl w:val="0"/>
          <w:numId w:val="12"/>
        </w:numPr>
        <w:tabs>
          <w:tab w:val="clear" w:pos="1800"/>
          <w:tab w:val="num" w:pos="709"/>
          <w:tab w:val="num" w:pos="2520"/>
        </w:tabs>
        <w:ind w:left="1134"/>
        <w:rPr>
          <w:rFonts w:cs="Arial"/>
        </w:rPr>
      </w:pPr>
      <w:r w:rsidRPr="00542152">
        <w:rPr>
          <w:rFonts w:cs="Arial"/>
          <w:lang w:val="en-US"/>
        </w:rPr>
        <w:t>KPI target performance link for the awarding of</w:t>
      </w:r>
      <w:r w:rsidRPr="00542152">
        <w:rPr>
          <w:rFonts w:cs="Arial"/>
          <w:color w:val="000000"/>
          <w:lang w:val="en-US" w:eastAsia="en-GB"/>
        </w:rPr>
        <w:t xml:space="preserve"> </w:t>
      </w:r>
      <w:r w:rsidRPr="00542152">
        <w:rPr>
          <w:rFonts w:cs="Arial"/>
          <w:lang w:val="en-US"/>
        </w:rPr>
        <w:t>contract extensions and additional works.</w:t>
      </w:r>
    </w:p>
    <w:p w:rsidR="00EE3760" w:rsidRPr="00542152" w:rsidRDefault="00EE3760" w:rsidP="00EE3760">
      <w:pPr>
        <w:tabs>
          <w:tab w:val="num" w:pos="2520"/>
        </w:tabs>
        <w:ind w:left="1080"/>
        <w:rPr>
          <w:rFonts w:cs="Arial"/>
        </w:rPr>
      </w:pPr>
    </w:p>
    <w:p w:rsidR="00EE3760" w:rsidRPr="003E3409" w:rsidRDefault="00EE3760" w:rsidP="007B69FC">
      <w:pPr>
        <w:pStyle w:val="ListParagraph"/>
        <w:numPr>
          <w:ilvl w:val="2"/>
          <w:numId w:val="116"/>
        </w:numPr>
        <w:tabs>
          <w:tab w:val="num" w:pos="2520"/>
        </w:tabs>
        <w:ind w:left="567"/>
        <w:rPr>
          <w:rFonts w:cs="Arial"/>
          <w:b/>
        </w:rPr>
      </w:pPr>
      <w:r w:rsidRPr="003E3409">
        <w:rPr>
          <w:rFonts w:cs="Arial"/>
          <w:b/>
        </w:rPr>
        <w:t>The Pain/ Gain Models</w:t>
      </w:r>
    </w:p>
    <w:p w:rsidR="00EE3760" w:rsidRPr="00542152" w:rsidRDefault="00EE3760" w:rsidP="00EE3760">
      <w:pPr>
        <w:ind w:left="360"/>
        <w:rPr>
          <w:rFonts w:cs="Arial"/>
        </w:rPr>
      </w:pPr>
    </w:p>
    <w:p w:rsidR="00EE3760" w:rsidRPr="00542152" w:rsidRDefault="00EE3760" w:rsidP="003E3409">
      <w:pPr>
        <w:ind w:left="567"/>
        <w:rPr>
          <w:rFonts w:cs="Arial"/>
        </w:rPr>
      </w:pPr>
      <w:r w:rsidRPr="00542152">
        <w:rPr>
          <w:rFonts w:cs="Arial"/>
        </w:rPr>
        <w:t>Again this is spelt out in detail in the Incentivisation Section 8.2.2, but in summary form in order to see the link with the target costing process, the MHA have decided to take the simplistic NEC pain/gain model into a greater degree of sophistication. This follows a three-stage strategy, which is broken into the following elements:</w:t>
      </w:r>
    </w:p>
    <w:p w:rsidR="00EE3760" w:rsidRPr="00542152" w:rsidRDefault="00EE3760" w:rsidP="00EE3760">
      <w:pPr>
        <w:ind w:left="360"/>
        <w:rPr>
          <w:rFonts w:cs="Arial"/>
        </w:rPr>
      </w:pPr>
    </w:p>
    <w:p w:rsidR="00EE3760" w:rsidRPr="003E3409" w:rsidRDefault="00EE3760" w:rsidP="007B69FC">
      <w:pPr>
        <w:pStyle w:val="ListParagraph"/>
        <w:numPr>
          <w:ilvl w:val="0"/>
          <w:numId w:val="148"/>
        </w:numPr>
        <w:ind w:left="567"/>
        <w:rPr>
          <w:rFonts w:cs="Arial"/>
        </w:rPr>
      </w:pPr>
      <w:r w:rsidRPr="003E3409">
        <w:rPr>
          <w:rFonts w:cs="Arial"/>
        </w:rPr>
        <w:t xml:space="preserve">The MHA incentivisation model is now split into </w:t>
      </w:r>
      <w:r w:rsidRPr="003E3409">
        <w:rPr>
          <w:rFonts w:cs="Arial"/>
          <w:bCs/>
        </w:rPr>
        <w:t>3 pain/ gain calculation formats in order to provide an integrated team and delivery approach,</w:t>
      </w:r>
      <w:r w:rsidRPr="003E3409">
        <w:rPr>
          <w:rFonts w:cs="Arial"/>
        </w:rPr>
        <w:t xml:space="preserve"> which focuses the performance to the key types of activity that are more applicable to the Highways works that their members carry out.</w:t>
      </w:r>
    </w:p>
    <w:p w:rsidR="003E3409" w:rsidRDefault="00EE3760" w:rsidP="001146FD">
      <w:pPr>
        <w:pStyle w:val="ListParagraph"/>
        <w:numPr>
          <w:ilvl w:val="0"/>
          <w:numId w:val="149"/>
        </w:numPr>
        <w:ind w:left="1134"/>
        <w:rPr>
          <w:rFonts w:cs="Arial"/>
        </w:rPr>
      </w:pPr>
      <w:r w:rsidRPr="003E3409">
        <w:rPr>
          <w:rFonts w:cs="Arial"/>
        </w:rPr>
        <w:t>Using a Delivery Specification – Target – Actual</w:t>
      </w:r>
    </w:p>
    <w:p w:rsidR="003E3409" w:rsidRDefault="00EE3760" w:rsidP="001146FD">
      <w:pPr>
        <w:pStyle w:val="ListParagraph"/>
        <w:numPr>
          <w:ilvl w:val="0"/>
          <w:numId w:val="149"/>
        </w:numPr>
        <w:ind w:left="1134"/>
        <w:rPr>
          <w:rFonts w:cs="Arial"/>
        </w:rPr>
      </w:pPr>
      <w:r w:rsidRPr="003E3409">
        <w:rPr>
          <w:rFonts w:cs="Arial"/>
        </w:rPr>
        <w:t xml:space="preserve">Using a Outcome Specification – Target – Actual </w:t>
      </w:r>
    </w:p>
    <w:p w:rsidR="00EE3760" w:rsidRPr="003E3409" w:rsidRDefault="00EE3760" w:rsidP="001146FD">
      <w:pPr>
        <w:pStyle w:val="ListParagraph"/>
        <w:numPr>
          <w:ilvl w:val="0"/>
          <w:numId w:val="149"/>
        </w:numPr>
        <w:ind w:left="1134"/>
        <w:rPr>
          <w:rFonts w:cs="Arial"/>
        </w:rPr>
      </w:pPr>
      <w:r w:rsidRPr="003E3409">
        <w:rPr>
          <w:rFonts w:cs="Arial"/>
        </w:rPr>
        <w:t>Using a Output Specification - Influences Total Gain Pot</w:t>
      </w:r>
    </w:p>
    <w:p w:rsidR="00EE3760" w:rsidRPr="00542152" w:rsidRDefault="00EE3760" w:rsidP="003E3409">
      <w:pPr>
        <w:tabs>
          <w:tab w:val="num" w:pos="1656"/>
        </w:tabs>
        <w:ind w:left="1701"/>
        <w:rPr>
          <w:rFonts w:cs="Arial"/>
        </w:rPr>
      </w:pPr>
    </w:p>
    <w:p w:rsidR="00EE3760" w:rsidRPr="00542152" w:rsidRDefault="00EE3760" w:rsidP="003E3409">
      <w:pPr>
        <w:tabs>
          <w:tab w:val="num" w:pos="1656"/>
        </w:tabs>
        <w:ind w:left="567"/>
        <w:rPr>
          <w:rFonts w:cs="Arial"/>
        </w:rPr>
      </w:pPr>
      <w:r w:rsidRPr="00542152">
        <w:rPr>
          <w:rFonts w:cs="Arial"/>
        </w:rPr>
        <w:t>These individual pain/gain calculations are made for the first two formats and linked together into one single gain pot which is then adjusted by the input of the third format, as demonstrated in the following diagram.</w:t>
      </w:r>
    </w:p>
    <w:p w:rsidR="00EE3760" w:rsidRPr="00542152" w:rsidRDefault="00EE3760" w:rsidP="00EE3760">
      <w:pPr>
        <w:tabs>
          <w:tab w:val="num" w:pos="1656"/>
        </w:tabs>
        <w:ind w:left="1296"/>
        <w:rPr>
          <w:rFonts w:cs="Arial"/>
        </w:rPr>
      </w:pPr>
    </w:p>
    <w:p w:rsidR="00EE3760" w:rsidRPr="003E3409" w:rsidRDefault="00EE3760" w:rsidP="007B69FC">
      <w:pPr>
        <w:pStyle w:val="ListParagraph"/>
        <w:numPr>
          <w:ilvl w:val="0"/>
          <w:numId w:val="148"/>
        </w:numPr>
        <w:ind w:left="567"/>
        <w:rPr>
          <w:rFonts w:cs="Arial"/>
        </w:rPr>
      </w:pPr>
      <w:r w:rsidRPr="003E3409">
        <w:rPr>
          <w:rFonts w:cs="Arial"/>
        </w:rPr>
        <w:t>The specific Pain/ Gain models for each of the three formats are where the Delivery Specification area has a normal target cost pain/gain cost calculations assessed; the Output Specification area has purely a quality output calculation assessed; and the Outcome Specification area has a mixture of the two – a normal target cost pain/gain cost calculation for gain, but a quality outcome calculation for when this is in pain.</w:t>
      </w:r>
    </w:p>
    <w:p w:rsidR="00EE3760" w:rsidRPr="00542152" w:rsidRDefault="00EE3760" w:rsidP="00EE3760">
      <w:pPr>
        <w:ind w:left="936"/>
        <w:rPr>
          <w:rFonts w:cs="Arial"/>
        </w:rPr>
      </w:pPr>
    </w:p>
    <w:p w:rsidR="00EE3760" w:rsidRDefault="00EE3760" w:rsidP="007B69FC">
      <w:pPr>
        <w:numPr>
          <w:ilvl w:val="0"/>
          <w:numId w:val="148"/>
        </w:numPr>
        <w:ind w:left="567"/>
        <w:rPr>
          <w:rFonts w:cs="Arial"/>
        </w:rPr>
      </w:pPr>
      <w:r w:rsidRPr="00542152">
        <w:rPr>
          <w:rFonts w:cs="Arial"/>
        </w:rPr>
        <w:t xml:space="preserve">The third stage of the strategy is that the final gain pot is then further adjusted by the overall performance of the KPI model against the targets set for it. This approach then creates the direct link between quality KPI performance and the cost performance. This is a reduction-based mechanism only, where it only affects gain payments, but it effectively reduces the gain payment by defined percentages where the KPI performance is below the targets agreed. </w:t>
      </w:r>
    </w:p>
    <w:p w:rsidR="00EE3760" w:rsidRDefault="00EE3760" w:rsidP="00EE3760">
      <w:pPr>
        <w:pStyle w:val="ListParagraph"/>
        <w:rPr>
          <w:rFonts w:cs="Arial"/>
        </w:rPr>
      </w:pPr>
    </w:p>
    <w:p w:rsidR="00EE3760" w:rsidRPr="00542152" w:rsidRDefault="00EE3760" w:rsidP="00EE3760">
      <w:pPr>
        <w:ind w:left="1080"/>
        <w:rPr>
          <w:rFonts w:cs="Arial"/>
        </w:rPr>
      </w:pPr>
      <w:r w:rsidRPr="00ED73A5">
        <w:rPr>
          <w:rFonts w:cs="Arial"/>
          <w:noProof/>
          <w:lang w:eastAsia="en-GB"/>
        </w:rPr>
        <w:lastRenderedPageBreak/>
        <w:drawing>
          <wp:inline distT="0" distB="0" distL="0" distR="0" wp14:anchorId="16EEF134" wp14:editId="67A81ED8">
            <wp:extent cx="4438650" cy="3429000"/>
            <wp:effectExtent l="19050" t="0" r="0" b="0"/>
            <wp:docPr id="2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srcRect/>
                    <a:stretch>
                      <a:fillRect/>
                    </a:stretch>
                  </pic:blipFill>
                  <pic:spPr bwMode="auto">
                    <a:xfrm>
                      <a:off x="0" y="0"/>
                      <a:ext cx="4438650" cy="3429000"/>
                    </a:xfrm>
                    <a:prstGeom prst="rect">
                      <a:avLst/>
                    </a:prstGeom>
                    <a:noFill/>
                    <a:ln w="9525">
                      <a:noFill/>
                      <a:miter lim="800000"/>
                      <a:headEnd/>
                      <a:tailEnd/>
                    </a:ln>
                  </pic:spPr>
                </pic:pic>
              </a:graphicData>
            </a:graphic>
          </wp:inline>
        </w:drawing>
      </w:r>
    </w:p>
    <w:p w:rsidR="00EE3760" w:rsidRPr="00542152" w:rsidRDefault="00EE3760" w:rsidP="00EE3760">
      <w:pPr>
        <w:ind w:left="360"/>
        <w:rPr>
          <w:rFonts w:cs="Arial"/>
        </w:rPr>
      </w:pPr>
    </w:p>
    <w:p w:rsidR="00EE3760" w:rsidRPr="00542152" w:rsidRDefault="00EE3760" w:rsidP="001146FD">
      <w:pPr>
        <w:ind w:left="567"/>
        <w:rPr>
          <w:rFonts w:cs="Arial"/>
          <w:b/>
          <w:bCs/>
        </w:rPr>
      </w:pPr>
      <w:r w:rsidRPr="00542152">
        <w:rPr>
          <w:rFonts w:cs="Arial"/>
        </w:rPr>
        <w:t>Also there are some further options for altering this proportional KPI approach using different calculation methods.</w:t>
      </w:r>
    </w:p>
    <w:p w:rsidR="00EE3760" w:rsidRPr="00542152" w:rsidRDefault="00EE3760" w:rsidP="00701C57">
      <w:pPr>
        <w:rPr>
          <w:rFonts w:cs="Arial"/>
        </w:rPr>
      </w:pPr>
    </w:p>
    <w:p w:rsidR="00EE3760" w:rsidRPr="00542152" w:rsidRDefault="00EE3760" w:rsidP="00701C57">
      <w:pPr>
        <w:pBdr>
          <w:top w:val="single" w:sz="4" w:space="1" w:color="auto"/>
          <w:left w:val="single" w:sz="4" w:space="4" w:color="auto"/>
          <w:bottom w:val="single" w:sz="4" w:space="1" w:color="auto"/>
          <w:right w:val="single" w:sz="4" w:space="4" w:color="auto"/>
        </w:pBdr>
        <w:shd w:val="clear" w:color="auto" w:fill="FBD4B4"/>
        <w:ind w:left="567"/>
        <w:rPr>
          <w:rFonts w:cs="Arial"/>
          <w:b/>
        </w:rPr>
      </w:pPr>
      <w:r w:rsidRPr="00542152">
        <w:rPr>
          <w:rFonts w:cs="Arial"/>
          <w:b/>
        </w:rPr>
        <w:t>Further Options for Delivery Specification Pain/ Gain Calculations:</w:t>
      </w:r>
    </w:p>
    <w:p w:rsidR="00EE3760" w:rsidRPr="00542152" w:rsidRDefault="00EE3760" w:rsidP="00EE3760">
      <w:pPr>
        <w:ind w:left="360"/>
        <w:rPr>
          <w:rFonts w:cs="Arial"/>
        </w:rPr>
      </w:pPr>
    </w:p>
    <w:p w:rsidR="00EE3760" w:rsidRPr="00542152" w:rsidRDefault="00EE3760" w:rsidP="00701C57">
      <w:pPr>
        <w:pBdr>
          <w:top w:val="single" w:sz="4" w:space="1" w:color="auto"/>
          <w:left w:val="single" w:sz="4" w:space="4" w:color="auto"/>
          <w:bottom w:val="single" w:sz="4" w:space="1" w:color="auto"/>
          <w:right w:val="single" w:sz="4" w:space="4" w:color="auto"/>
        </w:pBdr>
        <w:shd w:val="clear" w:color="auto" w:fill="FBD4B4"/>
        <w:ind w:left="567"/>
        <w:rPr>
          <w:rFonts w:cs="Arial"/>
        </w:rPr>
      </w:pPr>
      <w:r w:rsidRPr="00542152">
        <w:rPr>
          <w:rFonts w:cs="Arial"/>
        </w:rPr>
        <w:t>A further adaptation of the delivery specification approach is where there are Schemes or works involving designers. With this option it is designed to involve all parties in the target cost approach by creating a single joint target cost, including design and construction or delivery works. By introducing this option the potential for poor cost performance through having only individual targets is reduced, meaning that for example if more design work is required to achieve a lower end cost but the designer is close to his target, this is obviated in that the joint target is what is regarded instead.</w:t>
      </w:r>
    </w:p>
    <w:p w:rsidR="00EE3760" w:rsidRPr="00542152" w:rsidRDefault="00EE3760" w:rsidP="00EE3760">
      <w:pPr>
        <w:ind w:left="360"/>
        <w:rPr>
          <w:rFonts w:cs="Arial"/>
        </w:rPr>
      </w:pPr>
    </w:p>
    <w:p w:rsidR="00EE3760" w:rsidRPr="00542152" w:rsidRDefault="00EE3760" w:rsidP="00701C57">
      <w:pPr>
        <w:pBdr>
          <w:top w:val="single" w:sz="4" w:space="1" w:color="auto"/>
          <w:left w:val="single" w:sz="4" w:space="4" w:color="auto"/>
          <w:bottom w:val="single" w:sz="4" w:space="1" w:color="auto"/>
          <w:right w:val="single" w:sz="4" w:space="4" w:color="auto"/>
        </w:pBdr>
        <w:shd w:val="clear" w:color="auto" w:fill="FBD4B4"/>
        <w:ind w:left="567"/>
        <w:rPr>
          <w:rFonts w:cs="Arial"/>
        </w:rPr>
      </w:pPr>
      <w:r w:rsidRPr="00542152">
        <w:rPr>
          <w:rFonts w:cs="Arial"/>
        </w:rPr>
        <w:t xml:space="preserve">The pain/gain calculations also include a designer pain/ gain allocation so that it is a single joint calculation and all are included in the results. It has a two-stage target cost assessment approach, extending this pain/gain method so that the percentages follow the level of influence at the key stages of design and construction/delivery. </w:t>
      </w:r>
    </w:p>
    <w:p w:rsidR="00EE3760" w:rsidRPr="00701C57" w:rsidRDefault="00EE3760" w:rsidP="007B69FC">
      <w:pPr>
        <w:pStyle w:val="Heading2"/>
        <w:numPr>
          <w:ilvl w:val="2"/>
          <w:numId w:val="116"/>
        </w:numPr>
        <w:ind w:left="567"/>
        <w:rPr>
          <w:i w:val="0"/>
          <w:sz w:val="24"/>
          <w:szCs w:val="24"/>
        </w:rPr>
      </w:pPr>
      <w:r w:rsidRPr="00701C57">
        <w:rPr>
          <w:i w:val="0"/>
          <w:sz w:val="24"/>
          <w:szCs w:val="24"/>
        </w:rPr>
        <w:t>Link to the Tender and Beyond</w:t>
      </w:r>
    </w:p>
    <w:p w:rsidR="00EE3760" w:rsidRPr="00542152" w:rsidRDefault="00EE3760" w:rsidP="00EE3760">
      <w:pPr>
        <w:rPr>
          <w:rFonts w:cs="Arial"/>
        </w:rPr>
      </w:pPr>
    </w:p>
    <w:p w:rsidR="00EE3760" w:rsidRPr="00377083" w:rsidRDefault="00EE3760" w:rsidP="007B69FC">
      <w:pPr>
        <w:pStyle w:val="ListParagraph"/>
        <w:numPr>
          <w:ilvl w:val="0"/>
          <w:numId w:val="150"/>
        </w:numPr>
        <w:ind w:left="567"/>
        <w:rPr>
          <w:rFonts w:cs="Arial"/>
          <w:b/>
        </w:rPr>
      </w:pPr>
      <w:r w:rsidRPr="00377083">
        <w:rPr>
          <w:rFonts w:cs="Arial"/>
          <w:b/>
        </w:rPr>
        <w:t>Links to the tender:</w:t>
      </w:r>
    </w:p>
    <w:p w:rsidR="00EE3760" w:rsidRPr="00542152" w:rsidRDefault="00EE3760" w:rsidP="00EE3760">
      <w:pPr>
        <w:ind w:left="576"/>
        <w:rPr>
          <w:rFonts w:cs="Arial"/>
        </w:rPr>
      </w:pPr>
      <w:r w:rsidRPr="00542152">
        <w:rPr>
          <w:rFonts w:cs="Arial"/>
        </w:rPr>
        <w:t>One of the key links within this MHA Toolkit for the target costing approach is to be able to tie this mechanism into the tender cost information, whilst not all of the following will be relevant to all Clients many of them will and these key reasons are:</w:t>
      </w:r>
    </w:p>
    <w:p w:rsidR="00377083" w:rsidRDefault="00EE3760" w:rsidP="007B69FC">
      <w:pPr>
        <w:pStyle w:val="ListParagraph"/>
        <w:numPr>
          <w:ilvl w:val="0"/>
          <w:numId w:val="151"/>
        </w:numPr>
        <w:ind w:left="1134"/>
        <w:rPr>
          <w:rFonts w:cs="Arial"/>
        </w:rPr>
      </w:pPr>
      <w:r w:rsidRPr="00377083">
        <w:rPr>
          <w:rFonts w:cs="Arial"/>
        </w:rPr>
        <w:t>It allows a set of target costs to be established for each key Maintenance Works activity and some indicative Schemes for the first year – this then can reduce the time and the debate at a busy point of the contract in having to set the first year target costs.</w:t>
      </w:r>
    </w:p>
    <w:p w:rsidR="00377083" w:rsidRDefault="00EE3760" w:rsidP="007B69FC">
      <w:pPr>
        <w:pStyle w:val="ListParagraph"/>
        <w:numPr>
          <w:ilvl w:val="0"/>
          <w:numId w:val="151"/>
        </w:numPr>
        <w:ind w:left="1134"/>
        <w:rPr>
          <w:rStyle w:val="PageNumber"/>
          <w:rFonts w:cs="Arial"/>
        </w:rPr>
      </w:pPr>
      <w:r w:rsidRPr="00377083">
        <w:rPr>
          <w:rFonts w:cs="Arial"/>
        </w:rPr>
        <w:lastRenderedPageBreak/>
        <w:t>It allows for a comparison of tendered costs against the known historical costs for these areas – this is an important feature for Clients to prove the value of the contract against previous known cos</w:t>
      </w:r>
      <w:r w:rsidRPr="00377083">
        <w:rPr>
          <w:rStyle w:val="PageNumber"/>
          <w:rFonts w:cs="Arial"/>
        </w:rPr>
        <w:t>ts, all be it that these will probably represent different costs assumptions e.g. one generally risk inclusive, the other generally not. But it is an important benchmark point. However by in linking to historical costs the tender process must guard against stifling the opportunity for innovation.</w:t>
      </w:r>
    </w:p>
    <w:p w:rsidR="00377083" w:rsidRDefault="00EE3760" w:rsidP="007B69FC">
      <w:pPr>
        <w:pStyle w:val="ListParagraph"/>
        <w:numPr>
          <w:ilvl w:val="0"/>
          <w:numId w:val="151"/>
        </w:numPr>
        <w:ind w:left="1134"/>
        <w:rPr>
          <w:rFonts w:cs="Arial"/>
        </w:rPr>
      </w:pPr>
      <w:r w:rsidRPr="00377083">
        <w:rPr>
          <w:rFonts w:cs="Arial"/>
        </w:rPr>
        <w:t>It enables the tenderers to be fairly assessed on costs and their approach to target costing – it provides a common set of conditions for tenderers to price upon and so provide a cost that is easily comparable and therefore can be assessed relatively objectively.</w:t>
      </w:r>
    </w:p>
    <w:p w:rsidR="00EE3760" w:rsidRPr="00377083" w:rsidRDefault="00EE3760" w:rsidP="007B69FC">
      <w:pPr>
        <w:pStyle w:val="ListParagraph"/>
        <w:numPr>
          <w:ilvl w:val="0"/>
          <w:numId w:val="151"/>
        </w:numPr>
        <w:ind w:left="1134"/>
        <w:rPr>
          <w:rFonts w:cs="Arial"/>
        </w:rPr>
      </w:pPr>
      <w:r w:rsidRPr="00377083">
        <w:rPr>
          <w:rFonts w:cs="Arial"/>
        </w:rPr>
        <w:t>It allows the opportunity to see what level of detail is provided to support the target costs – not only can the basic activity costs be seen but supporting information can be provided to stand alongside this, so demonstrating the level of openness and engagement, which can further aid in objective comparisons.</w:t>
      </w:r>
    </w:p>
    <w:p w:rsidR="00EE3760" w:rsidRPr="00542152" w:rsidRDefault="00EE3760" w:rsidP="00EE3760">
      <w:pPr>
        <w:ind w:left="576"/>
        <w:rPr>
          <w:rFonts w:cs="Arial"/>
        </w:rPr>
      </w:pPr>
    </w:p>
    <w:p w:rsidR="00EE3760" w:rsidRPr="00377083" w:rsidRDefault="00EE3760" w:rsidP="007B69FC">
      <w:pPr>
        <w:pStyle w:val="ListParagraph"/>
        <w:numPr>
          <w:ilvl w:val="0"/>
          <w:numId w:val="150"/>
        </w:numPr>
        <w:ind w:left="567"/>
        <w:rPr>
          <w:rFonts w:cs="Arial"/>
          <w:b/>
        </w:rPr>
      </w:pPr>
      <w:r w:rsidRPr="00377083">
        <w:rPr>
          <w:rFonts w:cs="Arial"/>
          <w:b/>
        </w:rPr>
        <w:t>Target Costing Links to beyond the tender stage:</w:t>
      </w:r>
    </w:p>
    <w:p w:rsidR="00EE3760" w:rsidRPr="00542152" w:rsidRDefault="00EE3760" w:rsidP="003C11D7">
      <w:pPr>
        <w:ind w:left="576"/>
        <w:rPr>
          <w:rFonts w:cs="Arial"/>
        </w:rPr>
      </w:pPr>
      <w:r w:rsidRPr="00542152">
        <w:rPr>
          <w:rFonts w:cs="Arial"/>
        </w:rPr>
        <w:t>When going beyond the tender stage and into contract maturity, then the target costing approach should develop in line with the following best practice aspects:</w:t>
      </w:r>
    </w:p>
    <w:p w:rsidR="00377083" w:rsidRDefault="00EE3760" w:rsidP="007B69FC">
      <w:pPr>
        <w:pStyle w:val="ListParagraph"/>
        <w:numPr>
          <w:ilvl w:val="0"/>
          <w:numId w:val="152"/>
        </w:numPr>
        <w:ind w:left="1134"/>
        <w:rPr>
          <w:rFonts w:cs="Arial"/>
        </w:rPr>
      </w:pPr>
      <w:r w:rsidRPr="00377083">
        <w:rPr>
          <w:rFonts w:cs="Arial"/>
        </w:rPr>
        <w:t>At the end of the first year and each successive year the target costs for each activity should be developed using the actual cost data achieved in the year – this ensures that target costs are continually being developed with a focus of cost improvement and obviate</w:t>
      </w:r>
      <w:r w:rsidRPr="00377083">
        <w:rPr>
          <w:rStyle w:val="PageNumber"/>
          <w:rFonts w:cs="Arial"/>
        </w:rPr>
        <w:t>s the need for inflation calculations</w:t>
      </w:r>
      <w:r w:rsidRPr="00377083">
        <w:rPr>
          <w:rFonts w:cs="Arial"/>
        </w:rPr>
        <w:t>. The process must be managed effectively though so that this annual task is not too excessive. It also means that improvement targets may need adjusting slightly to reflect the challenge of achieving large gains in later years. This however does need to have some flexibility to the system, as there may</w:t>
      </w:r>
      <w:r w:rsidR="00D222C1" w:rsidRPr="00377083">
        <w:rPr>
          <w:rFonts w:cs="Arial"/>
        </w:rPr>
        <w:t xml:space="preserve"> </w:t>
      </w:r>
      <w:r w:rsidRPr="00377083">
        <w:rPr>
          <w:rFonts w:cs="Arial"/>
        </w:rPr>
        <w:t xml:space="preserve">be some instances for example changes in specification or revenue, where it may not be appropriate to use last </w:t>
      </w:r>
      <w:r w:rsidR="005670FC" w:rsidRPr="00377083">
        <w:rPr>
          <w:rFonts w:cs="Arial"/>
        </w:rPr>
        <w:t>year’s</w:t>
      </w:r>
      <w:r w:rsidRPr="00377083">
        <w:rPr>
          <w:rFonts w:cs="Arial"/>
        </w:rPr>
        <w:t xml:space="preserve"> actual costs.</w:t>
      </w:r>
    </w:p>
    <w:p w:rsidR="00377083" w:rsidRDefault="00EE3760" w:rsidP="007B69FC">
      <w:pPr>
        <w:pStyle w:val="ListParagraph"/>
        <w:numPr>
          <w:ilvl w:val="0"/>
          <w:numId w:val="152"/>
        </w:numPr>
        <w:ind w:left="1134"/>
        <w:rPr>
          <w:rFonts w:cs="Arial"/>
        </w:rPr>
      </w:pPr>
      <w:r w:rsidRPr="00377083">
        <w:rPr>
          <w:rFonts w:cs="Arial"/>
        </w:rPr>
        <w:t>Each activity target cost should be reviewed annually for any changes and amended – this is an important ‘house-keeping’ activity to ensure that all activities are up to date with current practise and reflect any changes in process or resource. It also creates a degree of confidence by all parties of the target costing process and database.</w:t>
      </w:r>
    </w:p>
    <w:p w:rsidR="00377083" w:rsidRDefault="00EE3760" w:rsidP="007B69FC">
      <w:pPr>
        <w:pStyle w:val="ListParagraph"/>
        <w:numPr>
          <w:ilvl w:val="0"/>
          <w:numId w:val="152"/>
        </w:numPr>
        <w:ind w:left="1134"/>
        <w:rPr>
          <w:rFonts w:cs="Arial"/>
        </w:rPr>
      </w:pPr>
      <w:r w:rsidRPr="00377083">
        <w:rPr>
          <w:rFonts w:cs="Arial"/>
        </w:rPr>
        <w:t>Target costs should have a continuing cost improvement focus attached to them to drive improvement – Using the methods just described and a general continuous improvement attitude, the target costs should be being regularly challenged, so there is a focus for improvement.</w:t>
      </w:r>
    </w:p>
    <w:p w:rsidR="00377083" w:rsidRDefault="00EE3760" w:rsidP="007B69FC">
      <w:pPr>
        <w:pStyle w:val="ListParagraph"/>
        <w:numPr>
          <w:ilvl w:val="0"/>
          <w:numId w:val="152"/>
        </w:numPr>
        <w:ind w:left="1134"/>
        <w:rPr>
          <w:rFonts w:cs="Arial"/>
        </w:rPr>
      </w:pPr>
      <w:r w:rsidRPr="00377083">
        <w:rPr>
          <w:rFonts w:cs="Arial"/>
        </w:rPr>
        <w:t>They need to be rigorously managed to avoid cost complacency and a status quo mentality – this attitude needs to be avoided, complacency can easily set in, especially within closer collaborative working relationships, as attitudes can fall to the lowest common denominator. But there is always a fresh approach that can be taken, even on regular practises. For example there will always need to be an emphasis for the Client/designer to challenge/question the programme together with the proposed method statement and in so doing will always be focused upon the final target cost.  ECI within the target costing process will result in programme management being seen as a joint function.</w:t>
      </w:r>
    </w:p>
    <w:p w:rsidR="00377083" w:rsidRDefault="00EE3760" w:rsidP="007B69FC">
      <w:pPr>
        <w:pStyle w:val="ListParagraph"/>
        <w:numPr>
          <w:ilvl w:val="0"/>
          <w:numId w:val="152"/>
        </w:numPr>
        <w:ind w:left="1134"/>
        <w:rPr>
          <w:rFonts w:cs="Arial"/>
        </w:rPr>
      </w:pPr>
      <w:r w:rsidRPr="00377083">
        <w:rPr>
          <w:rFonts w:cs="Arial"/>
        </w:rPr>
        <w:t>New activities can be created via the method 2 above – there will be new activities that will arise over time and these can be dealt with via this method, developing these costs from bottom up, based on actual costs.</w:t>
      </w:r>
    </w:p>
    <w:p w:rsidR="00377083" w:rsidRDefault="00EE3760" w:rsidP="007B69FC">
      <w:pPr>
        <w:pStyle w:val="ListParagraph"/>
        <w:numPr>
          <w:ilvl w:val="0"/>
          <w:numId w:val="152"/>
        </w:numPr>
        <w:ind w:left="1134"/>
        <w:rPr>
          <w:rFonts w:cs="Arial"/>
        </w:rPr>
      </w:pPr>
      <w:r w:rsidRPr="00377083">
        <w:rPr>
          <w:rFonts w:cs="Arial"/>
        </w:rPr>
        <w:lastRenderedPageBreak/>
        <w:t xml:space="preserve">Target costs used in the live contract must be interlinked properly with the selected cost reporting system so that these can be managed and reported at the appropriate level – this is detailed more </w:t>
      </w:r>
      <w:r w:rsidR="00042EF5" w:rsidRPr="00377083">
        <w:rPr>
          <w:rFonts w:cs="Arial"/>
        </w:rPr>
        <w:t>above</w:t>
      </w:r>
      <w:r w:rsidRPr="00377083">
        <w:rPr>
          <w:rFonts w:cs="Arial"/>
        </w:rPr>
        <w:t xml:space="preserve"> but this is a vital point to ensure that the target costs are being actively managed and controlled. It is also important so that duplication of costs does not occur due to different costing systems being used in Client and Provider environments, which add to the reporting needs unnecessarily.</w:t>
      </w:r>
    </w:p>
    <w:p w:rsidR="00377083" w:rsidRDefault="00EE3760" w:rsidP="007B69FC">
      <w:pPr>
        <w:pStyle w:val="ListParagraph"/>
        <w:numPr>
          <w:ilvl w:val="0"/>
          <w:numId w:val="152"/>
        </w:numPr>
        <w:ind w:left="1134"/>
        <w:rPr>
          <w:rFonts w:cs="Arial"/>
        </w:rPr>
      </w:pPr>
      <w:r w:rsidRPr="00377083">
        <w:rPr>
          <w:rFonts w:cs="Arial"/>
        </w:rPr>
        <w:t>Target costing should not become an overly complicated or time consuming process; it is a means to an end and so the level of detail needs to suit this – this issue is one that when poorly addressed causes target costing to be regarded as irrelevant to certain pieces of work. However the target cost process used should be appropriate for both the scale and type of activity being targeted. The level of detail required for each is likely to vary, but by actively planning this, an appropriate level of control and time can be spent for the scale of work envisaged and this will give confidence by users of its validity.</w:t>
      </w:r>
    </w:p>
    <w:p w:rsidR="00377083" w:rsidRDefault="00EE3760" w:rsidP="007B69FC">
      <w:pPr>
        <w:pStyle w:val="ListParagraph"/>
        <w:numPr>
          <w:ilvl w:val="0"/>
          <w:numId w:val="152"/>
        </w:numPr>
        <w:ind w:left="1134"/>
        <w:rPr>
          <w:rFonts w:cs="Arial"/>
        </w:rPr>
      </w:pPr>
      <w:r w:rsidRPr="00377083">
        <w:rPr>
          <w:rFonts w:cs="Arial"/>
        </w:rPr>
        <w:t>Where target costing is unlikely to produce a benefit or the users are not experienced enough to use it, including the supply chain, then a basic open book system can still be used – however this should occur for only small cost areas of the works – in developing the last point, there will be certain occasions where a target cost process cannot be used, and so the open book system can still operate in this instance. However this must be seen as an option of last resort and so it is limited to very small cost areas with minimal risks attached to them. If it is the result of users not having target cost experience, then unless it is this latter cost position then appropriate training should be factored in to improve this. Where open book cost data is not immediately available then agreed schedules of rates could be used until the actual costs are derived. The areas of this and values however have to be determined by individual Clients as it is unrealistic to determine a common norm for all MHA members, given the wide degree of variance of how activities are set up and managed.</w:t>
      </w:r>
    </w:p>
    <w:p w:rsidR="00EE3760" w:rsidRPr="00377083" w:rsidRDefault="00EE3760" w:rsidP="007B69FC">
      <w:pPr>
        <w:pStyle w:val="ListParagraph"/>
        <w:numPr>
          <w:ilvl w:val="0"/>
          <w:numId w:val="152"/>
        </w:numPr>
        <w:tabs>
          <w:tab w:val="num" w:pos="1134"/>
        </w:tabs>
        <w:ind w:left="1134"/>
        <w:rPr>
          <w:rFonts w:cs="Arial"/>
        </w:rPr>
      </w:pPr>
      <w:r w:rsidRPr="00377083">
        <w:rPr>
          <w:rFonts w:cs="Arial"/>
        </w:rPr>
        <w:t xml:space="preserve">Training the team in target costing and reporting for key contract areas should be used to encourage usage &amp; confidence – as just recognised there will be varying degrees of experience in target costing and reporting and therefore training is a key issue and the MHA are aiming to support this via running focussed training events via the TCIT on these issues on a regular basis, either through an in-house or external resource team as required. </w:t>
      </w:r>
    </w:p>
    <w:p w:rsidR="002863D8" w:rsidRDefault="002863D8" w:rsidP="002863D8">
      <w:pPr>
        <w:rPr>
          <w:rFonts w:cs="Arial"/>
        </w:rPr>
      </w:pPr>
    </w:p>
    <w:p w:rsidR="0000501E" w:rsidRPr="002863D8" w:rsidRDefault="0037187D" w:rsidP="007B69FC">
      <w:pPr>
        <w:pStyle w:val="ListParagraph"/>
        <w:numPr>
          <w:ilvl w:val="1"/>
          <w:numId w:val="116"/>
        </w:numPr>
        <w:ind w:left="567"/>
        <w:rPr>
          <w:rFonts w:cs="Arial"/>
        </w:rPr>
      </w:pPr>
      <w:r w:rsidRPr="002863D8">
        <w:rPr>
          <w:rFonts w:cs="Arial"/>
          <w:b/>
        </w:rPr>
        <w:t xml:space="preserve">Performance </w:t>
      </w:r>
      <w:r w:rsidR="005670FC" w:rsidRPr="002863D8">
        <w:rPr>
          <w:rFonts w:cs="Arial"/>
          <w:b/>
        </w:rPr>
        <w:t xml:space="preserve">Management </w:t>
      </w:r>
    </w:p>
    <w:p w:rsidR="007D6F02" w:rsidRPr="00542152" w:rsidRDefault="007D6F02" w:rsidP="007B69FC">
      <w:pPr>
        <w:pStyle w:val="Heading3"/>
        <w:numPr>
          <w:ilvl w:val="2"/>
          <w:numId w:val="116"/>
        </w:numPr>
        <w:ind w:left="567"/>
        <w:rPr>
          <w:sz w:val="24"/>
          <w:szCs w:val="24"/>
        </w:rPr>
      </w:pPr>
      <w:r w:rsidRPr="00542152">
        <w:rPr>
          <w:sz w:val="24"/>
          <w:szCs w:val="24"/>
        </w:rPr>
        <w:t>Strategy and Principles</w:t>
      </w:r>
    </w:p>
    <w:p w:rsidR="000D15B1" w:rsidRDefault="000D15B1" w:rsidP="003C11D7">
      <w:pPr>
        <w:ind w:left="720"/>
        <w:rPr>
          <w:rFonts w:cs="Arial"/>
          <w:b/>
          <w:i/>
        </w:rPr>
      </w:pPr>
    </w:p>
    <w:p w:rsidR="007D6F02" w:rsidRPr="002863D8" w:rsidRDefault="007D6F02" w:rsidP="007B69FC">
      <w:pPr>
        <w:pStyle w:val="ListParagraph"/>
        <w:numPr>
          <w:ilvl w:val="0"/>
          <w:numId w:val="153"/>
        </w:numPr>
        <w:ind w:left="567"/>
        <w:rPr>
          <w:rFonts w:cs="Arial"/>
          <w:b/>
        </w:rPr>
      </w:pPr>
      <w:r w:rsidRPr="002863D8">
        <w:rPr>
          <w:rFonts w:cs="Arial"/>
          <w:b/>
        </w:rPr>
        <w:t>Performance Model Strategy:</w:t>
      </w:r>
    </w:p>
    <w:p w:rsidR="007D6F02" w:rsidRPr="00542152" w:rsidRDefault="007D6F02" w:rsidP="002863D8">
      <w:pPr>
        <w:ind w:left="567"/>
        <w:rPr>
          <w:rFonts w:cs="Arial"/>
        </w:rPr>
      </w:pPr>
      <w:r w:rsidRPr="00542152">
        <w:rPr>
          <w:rFonts w:cs="Arial"/>
        </w:rPr>
        <w:t>The Performance model is to be operated as follows:</w:t>
      </w:r>
    </w:p>
    <w:p w:rsidR="007D6F02" w:rsidRPr="00542152" w:rsidRDefault="007D6F02" w:rsidP="002863D8">
      <w:pPr>
        <w:numPr>
          <w:ilvl w:val="0"/>
          <w:numId w:val="3"/>
        </w:numPr>
        <w:ind w:left="1134"/>
        <w:rPr>
          <w:rFonts w:cs="Arial"/>
        </w:rPr>
      </w:pPr>
      <w:r w:rsidRPr="00542152">
        <w:rPr>
          <w:rFonts w:cs="Arial"/>
        </w:rPr>
        <w:t>Performance is monitored in accordance with the KPI model</w:t>
      </w:r>
    </w:p>
    <w:p w:rsidR="007D6F02" w:rsidRPr="00542152" w:rsidRDefault="007D6F02" w:rsidP="002863D8">
      <w:pPr>
        <w:numPr>
          <w:ilvl w:val="0"/>
          <w:numId w:val="3"/>
        </w:numPr>
        <w:ind w:left="1134"/>
        <w:rPr>
          <w:rFonts w:cs="Arial"/>
        </w:rPr>
      </w:pPr>
      <w:r w:rsidRPr="00542152">
        <w:rPr>
          <w:rFonts w:cs="Arial"/>
        </w:rPr>
        <w:t>Cost management is interlinked within the KPI model</w:t>
      </w:r>
    </w:p>
    <w:p w:rsidR="007D6F02" w:rsidRPr="00542152" w:rsidRDefault="007D6F02" w:rsidP="002863D8">
      <w:pPr>
        <w:numPr>
          <w:ilvl w:val="0"/>
          <w:numId w:val="3"/>
        </w:numPr>
        <w:ind w:left="1134"/>
        <w:rPr>
          <w:rFonts w:cs="Arial"/>
        </w:rPr>
      </w:pPr>
      <w:r w:rsidRPr="00542152">
        <w:rPr>
          <w:rFonts w:cs="Arial"/>
        </w:rPr>
        <w:t>Performance payments are made when costs fit within the performance model and incentive mechanism (gain)</w:t>
      </w:r>
    </w:p>
    <w:p w:rsidR="007D6F02" w:rsidRPr="00542152" w:rsidRDefault="007D6F02" w:rsidP="002863D8">
      <w:pPr>
        <w:numPr>
          <w:ilvl w:val="0"/>
          <w:numId w:val="3"/>
        </w:numPr>
        <w:ind w:left="1134"/>
        <w:rPr>
          <w:rFonts w:cs="Arial"/>
        </w:rPr>
      </w:pPr>
      <w:r w:rsidRPr="00542152">
        <w:rPr>
          <w:rFonts w:cs="Arial"/>
        </w:rPr>
        <w:t>Performance payments are interlinked to the KPI model to ensure a direct link between cost and quality</w:t>
      </w:r>
    </w:p>
    <w:p w:rsidR="007D6F02" w:rsidRPr="00542152" w:rsidRDefault="007D6F02" w:rsidP="002863D8">
      <w:pPr>
        <w:numPr>
          <w:ilvl w:val="0"/>
          <w:numId w:val="3"/>
        </w:numPr>
        <w:ind w:left="1134"/>
        <w:rPr>
          <w:rFonts w:cs="Arial"/>
        </w:rPr>
      </w:pPr>
      <w:r w:rsidRPr="00542152">
        <w:rPr>
          <w:rFonts w:cs="Arial"/>
        </w:rPr>
        <w:t>Contract extensions encourage good performance based upon a linkage to KPI results</w:t>
      </w:r>
    </w:p>
    <w:p w:rsidR="007D6F02" w:rsidRPr="00542152" w:rsidRDefault="007D6F02" w:rsidP="002863D8">
      <w:pPr>
        <w:numPr>
          <w:ilvl w:val="0"/>
          <w:numId w:val="3"/>
        </w:numPr>
        <w:ind w:left="1134"/>
        <w:rPr>
          <w:rFonts w:cs="Arial"/>
        </w:rPr>
      </w:pPr>
      <w:r w:rsidRPr="00542152">
        <w:rPr>
          <w:rFonts w:cs="Arial"/>
        </w:rPr>
        <w:lastRenderedPageBreak/>
        <w:t>KPI benchmarking across the region will be used in additional work awards</w:t>
      </w:r>
    </w:p>
    <w:p w:rsidR="007D6F02" w:rsidRPr="00542152" w:rsidRDefault="007D6F02" w:rsidP="002863D8">
      <w:pPr>
        <w:numPr>
          <w:ilvl w:val="0"/>
          <w:numId w:val="3"/>
        </w:numPr>
        <w:ind w:left="1134"/>
        <w:rPr>
          <w:rFonts w:cs="Arial"/>
        </w:rPr>
      </w:pPr>
      <w:r w:rsidRPr="00542152">
        <w:rPr>
          <w:rFonts w:cs="Arial"/>
        </w:rPr>
        <w:t>The same performance model should be extended down into Tier 2 suppliers where possible – initially Blacktop and bridge maintenance Subcontractors/ suppliers</w:t>
      </w:r>
    </w:p>
    <w:p w:rsidR="007D6F02" w:rsidRPr="00542152" w:rsidRDefault="007D6F02" w:rsidP="007D6F02">
      <w:pPr>
        <w:ind w:left="1440"/>
        <w:rPr>
          <w:rFonts w:cs="Arial"/>
        </w:rPr>
      </w:pPr>
    </w:p>
    <w:p w:rsidR="007D6F02" w:rsidRPr="002863D8" w:rsidRDefault="007D6F02" w:rsidP="007B69FC">
      <w:pPr>
        <w:pStyle w:val="ListParagraph"/>
        <w:numPr>
          <w:ilvl w:val="0"/>
          <w:numId w:val="153"/>
        </w:numPr>
        <w:ind w:left="567"/>
        <w:rPr>
          <w:rFonts w:cs="Arial"/>
          <w:b/>
        </w:rPr>
      </w:pPr>
      <w:r w:rsidRPr="002863D8">
        <w:rPr>
          <w:rFonts w:cs="Arial"/>
          <w:b/>
        </w:rPr>
        <w:t>Performance Model Principles:</w:t>
      </w:r>
    </w:p>
    <w:p w:rsidR="007D6F02" w:rsidRPr="00542152" w:rsidRDefault="007D6F02" w:rsidP="002863D8">
      <w:pPr>
        <w:numPr>
          <w:ilvl w:val="0"/>
          <w:numId w:val="4"/>
        </w:numPr>
        <w:ind w:left="1134"/>
        <w:rPr>
          <w:rFonts w:cs="Arial"/>
        </w:rPr>
      </w:pPr>
      <w:r w:rsidRPr="00542152">
        <w:rPr>
          <w:rFonts w:cs="Arial"/>
        </w:rPr>
        <w:t>Link all KPI’s together both Provider, Designer and Client in the Performance Model so that it is encouraging an integrated team approach and responsibility – such that individual failure will affect team failure on the performance model</w:t>
      </w:r>
    </w:p>
    <w:p w:rsidR="007D6F02" w:rsidRPr="00542152" w:rsidRDefault="007D6F02" w:rsidP="002863D8">
      <w:pPr>
        <w:numPr>
          <w:ilvl w:val="0"/>
          <w:numId w:val="4"/>
        </w:numPr>
        <w:ind w:left="1134"/>
        <w:rPr>
          <w:rFonts w:cs="Arial"/>
        </w:rPr>
      </w:pPr>
      <w:r w:rsidRPr="00542152">
        <w:rPr>
          <w:rFonts w:cs="Arial"/>
        </w:rPr>
        <w:t>Apply KPI measurement tailored to Maintenance Works and Schemes separately so they are more user friendly</w:t>
      </w:r>
    </w:p>
    <w:p w:rsidR="007D6F02" w:rsidRPr="00542152" w:rsidRDefault="007D6F02" w:rsidP="002863D8">
      <w:pPr>
        <w:numPr>
          <w:ilvl w:val="0"/>
          <w:numId w:val="4"/>
        </w:numPr>
        <w:ind w:left="1134"/>
        <w:rPr>
          <w:rFonts w:cs="Arial"/>
        </w:rPr>
      </w:pPr>
      <w:r w:rsidRPr="00542152">
        <w:rPr>
          <w:rFonts w:cs="Arial"/>
        </w:rPr>
        <w:t>Encourage the development of continuous improvement through examining those doing better in the team and through developing regional collaboration and common methods</w:t>
      </w:r>
    </w:p>
    <w:p w:rsidR="007D6F02" w:rsidRPr="003C11D7" w:rsidRDefault="007D6F02" w:rsidP="007D6F02">
      <w:pPr>
        <w:numPr>
          <w:ilvl w:val="0"/>
          <w:numId w:val="4"/>
        </w:numPr>
        <w:ind w:left="1134"/>
        <w:rPr>
          <w:rFonts w:cs="Arial"/>
        </w:rPr>
      </w:pPr>
      <w:r w:rsidRPr="00542152">
        <w:rPr>
          <w:rFonts w:cs="Arial"/>
        </w:rPr>
        <w:t>Develop regional performance benchmarking to drive improved performance across the region</w:t>
      </w:r>
    </w:p>
    <w:p w:rsidR="007D6F02" w:rsidRPr="00542152" w:rsidRDefault="007D6F02" w:rsidP="007B69FC">
      <w:pPr>
        <w:pStyle w:val="Heading3"/>
        <w:numPr>
          <w:ilvl w:val="2"/>
          <w:numId w:val="116"/>
        </w:numPr>
        <w:ind w:left="567"/>
        <w:rPr>
          <w:sz w:val="24"/>
          <w:szCs w:val="24"/>
        </w:rPr>
      </w:pPr>
      <w:r w:rsidRPr="00542152">
        <w:rPr>
          <w:sz w:val="24"/>
          <w:szCs w:val="24"/>
        </w:rPr>
        <w:t>The Process</w:t>
      </w:r>
    </w:p>
    <w:p w:rsidR="007D6F02" w:rsidRPr="00542152" w:rsidRDefault="007D6F02" w:rsidP="007D6F02">
      <w:pPr>
        <w:rPr>
          <w:rFonts w:cs="Arial"/>
        </w:rPr>
      </w:pPr>
    </w:p>
    <w:p w:rsidR="007D6F02" w:rsidRPr="002863D8" w:rsidRDefault="007D6F02" w:rsidP="007B69FC">
      <w:pPr>
        <w:pStyle w:val="ListParagraph"/>
        <w:numPr>
          <w:ilvl w:val="0"/>
          <w:numId w:val="154"/>
        </w:numPr>
        <w:ind w:left="567"/>
        <w:rPr>
          <w:rFonts w:cs="Arial"/>
          <w:b/>
        </w:rPr>
      </w:pPr>
      <w:r w:rsidRPr="002863D8">
        <w:rPr>
          <w:rFonts w:cs="Arial"/>
          <w:b/>
        </w:rPr>
        <w:t>The KPI Management Process:</w:t>
      </w:r>
    </w:p>
    <w:p w:rsidR="007D6F02" w:rsidRPr="00542152" w:rsidRDefault="007D6F02" w:rsidP="00831B5C">
      <w:pPr>
        <w:ind w:left="567"/>
        <w:rPr>
          <w:rFonts w:cs="Arial"/>
          <w:lang w:val="en-US"/>
        </w:rPr>
      </w:pPr>
      <w:r w:rsidRPr="00542152">
        <w:rPr>
          <w:rFonts w:cs="Arial"/>
          <w:lang w:val="en-US"/>
        </w:rPr>
        <w:t>The procedure for collecting and managing the KPI’s would be as follows:</w:t>
      </w:r>
    </w:p>
    <w:p w:rsidR="007D6F02" w:rsidRPr="002863D8" w:rsidRDefault="007D6F02" w:rsidP="002863D8">
      <w:pPr>
        <w:numPr>
          <w:ilvl w:val="0"/>
          <w:numId w:val="5"/>
        </w:numPr>
        <w:tabs>
          <w:tab w:val="clear" w:pos="720"/>
          <w:tab w:val="num" w:pos="1134"/>
        </w:tabs>
        <w:ind w:left="1134"/>
        <w:rPr>
          <w:rFonts w:cs="Arial"/>
          <w:lang w:val="en-US"/>
        </w:rPr>
      </w:pPr>
      <w:r w:rsidRPr="00542152">
        <w:rPr>
          <w:rFonts w:cs="Arial"/>
          <w:lang w:val="en-US"/>
        </w:rPr>
        <w:t>Agreed people assigned the scoring for each KPI from each Partner</w:t>
      </w:r>
    </w:p>
    <w:p w:rsidR="007D6F02" w:rsidRPr="00542152" w:rsidRDefault="007D6F02" w:rsidP="002863D8">
      <w:pPr>
        <w:tabs>
          <w:tab w:val="num" w:pos="1134"/>
        </w:tabs>
        <w:ind w:left="1134"/>
        <w:rPr>
          <w:rFonts w:cs="Arial"/>
          <w:lang w:val="en-US"/>
        </w:rPr>
      </w:pPr>
      <w:r w:rsidRPr="00542152">
        <w:rPr>
          <w:rFonts w:cs="Arial"/>
          <w:lang w:val="en-US"/>
        </w:rPr>
        <w:t>At the commencement of the contract and as required thereafter each Partner will assign specific people to score the particular KPI identified at the agreed intervals; these will be recorded on the Current KPI Scoring Matrix.</w:t>
      </w:r>
    </w:p>
    <w:p w:rsidR="007D6F02" w:rsidRPr="00542152" w:rsidRDefault="007D6F02" w:rsidP="002863D8">
      <w:pPr>
        <w:numPr>
          <w:ilvl w:val="0"/>
          <w:numId w:val="5"/>
        </w:numPr>
        <w:tabs>
          <w:tab w:val="clear" w:pos="720"/>
          <w:tab w:val="num" w:pos="1134"/>
        </w:tabs>
        <w:ind w:left="1134"/>
        <w:rPr>
          <w:rFonts w:cs="Arial"/>
          <w:lang w:val="en-US"/>
        </w:rPr>
      </w:pPr>
      <w:r w:rsidRPr="00542152">
        <w:rPr>
          <w:rFonts w:cs="Arial"/>
          <w:lang w:val="en-US"/>
        </w:rPr>
        <w:t>Core KPI’s are collected monthly, others quarterly or annually, via a common MHA electronic system (SharePoint/ Buildsoft</w:t>
      </w:r>
      <w:r w:rsidR="00D222C1">
        <w:rPr>
          <w:rFonts w:cs="Arial"/>
          <w:lang w:val="en-US"/>
        </w:rPr>
        <w:t>,</w:t>
      </w:r>
      <w:r w:rsidRPr="00542152">
        <w:rPr>
          <w:rFonts w:cs="Arial"/>
          <w:lang w:val="en-US"/>
        </w:rPr>
        <w:t xml:space="preserve"> etc</w:t>
      </w:r>
      <w:r w:rsidR="00D222C1">
        <w:rPr>
          <w:rFonts w:cs="Arial"/>
          <w:lang w:val="en-US"/>
        </w:rPr>
        <w:t>.</w:t>
      </w:r>
      <w:r w:rsidRPr="00542152">
        <w:rPr>
          <w:rFonts w:cs="Arial"/>
          <w:lang w:val="en-US"/>
        </w:rPr>
        <w:t xml:space="preserve">) by Provider/ Client </w:t>
      </w:r>
    </w:p>
    <w:p w:rsidR="007D6F02" w:rsidRPr="00542152" w:rsidRDefault="007D6F02" w:rsidP="002863D8">
      <w:pPr>
        <w:tabs>
          <w:tab w:val="num" w:pos="1134"/>
        </w:tabs>
        <w:ind w:left="1134"/>
        <w:rPr>
          <w:rFonts w:cs="Arial"/>
          <w:lang w:val="en-US"/>
        </w:rPr>
      </w:pPr>
      <w:r w:rsidRPr="00542152">
        <w:rPr>
          <w:rFonts w:cs="Arial"/>
          <w:lang w:val="en-US"/>
        </w:rPr>
        <w:t>Each KPI would be collected in the interval identified on the KPI Scoring Matrix (Appendix 4) and fed in electronically via a web-based system agreed in the mobilization period. The system will be set-up during this period and be adapted annually to reflect any changes in KPI data by the Client.</w:t>
      </w:r>
    </w:p>
    <w:p w:rsidR="007D6F02" w:rsidRPr="00542152" w:rsidRDefault="007D6F02" w:rsidP="002863D8">
      <w:pPr>
        <w:numPr>
          <w:ilvl w:val="0"/>
          <w:numId w:val="5"/>
        </w:numPr>
        <w:tabs>
          <w:tab w:val="clear" w:pos="720"/>
          <w:tab w:val="num" w:pos="1134"/>
        </w:tabs>
        <w:ind w:left="1134"/>
        <w:rPr>
          <w:rFonts w:cs="Arial"/>
          <w:lang w:val="en-US"/>
        </w:rPr>
      </w:pPr>
      <w:r w:rsidRPr="00542152">
        <w:rPr>
          <w:rFonts w:cs="Arial"/>
          <w:lang w:val="en-US"/>
        </w:rPr>
        <w:t xml:space="preserve">Extension KPI’s are collected monthly, others quarterly or annually via same system </w:t>
      </w:r>
    </w:p>
    <w:p w:rsidR="007D6F02" w:rsidRPr="00542152" w:rsidRDefault="007D6F02" w:rsidP="002863D8">
      <w:pPr>
        <w:tabs>
          <w:tab w:val="num" w:pos="1134"/>
        </w:tabs>
        <w:ind w:left="1134"/>
        <w:rPr>
          <w:rFonts w:cs="Arial"/>
          <w:lang w:val="en-US"/>
        </w:rPr>
      </w:pPr>
      <w:r w:rsidRPr="00542152">
        <w:rPr>
          <w:rFonts w:cs="Arial"/>
          <w:lang w:val="en-US"/>
        </w:rPr>
        <w:t>Contract extension KPI’s are generally collected monthly apart from Culture ones which are collated annually and as a result of the customer satisfaction surveys having been completed quarterly online on the same KPI collection system.</w:t>
      </w:r>
    </w:p>
    <w:p w:rsidR="007D6F02" w:rsidRPr="00542152" w:rsidRDefault="007D6F02" w:rsidP="002863D8">
      <w:pPr>
        <w:numPr>
          <w:ilvl w:val="0"/>
          <w:numId w:val="5"/>
        </w:numPr>
        <w:tabs>
          <w:tab w:val="clear" w:pos="720"/>
          <w:tab w:val="num" w:pos="1134"/>
        </w:tabs>
        <w:ind w:left="1134"/>
        <w:rPr>
          <w:rFonts w:cs="Arial"/>
          <w:lang w:val="en-US"/>
        </w:rPr>
      </w:pPr>
      <w:r w:rsidRPr="00542152">
        <w:rPr>
          <w:rFonts w:cs="Arial"/>
          <w:lang w:val="en-US"/>
        </w:rPr>
        <w:t>KPI scoring results are presented on an aggregate basis at each quarterly MHA TCB Board meeting</w:t>
      </w:r>
    </w:p>
    <w:p w:rsidR="007D6F02" w:rsidRPr="00542152" w:rsidRDefault="007D6F02" w:rsidP="002863D8">
      <w:pPr>
        <w:ind w:left="1134"/>
        <w:rPr>
          <w:rFonts w:cs="Arial"/>
          <w:lang w:val="en-US"/>
        </w:rPr>
      </w:pPr>
      <w:r w:rsidRPr="00542152">
        <w:rPr>
          <w:rFonts w:cs="Arial"/>
          <w:lang w:val="en-US"/>
        </w:rPr>
        <w:t>The KPI scoring results are reviewed quarterly at the end of each financial quarter to monitor progress and pass through for quarterly Pain/ Gain payments. These are then issued to MHA quarterly TCB Board meetings to allow for regional monitoring and review.</w:t>
      </w:r>
    </w:p>
    <w:p w:rsidR="007D6F02" w:rsidRPr="00542152" w:rsidRDefault="007D6F02" w:rsidP="002863D8">
      <w:pPr>
        <w:numPr>
          <w:ilvl w:val="0"/>
          <w:numId w:val="5"/>
        </w:numPr>
        <w:tabs>
          <w:tab w:val="clear" w:pos="720"/>
          <w:tab w:val="num" w:pos="1134"/>
        </w:tabs>
        <w:ind w:left="1134"/>
        <w:rPr>
          <w:rFonts w:cs="Arial"/>
          <w:lang w:val="en-US"/>
        </w:rPr>
      </w:pPr>
      <w:r w:rsidRPr="00542152">
        <w:rPr>
          <w:rFonts w:cs="Arial"/>
          <w:lang w:val="en-US"/>
        </w:rPr>
        <w:t>Individual KPI scoring results are reviewed six monthly/yearly with Providers as part of contract extension process</w:t>
      </w:r>
    </w:p>
    <w:p w:rsidR="007D6F02" w:rsidRPr="00542152" w:rsidRDefault="007D6F02" w:rsidP="002863D8">
      <w:pPr>
        <w:tabs>
          <w:tab w:val="num" w:pos="1134"/>
        </w:tabs>
        <w:ind w:left="1134"/>
        <w:rPr>
          <w:rFonts w:cs="Arial"/>
          <w:lang w:val="en-US"/>
        </w:rPr>
      </w:pPr>
      <w:r w:rsidRPr="00542152">
        <w:rPr>
          <w:rFonts w:cs="Arial"/>
          <w:lang w:val="en-US"/>
        </w:rPr>
        <w:t>Every six months or annually (minimum) to be agreed between the Provider and Client, individual KPI scoring results will be reviewed between the Client and Provider and individual performance levels discussed and ideas for how these can be improved and an action plan implemented.</w:t>
      </w:r>
    </w:p>
    <w:p w:rsidR="007D6F02" w:rsidRPr="00542152" w:rsidRDefault="007D6F02" w:rsidP="002863D8">
      <w:pPr>
        <w:numPr>
          <w:ilvl w:val="0"/>
          <w:numId w:val="5"/>
        </w:numPr>
        <w:tabs>
          <w:tab w:val="clear" w:pos="720"/>
          <w:tab w:val="num" w:pos="1134"/>
        </w:tabs>
        <w:ind w:left="1134"/>
        <w:rPr>
          <w:rFonts w:cs="Arial"/>
          <w:lang w:val="en-US"/>
        </w:rPr>
      </w:pPr>
      <w:r w:rsidRPr="00542152">
        <w:rPr>
          <w:rFonts w:cs="Arial"/>
          <w:lang w:val="en-US"/>
        </w:rPr>
        <w:lastRenderedPageBreak/>
        <w:t>At the start of the contract KPI measurement will commence formally 2 months after starting date</w:t>
      </w:r>
    </w:p>
    <w:p w:rsidR="007D6F02" w:rsidRPr="00542152" w:rsidRDefault="007D6F02" w:rsidP="002863D8">
      <w:pPr>
        <w:tabs>
          <w:tab w:val="num" w:pos="1134"/>
        </w:tabs>
        <w:ind w:left="1134"/>
        <w:rPr>
          <w:rFonts w:cs="Arial"/>
          <w:lang w:val="en-US"/>
        </w:rPr>
      </w:pPr>
      <w:r w:rsidRPr="00542152">
        <w:rPr>
          <w:rFonts w:cs="Arial"/>
          <w:lang w:val="en-US"/>
        </w:rPr>
        <w:t>This allows for a bedding-in period for establishing the recording systems and getting staff used to data collection.</w:t>
      </w:r>
    </w:p>
    <w:p w:rsidR="007D6F02" w:rsidRPr="00542152" w:rsidRDefault="007D6F02" w:rsidP="002863D8">
      <w:pPr>
        <w:numPr>
          <w:ilvl w:val="0"/>
          <w:numId w:val="5"/>
        </w:numPr>
        <w:tabs>
          <w:tab w:val="clear" w:pos="720"/>
          <w:tab w:val="num" w:pos="1134"/>
        </w:tabs>
        <w:ind w:left="1134"/>
        <w:rPr>
          <w:rFonts w:cs="Arial"/>
          <w:lang w:val="en-US"/>
        </w:rPr>
      </w:pPr>
      <w:r w:rsidRPr="00542152">
        <w:rPr>
          <w:rFonts w:cs="Arial"/>
          <w:lang w:val="en-US"/>
        </w:rPr>
        <w:t>First KPI review will occur in the third month and Partners will agree the scores given and compare to target</w:t>
      </w:r>
    </w:p>
    <w:p w:rsidR="007D6F02" w:rsidRPr="00542152" w:rsidRDefault="007D6F02" w:rsidP="002863D8">
      <w:pPr>
        <w:tabs>
          <w:tab w:val="num" w:pos="1134"/>
        </w:tabs>
        <w:ind w:left="1134"/>
        <w:rPr>
          <w:rFonts w:cs="Arial"/>
          <w:lang w:val="en-US"/>
        </w:rPr>
      </w:pPr>
      <w:r w:rsidRPr="00542152">
        <w:rPr>
          <w:rFonts w:cs="Arial"/>
          <w:lang w:val="en-US"/>
        </w:rPr>
        <w:t>This timescale will further allow for a reasonable set of data to be reviewed and provide an initial ‘feel’ for how the scores are comparing against the targets.</w:t>
      </w:r>
    </w:p>
    <w:p w:rsidR="007D6F02" w:rsidRPr="00542152" w:rsidRDefault="007D6F02" w:rsidP="002863D8">
      <w:pPr>
        <w:numPr>
          <w:ilvl w:val="0"/>
          <w:numId w:val="5"/>
        </w:numPr>
        <w:tabs>
          <w:tab w:val="clear" w:pos="720"/>
          <w:tab w:val="num" w:pos="1134"/>
        </w:tabs>
        <w:ind w:left="1134"/>
        <w:rPr>
          <w:rFonts w:cs="Arial"/>
          <w:lang w:val="en-US"/>
        </w:rPr>
      </w:pPr>
      <w:r w:rsidRPr="00542152">
        <w:rPr>
          <w:rFonts w:cs="Arial"/>
          <w:lang w:val="en-US"/>
        </w:rPr>
        <w:t>The KPI targets for each KPI will be set in the contract documentation for the first year</w:t>
      </w:r>
    </w:p>
    <w:p w:rsidR="007D6F02" w:rsidRPr="00542152" w:rsidRDefault="007D6F02" w:rsidP="002863D8">
      <w:pPr>
        <w:tabs>
          <w:tab w:val="num" w:pos="1134"/>
        </w:tabs>
        <w:ind w:left="1134"/>
        <w:rPr>
          <w:rFonts w:cs="Arial"/>
          <w:lang w:val="en-US"/>
        </w:rPr>
      </w:pPr>
      <w:r w:rsidRPr="00542152">
        <w:rPr>
          <w:rFonts w:cs="Arial"/>
          <w:lang w:val="en-US"/>
        </w:rPr>
        <w:t>To aid in the target setting process this method allows for speedy development of the KPI scoring process and saves potential arguments over target levels.</w:t>
      </w:r>
    </w:p>
    <w:p w:rsidR="007D6F02" w:rsidRPr="00542152" w:rsidRDefault="007D6F02" w:rsidP="002863D8">
      <w:pPr>
        <w:numPr>
          <w:ilvl w:val="0"/>
          <w:numId w:val="5"/>
        </w:numPr>
        <w:tabs>
          <w:tab w:val="clear" w:pos="720"/>
          <w:tab w:val="num" w:pos="1134"/>
        </w:tabs>
        <w:ind w:left="1134"/>
        <w:rPr>
          <w:rFonts w:cs="Arial"/>
          <w:lang w:val="en-US"/>
        </w:rPr>
      </w:pPr>
      <w:r w:rsidRPr="00542152">
        <w:rPr>
          <w:rFonts w:cs="Arial"/>
          <w:lang w:val="en-US"/>
        </w:rPr>
        <w:t>KPI targets will be reviewed annually and adjusted by the MHA TCB Board (and the Partners for own KPI’s) before the start of each Financial Year, reflecting achievement and expectations for each following year</w:t>
      </w:r>
    </w:p>
    <w:p w:rsidR="007D6F02" w:rsidRPr="00542152" w:rsidRDefault="007D6F02" w:rsidP="002863D8">
      <w:pPr>
        <w:tabs>
          <w:tab w:val="num" w:pos="1134"/>
        </w:tabs>
        <w:ind w:left="1134"/>
        <w:rPr>
          <w:rFonts w:cs="Arial"/>
          <w:lang w:val="en-US"/>
        </w:rPr>
      </w:pPr>
      <w:r w:rsidRPr="00542152">
        <w:rPr>
          <w:rFonts w:cs="Arial"/>
          <w:lang w:val="en-US"/>
        </w:rPr>
        <w:t>This part of the process allows for future adaptation of the system to allow for continuous improvement, such that the targets should ideally be continually improving over time. The use of the MHA TCB Board in this process allows for a degree of impartiality in KPI target setting but also for the regional improvement aspect to be applied to the contract as well.</w:t>
      </w:r>
    </w:p>
    <w:p w:rsidR="007D6F02" w:rsidRPr="00542152" w:rsidRDefault="007D6F02" w:rsidP="007D6F02">
      <w:pPr>
        <w:ind w:left="720"/>
        <w:rPr>
          <w:rFonts w:cs="Arial"/>
        </w:rPr>
      </w:pPr>
    </w:p>
    <w:p w:rsidR="007D6F02" w:rsidRPr="00542152" w:rsidRDefault="007D6F02" w:rsidP="002863D8">
      <w:pPr>
        <w:ind w:left="567"/>
        <w:rPr>
          <w:rFonts w:cs="Arial"/>
        </w:rPr>
      </w:pPr>
      <w:r w:rsidRPr="00542152">
        <w:rPr>
          <w:rFonts w:cs="Arial"/>
        </w:rPr>
        <w:t>A summary of the overall processes and how these co-relate with the Pain/ Gain calculations is expressed in the following table for ease of reference.</w:t>
      </w:r>
    </w:p>
    <w:p w:rsidR="007D6F02" w:rsidRPr="00542152" w:rsidRDefault="007D6F02" w:rsidP="002863D8">
      <w:pPr>
        <w:ind w:left="567"/>
        <w:rPr>
          <w:rFonts w:cs="Arial"/>
          <w:lang w:val="en-US"/>
        </w:rPr>
      </w:pPr>
    </w:p>
    <w:p w:rsidR="007D6F02" w:rsidRDefault="007D6F02" w:rsidP="002863D8">
      <w:pPr>
        <w:ind w:left="567"/>
        <w:rPr>
          <w:rFonts w:cs="Arial"/>
          <w:lang w:val="en-US"/>
        </w:rPr>
      </w:pPr>
      <w:r w:rsidRPr="00542152">
        <w:rPr>
          <w:rFonts w:cs="Arial"/>
          <w:lang w:val="en-US"/>
        </w:rPr>
        <w:t>Performance and Incentive calculation Process Route Map:</w:t>
      </w:r>
    </w:p>
    <w:p w:rsidR="00831B5C" w:rsidRDefault="00831B5C" w:rsidP="002863D8">
      <w:pPr>
        <w:ind w:left="567"/>
        <w:rPr>
          <w:rFonts w:cs="Arial"/>
          <w:lang w:val="en-US"/>
        </w:rPr>
      </w:pPr>
    </w:p>
    <w:p w:rsidR="00831B5C" w:rsidRDefault="00831B5C" w:rsidP="002863D8">
      <w:pPr>
        <w:ind w:left="567"/>
        <w:rPr>
          <w:rFonts w:cs="Arial"/>
          <w:lang w:val="en-US"/>
        </w:rPr>
      </w:pPr>
    </w:p>
    <w:p w:rsidR="00831B5C" w:rsidRDefault="00831B5C" w:rsidP="002863D8">
      <w:pPr>
        <w:ind w:left="567"/>
        <w:rPr>
          <w:rFonts w:cs="Arial"/>
          <w:lang w:val="en-US"/>
        </w:rPr>
      </w:pPr>
      <w:r w:rsidRPr="00542152">
        <w:rPr>
          <w:rFonts w:cs="Arial"/>
          <w:noProof/>
          <w:lang w:eastAsia="en-GB"/>
        </w:rPr>
        <w:drawing>
          <wp:anchor distT="0" distB="0" distL="114300" distR="114300" simplePos="0" relativeHeight="251929600" behindDoc="0" locked="0" layoutInCell="1" allowOverlap="1" wp14:anchorId="1168CA35" wp14:editId="7C22065A">
            <wp:simplePos x="0" y="0"/>
            <wp:positionH relativeFrom="column">
              <wp:posOffset>346710</wp:posOffset>
            </wp:positionH>
            <wp:positionV relativeFrom="paragraph">
              <wp:posOffset>53340</wp:posOffset>
            </wp:positionV>
            <wp:extent cx="5715000" cy="3524250"/>
            <wp:effectExtent l="0" t="0" r="0" b="0"/>
            <wp:wrapSquare wrapText="bothSides"/>
            <wp:docPr id="202" name="Content Placehold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15000" cy="35242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831B5C" w:rsidRDefault="00831B5C" w:rsidP="002863D8">
      <w:pPr>
        <w:ind w:left="567"/>
        <w:rPr>
          <w:rFonts w:cs="Arial"/>
          <w:lang w:val="en-US"/>
        </w:rPr>
      </w:pPr>
    </w:p>
    <w:p w:rsidR="00831B5C" w:rsidRDefault="00831B5C" w:rsidP="002863D8">
      <w:pPr>
        <w:ind w:left="567"/>
        <w:rPr>
          <w:rFonts w:cs="Arial"/>
          <w:lang w:val="en-US"/>
        </w:rPr>
      </w:pPr>
    </w:p>
    <w:p w:rsidR="00831B5C" w:rsidRDefault="00831B5C" w:rsidP="002863D8">
      <w:pPr>
        <w:ind w:left="567"/>
        <w:rPr>
          <w:rFonts w:cs="Arial"/>
          <w:lang w:val="en-US"/>
        </w:rPr>
      </w:pPr>
    </w:p>
    <w:p w:rsidR="00831B5C" w:rsidRDefault="00831B5C" w:rsidP="002863D8">
      <w:pPr>
        <w:ind w:left="567"/>
        <w:rPr>
          <w:rFonts w:cs="Arial"/>
          <w:lang w:val="en-US"/>
        </w:rPr>
      </w:pPr>
    </w:p>
    <w:p w:rsidR="00831B5C" w:rsidRDefault="00831B5C" w:rsidP="002863D8">
      <w:pPr>
        <w:ind w:left="567"/>
        <w:rPr>
          <w:rFonts w:cs="Arial"/>
          <w:lang w:val="en-US"/>
        </w:rPr>
      </w:pPr>
    </w:p>
    <w:p w:rsidR="00831B5C" w:rsidRDefault="00831B5C" w:rsidP="002863D8">
      <w:pPr>
        <w:ind w:left="567"/>
        <w:rPr>
          <w:rFonts w:cs="Arial"/>
          <w:lang w:val="en-US"/>
        </w:rPr>
      </w:pPr>
    </w:p>
    <w:p w:rsidR="00831B5C" w:rsidRDefault="00831B5C" w:rsidP="002863D8">
      <w:pPr>
        <w:ind w:left="567"/>
        <w:rPr>
          <w:rFonts w:cs="Arial"/>
          <w:lang w:val="en-US"/>
        </w:rPr>
      </w:pPr>
    </w:p>
    <w:p w:rsidR="00831B5C" w:rsidRDefault="00831B5C" w:rsidP="002863D8">
      <w:pPr>
        <w:ind w:left="567"/>
        <w:rPr>
          <w:rFonts w:cs="Arial"/>
          <w:lang w:val="en-US"/>
        </w:rPr>
      </w:pPr>
    </w:p>
    <w:p w:rsidR="00831B5C" w:rsidRDefault="00831B5C" w:rsidP="002863D8">
      <w:pPr>
        <w:ind w:left="567"/>
        <w:rPr>
          <w:rFonts w:cs="Arial"/>
          <w:lang w:val="en-US"/>
        </w:rPr>
      </w:pPr>
    </w:p>
    <w:p w:rsidR="00831B5C" w:rsidRDefault="00831B5C" w:rsidP="002863D8">
      <w:pPr>
        <w:ind w:left="567"/>
        <w:rPr>
          <w:rFonts w:cs="Arial"/>
          <w:lang w:val="en-US"/>
        </w:rPr>
      </w:pPr>
    </w:p>
    <w:p w:rsidR="00831B5C" w:rsidRDefault="00831B5C" w:rsidP="002863D8">
      <w:pPr>
        <w:ind w:left="567"/>
        <w:rPr>
          <w:rFonts w:cs="Arial"/>
          <w:lang w:val="en-US"/>
        </w:rPr>
      </w:pPr>
    </w:p>
    <w:p w:rsidR="00831B5C" w:rsidRDefault="00831B5C" w:rsidP="002863D8">
      <w:pPr>
        <w:ind w:left="567"/>
        <w:rPr>
          <w:rFonts w:cs="Arial"/>
          <w:lang w:val="en-US"/>
        </w:rPr>
      </w:pPr>
    </w:p>
    <w:p w:rsidR="00831B5C" w:rsidRDefault="00831B5C" w:rsidP="002863D8">
      <w:pPr>
        <w:ind w:left="567"/>
        <w:rPr>
          <w:rFonts w:cs="Arial"/>
          <w:lang w:val="en-US"/>
        </w:rPr>
      </w:pPr>
    </w:p>
    <w:p w:rsidR="00831B5C" w:rsidRDefault="00831B5C" w:rsidP="002863D8">
      <w:pPr>
        <w:ind w:left="567"/>
        <w:rPr>
          <w:rFonts w:cs="Arial"/>
          <w:lang w:val="en-US"/>
        </w:rPr>
      </w:pPr>
    </w:p>
    <w:p w:rsidR="00831B5C" w:rsidRDefault="00831B5C" w:rsidP="002863D8">
      <w:pPr>
        <w:ind w:left="567"/>
        <w:rPr>
          <w:rFonts w:cs="Arial"/>
          <w:lang w:val="en-US"/>
        </w:rPr>
      </w:pPr>
    </w:p>
    <w:p w:rsidR="00831B5C" w:rsidRDefault="00831B5C" w:rsidP="002863D8">
      <w:pPr>
        <w:ind w:left="567"/>
        <w:rPr>
          <w:rFonts w:cs="Arial"/>
          <w:lang w:val="en-US"/>
        </w:rPr>
      </w:pPr>
    </w:p>
    <w:p w:rsidR="00831B5C" w:rsidRDefault="00831B5C" w:rsidP="002863D8">
      <w:pPr>
        <w:ind w:left="567"/>
        <w:rPr>
          <w:rFonts w:cs="Arial"/>
          <w:lang w:val="en-US"/>
        </w:rPr>
      </w:pPr>
    </w:p>
    <w:p w:rsidR="00831B5C" w:rsidRDefault="00831B5C" w:rsidP="002863D8">
      <w:pPr>
        <w:ind w:left="567"/>
        <w:rPr>
          <w:rFonts w:cs="Arial"/>
          <w:lang w:val="en-US"/>
        </w:rPr>
      </w:pPr>
    </w:p>
    <w:p w:rsidR="00831B5C" w:rsidRPr="00542152" w:rsidRDefault="00831B5C" w:rsidP="002863D8">
      <w:pPr>
        <w:ind w:left="567"/>
        <w:rPr>
          <w:rFonts w:cs="Arial"/>
          <w:lang w:val="en-US"/>
        </w:rPr>
      </w:pPr>
    </w:p>
    <w:p w:rsidR="007D6F02" w:rsidRPr="00542152" w:rsidRDefault="007D6F02" w:rsidP="002863D8">
      <w:pPr>
        <w:ind w:left="567"/>
        <w:rPr>
          <w:rFonts w:cs="Arial"/>
        </w:rPr>
      </w:pPr>
    </w:p>
    <w:p w:rsidR="007D6F02" w:rsidRPr="00542152" w:rsidRDefault="007D6F02" w:rsidP="007D6F02">
      <w:pPr>
        <w:ind w:left="720"/>
        <w:rPr>
          <w:rFonts w:cs="Arial"/>
        </w:rPr>
      </w:pPr>
    </w:p>
    <w:p w:rsidR="007D6F02" w:rsidRPr="00542152" w:rsidRDefault="007D6F02" w:rsidP="00246FCB">
      <w:pPr>
        <w:rPr>
          <w:rFonts w:cs="Arial"/>
        </w:rPr>
      </w:pPr>
    </w:p>
    <w:p w:rsidR="007D6F02" w:rsidRPr="00542152" w:rsidRDefault="007D6F02" w:rsidP="00B96271">
      <w:pPr>
        <w:ind w:left="567"/>
        <w:rPr>
          <w:rFonts w:cs="Arial"/>
        </w:rPr>
      </w:pPr>
      <w:r w:rsidRPr="00542152">
        <w:rPr>
          <w:rFonts w:cs="Arial"/>
        </w:rPr>
        <w:lastRenderedPageBreak/>
        <w:t>Also an adjustment would need to be made to the appropriate section of the contract documentation to allow for the failure in open book Audits above a 5% error value to allow for either:</w:t>
      </w:r>
    </w:p>
    <w:p w:rsidR="007D6F02" w:rsidRPr="00542152" w:rsidRDefault="007D6F02" w:rsidP="00B96271">
      <w:pPr>
        <w:numPr>
          <w:ilvl w:val="0"/>
          <w:numId w:val="6"/>
        </w:numPr>
        <w:tabs>
          <w:tab w:val="clear" w:pos="720"/>
          <w:tab w:val="num" w:pos="1134"/>
        </w:tabs>
        <w:ind w:left="1134"/>
        <w:rPr>
          <w:rFonts w:cs="Arial"/>
        </w:rPr>
      </w:pPr>
      <w:r w:rsidRPr="00542152">
        <w:rPr>
          <w:rFonts w:cs="Arial"/>
          <w:lang w:val="en-US"/>
        </w:rPr>
        <w:t xml:space="preserve">potential grounds for breach of contract </w:t>
      </w:r>
    </w:p>
    <w:p w:rsidR="007D6F02" w:rsidRPr="00542152" w:rsidRDefault="007D6F02" w:rsidP="00B96271">
      <w:pPr>
        <w:numPr>
          <w:ilvl w:val="0"/>
          <w:numId w:val="6"/>
        </w:numPr>
        <w:tabs>
          <w:tab w:val="clear" w:pos="720"/>
          <w:tab w:val="num" w:pos="1134"/>
        </w:tabs>
        <w:ind w:left="1134"/>
        <w:rPr>
          <w:rFonts w:cs="Arial"/>
        </w:rPr>
      </w:pPr>
      <w:r w:rsidRPr="00542152">
        <w:rPr>
          <w:rFonts w:cs="Arial"/>
          <w:lang w:val="en-US"/>
        </w:rPr>
        <w:t>a similar deduction of costs across the same percentage of works as the audit is to the whole</w:t>
      </w:r>
    </w:p>
    <w:p w:rsidR="007D6F02" w:rsidRPr="00542152" w:rsidRDefault="007D6F02" w:rsidP="007B69FC">
      <w:pPr>
        <w:pStyle w:val="Heading3"/>
        <w:numPr>
          <w:ilvl w:val="2"/>
          <w:numId w:val="116"/>
        </w:numPr>
        <w:ind w:left="567"/>
        <w:rPr>
          <w:sz w:val="24"/>
          <w:szCs w:val="24"/>
        </w:rPr>
      </w:pPr>
      <w:r w:rsidRPr="00542152">
        <w:rPr>
          <w:sz w:val="24"/>
          <w:szCs w:val="24"/>
        </w:rPr>
        <w:t>The</w:t>
      </w:r>
      <w:r w:rsidR="00592D2A">
        <w:rPr>
          <w:sz w:val="24"/>
          <w:szCs w:val="24"/>
        </w:rPr>
        <w:t xml:space="preserve"> MHA</w:t>
      </w:r>
      <w:r w:rsidR="00042EF5">
        <w:rPr>
          <w:sz w:val="24"/>
          <w:szCs w:val="24"/>
        </w:rPr>
        <w:t xml:space="preserve"> Term</w:t>
      </w:r>
      <w:r w:rsidR="00592D2A">
        <w:rPr>
          <w:sz w:val="24"/>
          <w:szCs w:val="24"/>
        </w:rPr>
        <w:t xml:space="preserve"> </w:t>
      </w:r>
      <w:r w:rsidRPr="00542152">
        <w:rPr>
          <w:sz w:val="24"/>
          <w:szCs w:val="24"/>
        </w:rPr>
        <w:t>KPI Model</w:t>
      </w:r>
    </w:p>
    <w:p w:rsidR="007D6F02" w:rsidRPr="00542152" w:rsidRDefault="007D6F02" w:rsidP="007D6F02">
      <w:pPr>
        <w:ind w:left="720"/>
        <w:rPr>
          <w:rFonts w:cs="Arial"/>
          <w:b/>
        </w:rPr>
      </w:pPr>
    </w:p>
    <w:p w:rsidR="007D6F02" w:rsidRPr="00542152" w:rsidRDefault="007D6F02" w:rsidP="00B96271">
      <w:pPr>
        <w:ind w:left="567"/>
        <w:rPr>
          <w:rFonts w:cs="Arial"/>
          <w:b/>
        </w:rPr>
      </w:pPr>
      <w:r w:rsidRPr="00542152">
        <w:rPr>
          <w:rFonts w:cs="Arial"/>
          <w:b/>
        </w:rPr>
        <w:t xml:space="preserve">The </w:t>
      </w:r>
      <w:r w:rsidR="00592D2A">
        <w:rPr>
          <w:rFonts w:cs="Arial"/>
          <w:b/>
        </w:rPr>
        <w:t>MHA</w:t>
      </w:r>
      <w:r w:rsidR="000A4669">
        <w:rPr>
          <w:rFonts w:cs="Arial"/>
          <w:b/>
        </w:rPr>
        <w:t xml:space="preserve"> </w:t>
      </w:r>
      <w:r w:rsidR="00042EF5">
        <w:rPr>
          <w:rFonts w:cs="Arial"/>
          <w:b/>
        </w:rPr>
        <w:t>Term</w:t>
      </w:r>
      <w:r w:rsidR="00592D2A">
        <w:rPr>
          <w:rFonts w:cs="Arial"/>
          <w:b/>
        </w:rPr>
        <w:t xml:space="preserve"> </w:t>
      </w:r>
      <w:r w:rsidRPr="00542152">
        <w:rPr>
          <w:rFonts w:cs="Arial"/>
          <w:b/>
        </w:rPr>
        <w:t>KPI’s</w:t>
      </w:r>
    </w:p>
    <w:p w:rsidR="00592D2A" w:rsidRDefault="007D6F02" w:rsidP="00B96271">
      <w:pPr>
        <w:ind w:left="567"/>
        <w:rPr>
          <w:rFonts w:cs="Arial"/>
        </w:rPr>
      </w:pPr>
      <w:r w:rsidRPr="00542152">
        <w:rPr>
          <w:rFonts w:cs="Arial"/>
        </w:rPr>
        <w:t xml:space="preserve">The </w:t>
      </w:r>
      <w:r w:rsidR="00592D2A" w:rsidRPr="00542152">
        <w:rPr>
          <w:rFonts w:cs="Arial"/>
        </w:rPr>
        <w:t>following KPI’s</w:t>
      </w:r>
      <w:r w:rsidRPr="00542152">
        <w:rPr>
          <w:rFonts w:cs="Arial"/>
        </w:rPr>
        <w:t xml:space="preserve"> are those defined by the MHA </w:t>
      </w:r>
      <w:r w:rsidR="00592D2A">
        <w:rPr>
          <w:rFonts w:cs="Arial"/>
        </w:rPr>
        <w:t xml:space="preserve">that can be measured by all members in the same way making them directly </w:t>
      </w:r>
      <w:r w:rsidR="005670FC">
        <w:rPr>
          <w:rFonts w:cs="Arial"/>
        </w:rPr>
        <w:t>comparable</w:t>
      </w:r>
      <w:r w:rsidR="00592D2A">
        <w:rPr>
          <w:rFonts w:cs="Arial"/>
        </w:rPr>
        <w:t>. These have been revised in January 2017 (the original numbers have been retained</w:t>
      </w:r>
      <w:r w:rsidR="005670FC">
        <w:rPr>
          <w:rFonts w:cs="Arial"/>
        </w:rPr>
        <w:t xml:space="preserve">). </w:t>
      </w:r>
      <w:r w:rsidR="00592D2A">
        <w:rPr>
          <w:rFonts w:cs="Arial"/>
        </w:rPr>
        <w:t xml:space="preserve">These are linked to the two main incentive methods discussed in this </w:t>
      </w:r>
      <w:r w:rsidR="00D90E08">
        <w:rPr>
          <w:rFonts w:cs="Arial"/>
        </w:rPr>
        <w:t>toolkit in</w:t>
      </w:r>
      <w:r w:rsidR="00592D2A">
        <w:rPr>
          <w:rFonts w:cs="Arial"/>
        </w:rPr>
        <w:t xml:space="preserve"> that they influence the pain/ gain calculation and or the contract extension calculation.</w:t>
      </w:r>
    </w:p>
    <w:p w:rsidR="00592D2A" w:rsidRDefault="00592D2A" w:rsidP="00B96271">
      <w:pPr>
        <w:ind w:left="567"/>
        <w:rPr>
          <w:rFonts w:cs="Arial"/>
        </w:rPr>
      </w:pPr>
    </w:p>
    <w:p w:rsidR="007D6F02" w:rsidRDefault="00592D2A" w:rsidP="00B96271">
      <w:pPr>
        <w:ind w:left="567"/>
        <w:rPr>
          <w:rFonts w:cs="Arial"/>
        </w:rPr>
      </w:pPr>
      <w:r>
        <w:rPr>
          <w:rFonts w:cs="Arial"/>
        </w:rPr>
        <w:t>These have been developed solely to provide direct benchmarking data (Collected mon</w:t>
      </w:r>
      <w:r w:rsidR="00841578">
        <w:rPr>
          <w:rFonts w:cs="Arial"/>
        </w:rPr>
        <w:t>thly) and should</w:t>
      </w:r>
      <w:r>
        <w:rPr>
          <w:rFonts w:cs="Arial"/>
        </w:rPr>
        <w:t xml:space="preserve"> be </w:t>
      </w:r>
      <w:r w:rsidR="00841578">
        <w:rPr>
          <w:rFonts w:cs="Arial"/>
        </w:rPr>
        <w:t xml:space="preserve">included in the members </w:t>
      </w:r>
      <w:r>
        <w:rPr>
          <w:rFonts w:cs="Arial"/>
        </w:rPr>
        <w:t>complete set of indicators.</w:t>
      </w:r>
    </w:p>
    <w:p w:rsidR="00592D2A" w:rsidRPr="00542152" w:rsidRDefault="00592D2A" w:rsidP="007D6F02">
      <w:pPr>
        <w:ind w:left="720"/>
        <w:rPr>
          <w:rFonts w:cs="Arial"/>
        </w:rPr>
      </w:pPr>
    </w:p>
    <w:p w:rsidR="000B682F" w:rsidRPr="008C6115" w:rsidRDefault="000B682F" w:rsidP="007B69FC">
      <w:pPr>
        <w:pStyle w:val="ListParagraph"/>
        <w:numPr>
          <w:ilvl w:val="0"/>
          <w:numId w:val="155"/>
        </w:numPr>
        <w:ind w:left="1134"/>
        <w:rPr>
          <w:rFonts w:cs="Arial"/>
          <w:b/>
        </w:rPr>
      </w:pPr>
      <w:r w:rsidRPr="008C6115">
        <w:rPr>
          <w:rFonts w:cs="Arial"/>
          <w:b/>
        </w:rPr>
        <w:t xml:space="preserve">KPI.1. </w:t>
      </w:r>
      <w:r w:rsidR="007D6F02" w:rsidRPr="008C6115">
        <w:rPr>
          <w:rFonts w:cs="Arial"/>
          <w:b/>
        </w:rPr>
        <w:t>Response Times</w:t>
      </w:r>
      <w:r w:rsidRPr="008C6115">
        <w:rPr>
          <w:rFonts w:cs="Arial"/>
          <w:b/>
        </w:rPr>
        <w:t xml:space="preserve"> (Including remedial works) </w:t>
      </w:r>
    </w:p>
    <w:p w:rsidR="00B96271" w:rsidRDefault="000B682F" w:rsidP="008C6115">
      <w:pPr>
        <w:ind w:left="1134"/>
        <w:rPr>
          <w:rFonts w:cs="Arial"/>
        </w:rPr>
      </w:pPr>
      <w:r w:rsidRPr="00C84C20">
        <w:rPr>
          <w:rFonts w:cs="Arial"/>
        </w:rPr>
        <w:t xml:space="preserve">The time from the instruction was </w:t>
      </w:r>
      <w:r w:rsidRPr="00592D2A">
        <w:rPr>
          <w:rFonts w:cs="Arial"/>
        </w:rPr>
        <w:t>given (by or through a system) to confirmation that the instruction has been completed (by or through a system).</w:t>
      </w:r>
    </w:p>
    <w:p w:rsidR="000B682F" w:rsidRPr="008C6115" w:rsidRDefault="000B682F" w:rsidP="007B69FC">
      <w:pPr>
        <w:pStyle w:val="ListParagraph"/>
        <w:numPr>
          <w:ilvl w:val="0"/>
          <w:numId w:val="155"/>
        </w:numPr>
        <w:ind w:left="1134"/>
        <w:rPr>
          <w:rFonts w:cs="Arial"/>
          <w:b/>
        </w:rPr>
      </w:pPr>
      <w:r w:rsidRPr="008C6115">
        <w:rPr>
          <w:rFonts w:cs="Arial"/>
          <w:b/>
        </w:rPr>
        <w:t>KPI</w:t>
      </w:r>
      <w:r w:rsidR="00042EF5" w:rsidRPr="008C6115">
        <w:rPr>
          <w:rFonts w:cs="Arial"/>
          <w:b/>
        </w:rPr>
        <w:t>.</w:t>
      </w:r>
      <w:r w:rsidRPr="008C6115">
        <w:rPr>
          <w:rFonts w:cs="Arial"/>
          <w:b/>
        </w:rPr>
        <w:t xml:space="preserve"> 3. Customer Satisfaction</w:t>
      </w:r>
    </w:p>
    <w:p w:rsidR="000B682F" w:rsidRDefault="000B682F" w:rsidP="008C6115">
      <w:pPr>
        <w:ind w:left="1134"/>
        <w:rPr>
          <w:rFonts w:cs="Arial"/>
        </w:rPr>
      </w:pPr>
      <w:r>
        <w:rPr>
          <w:rFonts w:cs="Arial"/>
        </w:rPr>
        <w:t xml:space="preserve">A - </w:t>
      </w:r>
      <w:r w:rsidRPr="000C36AB">
        <w:rPr>
          <w:rFonts w:cs="Arial"/>
        </w:rPr>
        <w:t>Responding as instructed and within the time specified to a customer contact</w:t>
      </w:r>
    </w:p>
    <w:p w:rsidR="000B682F" w:rsidRDefault="000B682F" w:rsidP="008C6115">
      <w:pPr>
        <w:ind w:left="1134"/>
        <w:rPr>
          <w:rFonts w:cs="Arial"/>
        </w:rPr>
      </w:pPr>
      <w:r>
        <w:rPr>
          <w:rFonts w:cs="Arial"/>
        </w:rPr>
        <w:t>B - Increased score in NHT survey (If applicable</w:t>
      </w:r>
    </w:p>
    <w:p w:rsidR="000B682F" w:rsidRPr="008C6115" w:rsidRDefault="000B682F" w:rsidP="007B69FC">
      <w:pPr>
        <w:pStyle w:val="ListParagraph"/>
        <w:numPr>
          <w:ilvl w:val="0"/>
          <w:numId w:val="155"/>
        </w:numPr>
        <w:ind w:left="1134"/>
        <w:rPr>
          <w:rFonts w:cs="Arial"/>
          <w:b/>
        </w:rPr>
      </w:pPr>
      <w:r w:rsidRPr="008C6115">
        <w:rPr>
          <w:rFonts w:cs="Arial"/>
          <w:b/>
        </w:rPr>
        <w:t>KPI</w:t>
      </w:r>
      <w:r w:rsidR="00042EF5" w:rsidRPr="008C6115">
        <w:rPr>
          <w:rFonts w:cs="Arial"/>
          <w:b/>
        </w:rPr>
        <w:t>.</w:t>
      </w:r>
      <w:r w:rsidRPr="008C6115">
        <w:rPr>
          <w:rFonts w:cs="Arial"/>
          <w:b/>
        </w:rPr>
        <w:t xml:space="preserve"> 6. Defined cost within percentage of target cost</w:t>
      </w:r>
    </w:p>
    <w:p w:rsidR="000B682F" w:rsidRDefault="000B682F" w:rsidP="008C6115">
      <w:pPr>
        <w:ind w:left="1134"/>
        <w:rPr>
          <w:rFonts w:cs="Arial"/>
        </w:rPr>
      </w:pPr>
      <w:r>
        <w:rPr>
          <w:rFonts w:cs="Arial"/>
        </w:rPr>
        <w:t>The information to be collected is the original target cost, the final target cost incorporating agreed compensation events and the final defined cost for the annual works of individual scheme</w:t>
      </w:r>
    </w:p>
    <w:p w:rsidR="000B682F" w:rsidRPr="008C6115" w:rsidRDefault="000B682F" w:rsidP="007B69FC">
      <w:pPr>
        <w:pStyle w:val="ListParagraph"/>
        <w:numPr>
          <w:ilvl w:val="0"/>
          <w:numId w:val="155"/>
        </w:numPr>
        <w:ind w:left="1134"/>
        <w:rPr>
          <w:rFonts w:cs="Arial"/>
          <w:b/>
        </w:rPr>
      </w:pPr>
      <w:r w:rsidRPr="008C6115">
        <w:rPr>
          <w:rFonts w:cs="Arial"/>
          <w:b/>
        </w:rPr>
        <w:t>KPI</w:t>
      </w:r>
      <w:r w:rsidR="00042EF5" w:rsidRPr="008C6115">
        <w:rPr>
          <w:rFonts w:cs="Arial"/>
          <w:b/>
        </w:rPr>
        <w:t>.</w:t>
      </w:r>
      <w:r w:rsidRPr="008C6115">
        <w:rPr>
          <w:rFonts w:cs="Arial"/>
          <w:b/>
        </w:rPr>
        <w:t xml:space="preserve"> 7. Health and Safety (Operating)</w:t>
      </w:r>
    </w:p>
    <w:p w:rsidR="000B682F" w:rsidRPr="000B682F" w:rsidRDefault="000B682F" w:rsidP="008C6115">
      <w:pPr>
        <w:ind w:left="1134"/>
        <w:rPr>
          <w:rFonts w:cs="Arial"/>
        </w:rPr>
      </w:pPr>
      <w:r w:rsidRPr="000B682F">
        <w:rPr>
          <w:rFonts w:cs="Arial"/>
          <w:bCs/>
        </w:rPr>
        <w:t>A - Lost Time Incident Frequency Rate (LTIFR)</w:t>
      </w:r>
    </w:p>
    <w:p w:rsidR="000B682F" w:rsidRPr="000B682F" w:rsidRDefault="000B682F" w:rsidP="008C6115">
      <w:pPr>
        <w:ind w:left="1134"/>
        <w:rPr>
          <w:rFonts w:cs="Arial"/>
        </w:rPr>
      </w:pPr>
      <w:r w:rsidRPr="000B682F">
        <w:rPr>
          <w:rFonts w:cs="Arial"/>
        </w:rPr>
        <w:t xml:space="preserve">To measure the employee time lost following an incident per rolling 100,000 hours worked. </w:t>
      </w:r>
    </w:p>
    <w:p w:rsidR="000B682F" w:rsidRPr="000B682F" w:rsidRDefault="005670FC" w:rsidP="008C6115">
      <w:pPr>
        <w:ind w:left="1134"/>
        <w:rPr>
          <w:rFonts w:cs="Arial"/>
        </w:rPr>
      </w:pPr>
      <w:r w:rsidRPr="000B682F">
        <w:rPr>
          <w:rFonts w:cs="Arial"/>
          <w:bCs/>
        </w:rPr>
        <w:t>B - Accident Frequency Rate (AFR)</w:t>
      </w:r>
      <w:r>
        <w:rPr>
          <w:rFonts w:cs="Arial"/>
          <w:bCs/>
        </w:rPr>
        <w:t>.</w:t>
      </w:r>
      <w:r w:rsidRPr="000B682F">
        <w:rPr>
          <w:rFonts w:cs="Arial"/>
        </w:rPr>
        <w:t xml:space="preserve">To measure the number of reportable accidents per rolling 100,000 person hours worked. </w:t>
      </w:r>
      <w:r w:rsidR="000B682F" w:rsidRPr="000B682F">
        <w:rPr>
          <w:rFonts w:cs="Arial"/>
        </w:rPr>
        <w:t>Reportable accidents are those as defined in RIDDOR regulations prepared by the HSE.</w:t>
      </w:r>
    </w:p>
    <w:p w:rsidR="000B682F" w:rsidRDefault="005670FC" w:rsidP="008C6115">
      <w:pPr>
        <w:ind w:left="1134"/>
        <w:rPr>
          <w:rStyle w:val="apple-converted-space"/>
          <w:rFonts w:cs="Arial"/>
          <w:color w:val="111111"/>
        </w:rPr>
      </w:pPr>
      <w:r w:rsidRPr="000B682F">
        <w:rPr>
          <w:rFonts w:cs="Arial"/>
        </w:rPr>
        <w:t>C - Near Miss Reporting</w:t>
      </w:r>
      <w:r>
        <w:rPr>
          <w:rFonts w:cs="Arial"/>
        </w:rPr>
        <w:t>.</w:t>
      </w:r>
      <w:r w:rsidRPr="00E9665C">
        <w:rPr>
          <w:rFonts w:cs="Arial"/>
          <w:b/>
        </w:rPr>
        <w:t xml:space="preserve"> </w:t>
      </w:r>
      <w:r>
        <w:rPr>
          <w:rFonts w:cs="Arial"/>
          <w:color w:val="111111"/>
          <w:sz w:val="20"/>
          <w:szCs w:val="20"/>
        </w:rPr>
        <w:t xml:space="preserve"> </w:t>
      </w:r>
      <w:r w:rsidRPr="00E9665C">
        <w:rPr>
          <w:rFonts w:cs="Arial"/>
          <w:color w:val="111111"/>
        </w:rPr>
        <w:t>An event not causing harm, but has the potential to cause injury or ill health</w:t>
      </w:r>
      <w:r>
        <w:rPr>
          <w:rFonts w:cs="Arial"/>
          <w:color w:val="111111"/>
        </w:rPr>
        <w:t>.</w:t>
      </w:r>
      <w:r w:rsidRPr="00E9665C">
        <w:rPr>
          <w:rStyle w:val="apple-converted-space"/>
          <w:rFonts w:cs="Arial"/>
          <w:color w:val="111111"/>
        </w:rPr>
        <w:t> </w:t>
      </w:r>
    </w:p>
    <w:p w:rsidR="000B682F" w:rsidRPr="008C6115" w:rsidRDefault="000B682F" w:rsidP="007B69FC">
      <w:pPr>
        <w:pStyle w:val="ListParagraph"/>
        <w:numPr>
          <w:ilvl w:val="0"/>
          <w:numId w:val="155"/>
        </w:numPr>
        <w:ind w:left="1134"/>
        <w:rPr>
          <w:rFonts w:cs="Arial"/>
          <w:b/>
        </w:rPr>
      </w:pPr>
      <w:r w:rsidRPr="008C6115">
        <w:rPr>
          <w:rFonts w:cs="Arial"/>
          <w:b/>
        </w:rPr>
        <w:t>KPI</w:t>
      </w:r>
      <w:r w:rsidR="00042EF5" w:rsidRPr="008C6115">
        <w:rPr>
          <w:rFonts w:cs="Arial"/>
          <w:b/>
        </w:rPr>
        <w:t>.</w:t>
      </w:r>
      <w:r w:rsidRPr="008C6115">
        <w:rPr>
          <w:rFonts w:cs="Arial"/>
          <w:b/>
        </w:rPr>
        <w:t xml:space="preserve"> </w:t>
      </w:r>
      <w:r w:rsidR="00AD41DC" w:rsidRPr="008C6115">
        <w:rPr>
          <w:rFonts w:cs="Arial"/>
          <w:b/>
        </w:rPr>
        <w:t xml:space="preserve">11. Value for Money </w:t>
      </w:r>
    </w:p>
    <w:p w:rsidR="00AD41DC" w:rsidRPr="00E9665C" w:rsidRDefault="00AD41DC" w:rsidP="008C6115">
      <w:pPr>
        <w:ind w:left="1134"/>
      </w:pPr>
      <w:r>
        <w:rPr>
          <w:rFonts w:cs="Arial"/>
        </w:rPr>
        <w:t>To jointly maintain the individual MHA contract savings and innovation register. To be maintained by the contractor and audited and signed off by the Client. To be monthly managed at the monthly management meeting</w:t>
      </w:r>
    </w:p>
    <w:p w:rsidR="000B682F" w:rsidRPr="008C6115" w:rsidRDefault="003F3F9F" w:rsidP="007B69FC">
      <w:pPr>
        <w:pStyle w:val="ListParagraph"/>
        <w:numPr>
          <w:ilvl w:val="0"/>
          <w:numId w:val="155"/>
        </w:numPr>
        <w:ind w:left="1134"/>
        <w:rPr>
          <w:rFonts w:cs="Arial"/>
          <w:b/>
        </w:rPr>
      </w:pPr>
      <w:r w:rsidRPr="008C6115">
        <w:rPr>
          <w:rFonts w:cs="Arial"/>
          <w:b/>
        </w:rPr>
        <w:t>KPI</w:t>
      </w:r>
      <w:r w:rsidR="00042EF5" w:rsidRPr="008C6115">
        <w:rPr>
          <w:rFonts w:cs="Arial"/>
          <w:b/>
        </w:rPr>
        <w:t>.</w:t>
      </w:r>
      <w:r w:rsidRPr="008C6115">
        <w:rPr>
          <w:rFonts w:cs="Arial"/>
          <w:b/>
        </w:rPr>
        <w:t xml:space="preserve"> 12. Culture / Team Effectiveness</w:t>
      </w:r>
    </w:p>
    <w:p w:rsidR="003F3F9F" w:rsidRDefault="003F3F9F" w:rsidP="008C6115">
      <w:pPr>
        <w:ind w:left="1134"/>
        <w:rPr>
          <w:rFonts w:cs="Arial"/>
        </w:rPr>
      </w:pPr>
      <w:r>
        <w:rPr>
          <w:rFonts w:cs="Arial"/>
        </w:rPr>
        <w:t>To undertake the annual MHA culture framework questionnaire (both Client and Providers). The outcome is defined as the overall rating not that of an individual party.</w:t>
      </w:r>
    </w:p>
    <w:p w:rsidR="003F3F9F" w:rsidRDefault="003F3F9F" w:rsidP="000B682F">
      <w:pPr>
        <w:ind w:left="1440"/>
        <w:rPr>
          <w:rFonts w:cs="Arial"/>
        </w:rPr>
      </w:pPr>
    </w:p>
    <w:p w:rsidR="007D6F02" w:rsidRPr="00542152" w:rsidRDefault="007D6F02" w:rsidP="00B96271">
      <w:pPr>
        <w:ind w:left="567"/>
        <w:rPr>
          <w:rFonts w:cs="Arial"/>
        </w:rPr>
      </w:pPr>
      <w:r w:rsidRPr="00542152">
        <w:rPr>
          <w:rFonts w:cs="Arial"/>
        </w:rPr>
        <w:t>The</w:t>
      </w:r>
      <w:r w:rsidR="00592D2A">
        <w:rPr>
          <w:rFonts w:cs="Arial"/>
        </w:rPr>
        <w:t>se</w:t>
      </w:r>
      <w:r w:rsidRPr="00542152">
        <w:rPr>
          <w:rFonts w:cs="Arial"/>
        </w:rPr>
        <w:t xml:space="preserve"> same KPI’s are proposed for the performance measurement across Scheme works</w:t>
      </w:r>
      <w:r w:rsidR="00592D2A">
        <w:rPr>
          <w:rFonts w:cs="Arial"/>
        </w:rPr>
        <w:t xml:space="preserve">. </w:t>
      </w:r>
      <w:r w:rsidRPr="00542152">
        <w:rPr>
          <w:rFonts w:cs="Arial"/>
        </w:rPr>
        <w:t xml:space="preserve">Each of these headline KPI’s are further sub-split into specific measurable </w:t>
      </w:r>
      <w:r w:rsidRPr="00542152">
        <w:rPr>
          <w:rFonts w:cs="Arial"/>
        </w:rPr>
        <w:lastRenderedPageBreak/>
        <w:t xml:space="preserve">areas as </w:t>
      </w:r>
      <w:r w:rsidR="00D222C1" w:rsidRPr="00542152">
        <w:rPr>
          <w:rFonts w:cs="Arial"/>
        </w:rPr>
        <w:t>identified</w:t>
      </w:r>
      <w:r w:rsidRPr="00542152">
        <w:rPr>
          <w:rFonts w:cs="Arial"/>
        </w:rPr>
        <w:t xml:space="preserve"> within the KPI Scoring Matrix in </w:t>
      </w:r>
      <w:r w:rsidR="002D184D">
        <w:rPr>
          <w:rFonts w:cs="Arial"/>
        </w:rPr>
        <w:t>the Library 9</w:t>
      </w:r>
      <w:r w:rsidR="00042EF5">
        <w:rPr>
          <w:rFonts w:cs="Arial"/>
        </w:rPr>
        <w:t>.5.8</w:t>
      </w:r>
      <w:r w:rsidR="00592D2A">
        <w:rPr>
          <w:rFonts w:cs="Arial"/>
        </w:rPr>
        <w:t xml:space="preserve">. </w:t>
      </w:r>
      <w:r w:rsidRPr="00542152">
        <w:rPr>
          <w:rFonts w:cs="Arial"/>
        </w:rPr>
        <w:t>This then allows for SMART goals and targets to be set for each area.</w:t>
      </w:r>
    </w:p>
    <w:p w:rsidR="007D6F02" w:rsidRPr="00542152" w:rsidRDefault="007D6F02" w:rsidP="007B69FC">
      <w:pPr>
        <w:pStyle w:val="Heading3"/>
        <w:numPr>
          <w:ilvl w:val="2"/>
          <w:numId w:val="116"/>
        </w:numPr>
        <w:ind w:left="567"/>
        <w:rPr>
          <w:sz w:val="24"/>
          <w:szCs w:val="24"/>
        </w:rPr>
      </w:pPr>
      <w:r w:rsidRPr="00542152">
        <w:rPr>
          <w:sz w:val="24"/>
          <w:szCs w:val="24"/>
        </w:rPr>
        <w:t>KPI scoring method</w:t>
      </w:r>
    </w:p>
    <w:p w:rsidR="007D6F02" w:rsidRPr="00542152" w:rsidRDefault="007D6F02" w:rsidP="007D6F02">
      <w:pPr>
        <w:rPr>
          <w:rFonts w:cs="Arial"/>
        </w:rPr>
      </w:pPr>
    </w:p>
    <w:p w:rsidR="007D6F02" w:rsidRPr="00B96271" w:rsidRDefault="007D6F02" w:rsidP="007B69FC">
      <w:pPr>
        <w:pStyle w:val="ListParagraph"/>
        <w:numPr>
          <w:ilvl w:val="0"/>
          <w:numId w:val="156"/>
        </w:numPr>
        <w:ind w:left="567"/>
        <w:rPr>
          <w:rFonts w:cs="Arial"/>
          <w:b/>
        </w:rPr>
      </w:pPr>
      <w:r w:rsidRPr="00B96271">
        <w:rPr>
          <w:rFonts w:cs="Arial"/>
          <w:b/>
        </w:rPr>
        <w:t>The First Year Targets</w:t>
      </w:r>
    </w:p>
    <w:p w:rsidR="007D6F02" w:rsidRDefault="007D6F02" w:rsidP="00B96271">
      <w:pPr>
        <w:ind w:left="567"/>
        <w:rPr>
          <w:rFonts w:cs="Arial"/>
        </w:rPr>
      </w:pPr>
      <w:r w:rsidRPr="00542152">
        <w:rPr>
          <w:rFonts w:cs="Arial"/>
        </w:rPr>
        <w:t>These targets have been proposed by the MHA for initiating all Term contracts as a positive starting point for all Clients</w:t>
      </w:r>
      <w:r w:rsidR="00592D2A">
        <w:rPr>
          <w:rFonts w:cs="Arial"/>
        </w:rPr>
        <w:t xml:space="preserve"> and </w:t>
      </w:r>
      <w:r w:rsidRPr="00542152">
        <w:rPr>
          <w:rFonts w:cs="Arial"/>
        </w:rPr>
        <w:t>are specifically identified for each KPI</w:t>
      </w:r>
      <w:r w:rsidR="00592D2A">
        <w:rPr>
          <w:rFonts w:cs="Arial"/>
        </w:rPr>
        <w:t>.</w:t>
      </w:r>
    </w:p>
    <w:p w:rsidR="00592D2A" w:rsidRPr="00542152" w:rsidRDefault="00592D2A" w:rsidP="007D6F02">
      <w:pPr>
        <w:ind w:left="720"/>
        <w:rPr>
          <w:rFonts w:cs="Arial"/>
        </w:rPr>
      </w:pPr>
    </w:p>
    <w:p w:rsidR="007D6F02" w:rsidRPr="00542152" w:rsidRDefault="007D6F02" w:rsidP="00B96271">
      <w:pPr>
        <w:pBdr>
          <w:top w:val="single" w:sz="4" w:space="1" w:color="auto"/>
          <w:left w:val="single" w:sz="4" w:space="4" w:color="auto"/>
          <w:bottom w:val="single" w:sz="4" w:space="1" w:color="auto"/>
          <w:right w:val="single" w:sz="4" w:space="4" w:color="auto"/>
        </w:pBdr>
        <w:shd w:val="clear" w:color="auto" w:fill="FBD4B4"/>
        <w:ind w:left="567"/>
        <w:rPr>
          <w:rFonts w:cs="Arial"/>
        </w:rPr>
      </w:pPr>
      <w:r w:rsidRPr="00542152">
        <w:rPr>
          <w:rFonts w:cs="Arial"/>
        </w:rPr>
        <w:t>However, Clients can adapt these two different levels as deemed fit for their particular situation and requirements. It is recommended that this is done in a considered way so that KPI targets are neither watered down nor made extremely difficult for first year starts and which may make regional comparisons less meaningful.</w:t>
      </w:r>
    </w:p>
    <w:p w:rsidR="007D6F02" w:rsidRPr="00542152" w:rsidRDefault="007D6F02" w:rsidP="007D6F02">
      <w:pPr>
        <w:ind w:left="720"/>
        <w:rPr>
          <w:rFonts w:cs="Arial"/>
        </w:rPr>
      </w:pPr>
    </w:p>
    <w:p w:rsidR="0000501E" w:rsidRPr="00232237" w:rsidRDefault="0000501E" w:rsidP="007B69FC">
      <w:pPr>
        <w:pStyle w:val="ListParagraph"/>
        <w:numPr>
          <w:ilvl w:val="1"/>
          <w:numId w:val="116"/>
        </w:numPr>
        <w:rPr>
          <w:rFonts w:cs="Arial"/>
          <w:b/>
        </w:rPr>
      </w:pPr>
      <w:r w:rsidRPr="00232237">
        <w:rPr>
          <w:rFonts w:cs="Arial"/>
          <w:b/>
        </w:rPr>
        <w:t>Benchmarking Performance</w:t>
      </w:r>
    </w:p>
    <w:p w:rsidR="009874D6" w:rsidRDefault="009874D6" w:rsidP="00735E89">
      <w:pPr>
        <w:rPr>
          <w:rFonts w:cs="Arial"/>
        </w:rPr>
      </w:pPr>
    </w:p>
    <w:p w:rsidR="009874D6" w:rsidRDefault="00D90E08" w:rsidP="003A15C7">
      <w:pPr>
        <w:ind w:left="540"/>
        <w:rPr>
          <w:rFonts w:cs="Arial"/>
        </w:rPr>
      </w:pPr>
      <w:r>
        <w:rPr>
          <w:rFonts w:cs="Arial"/>
        </w:rPr>
        <w:t xml:space="preserve">The TCB collect on a monthly basis the commonly measured KPI’s, </w:t>
      </w:r>
      <w:r w:rsidR="002D184D">
        <w:rPr>
          <w:rFonts w:cs="Arial"/>
        </w:rPr>
        <w:t>refer to the Library 9</w:t>
      </w:r>
      <w:r w:rsidR="003A15C7">
        <w:rPr>
          <w:rFonts w:cs="Arial"/>
        </w:rPr>
        <w:t>.5.8.</w:t>
      </w:r>
    </w:p>
    <w:p w:rsidR="00D90E08" w:rsidRDefault="00D90E08" w:rsidP="003A15C7">
      <w:pPr>
        <w:ind w:left="540"/>
        <w:rPr>
          <w:rFonts w:cs="Arial"/>
          <w:b/>
          <w:i/>
        </w:rPr>
      </w:pPr>
    </w:p>
    <w:p w:rsidR="00AC2ED3" w:rsidRDefault="003A15C7" w:rsidP="003A15C7">
      <w:pPr>
        <w:spacing w:line="360" w:lineRule="auto"/>
        <w:ind w:left="540"/>
        <w:rPr>
          <w:rFonts w:cs="Arial"/>
        </w:rPr>
      </w:pPr>
      <w:r>
        <w:rPr>
          <w:rFonts w:cs="Arial"/>
          <w:b/>
          <w:i/>
        </w:rPr>
        <w:t>N</w:t>
      </w:r>
      <w:r w:rsidR="00D90E08">
        <w:rPr>
          <w:rFonts w:cs="Arial"/>
          <w:b/>
          <w:i/>
        </w:rPr>
        <w:t xml:space="preserve">ote: </w:t>
      </w:r>
      <w:r w:rsidR="00D90E08" w:rsidRPr="003A15C7">
        <w:rPr>
          <w:rFonts w:cs="Arial"/>
        </w:rPr>
        <w:t>The TCB are looking to benchmark unit costs on the 20 most common activities undertaken by its members. This work is planned to commence in 2018.</w:t>
      </w:r>
    </w:p>
    <w:p w:rsidR="00F8776F" w:rsidRDefault="00F8776F" w:rsidP="003A15C7">
      <w:pPr>
        <w:spacing w:line="360" w:lineRule="auto"/>
        <w:ind w:left="540"/>
        <w:rPr>
          <w:rFonts w:cs="Arial"/>
        </w:rPr>
      </w:pPr>
    </w:p>
    <w:p w:rsidR="008409CD" w:rsidRDefault="008409CD" w:rsidP="003A15C7">
      <w:pPr>
        <w:spacing w:line="360" w:lineRule="auto"/>
        <w:ind w:left="540"/>
        <w:rPr>
          <w:rFonts w:cs="Arial"/>
        </w:rPr>
      </w:pPr>
    </w:p>
    <w:p w:rsidR="008409CD" w:rsidRDefault="008409CD" w:rsidP="003A15C7">
      <w:pPr>
        <w:spacing w:line="360" w:lineRule="auto"/>
        <w:ind w:left="540"/>
        <w:rPr>
          <w:rFonts w:cs="Arial"/>
        </w:rPr>
      </w:pPr>
    </w:p>
    <w:p w:rsidR="008409CD" w:rsidRDefault="008409CD" w:rsidP="003A15C7">
      <w:pPr>
        <w:spacing w:line="360" w:lineRule="auto"/>
        <w:ind w:left="540"/>
        <w:rPr>
          <w:rFonts w:cs="Arial"/>
        </w:rPr>
      </w:pPr>
    </w:p>
    <w:p w:rsidR="008409CD" w:rsidRDefault="008409CD" w:rsidP="003A15C7">
      <w:pPr>
        <w:spacing w:line="360" w:lineRule="auto"/>
        <w:ind w:left="540"/>
        <w:rPr>
          <w:rFonts w:cs="Arial"/>
        </w:rPr>
      </w:pPr>
    </w:p>
    <w:p w:rsidR="008409CD" w:rsidRDefault="008409CD" w:rsidP="003A15C7">
      <w:pPr>
        <w:spacing w:line="360" w:lineRule="auto"/>
        <w:ind w:left="540"/>
        <w:rPr>
          <w:rFonts w:cs="Arial"/>
        </w:rPr>
      </w:pPr>
    </w:p>
    <w:p w:rsidR="008409CD" w:rsidRDefault="008409CD" w:rsidP="003A15C7">
      <w:pPr>
        <w:spacing w:line="360" w:lineRule="auto"/>
        <w:ind w:left="540"/>
        <w:rPr>
          <w:rFonts w:cs="Arial"/>
        </w:rPr>
      </w:pPr>
    </w:p>
    <w:p w:rsidR="008409CD" w:rsidRDefault="008409CD" w:rsidP="003A15C7">
      <w:pPr>
        <w:spacing w:line="360" w:lineRule="auto"/>
        <w:ind w:left="540"/>
        <w:rPr>
          <w:rFonts w:cs="Arial"/>
        </w:rPr>
      </w:pPr>
    </w:p>
    <w:p w:rsidR="008409CD" w:rsidRDefault="008409CD" w:rsidP="003A15C7">
      <w:pPr>
        <w:spacing w:line="360" w:lineRule="auto"/>
        <w:ind w:left="540"/>
        <w:rPr>
          <w:rFonts w:cs="Arial"/>
        </w:rPr>
      </w:pPr>
    </w:p>
    <w:p w:rsidR="008409CD" w:rsidRDefault="008409CD" w:rsidP="003A15C7">
      <w:pPr>
        <w:spacing w:line="360" w:lineRule="auto"/>
        <w:ind w:left="540"/>
        <w:rPr>
          <w:rFonts w:cs="Arial"/>
        </w:rPr>
      </w:pPr>
    </w:p>
    <w:p w:rsidR="008409CD" w:rsidRDefault="008409CD" w:rsidP="003A15C7">
      <w:pPr>
        <w:spacing w:line="360" w:lineRule="auto"/>
        <w:ind w:left="540"/>
        <w:rPr>
          <w:rFonts w:cs="Arial"/>
        </w:rPr>
      </w:pPr>
    </w:p>
    <w:p w:rsidR="008409CD" w:rsidRDefault="008409CD" w:rsidP="003A15C7">
      <w:pPr>
        <w:spacing w:line="360" w:lineRule="auto"/>
        <w:ind w:left="540"/>
        <w:rPr>
          <w:rFonts w:cs="Arial"/>
        </w:rPr>
      </w:pPr>
    </w:p>
    <w:p w:rsidR="008409CD" w:rsidRDefault="008409CD" w:rsidP="003A15C7">
      <w:pPr>
        <w:spacing w:line="360" w:lineRule="auto"/>
        <w:ind w:left="540"/>
        <w:rPr>
          <w:rFonts w:cs="Arial"/>
        </w:rPr>
      </w:pPr>
    </w:p>
    <w:p w:rsidR="008409CD" w:rsidRDefault="008409CD" w:rsidP="003A15C7">
      <w:pPr>
        <w:spacing w:line="360" w:lineRule="auto"/>
        <w:ind w:left="540"/>
        <w:rPr>
          <w:rFonts w:cs="Arial"/>
        </w:rPr>
      </w:pPr>
    </w:p>
    <w:p w:rsidR="008409CD" w:rsidRDefault="008409CD" w:rsidP="003A15C7">
      <w:pPr>
        <w:spacing w:line="360" w:lineRule="auto"/>
        <w:ind w:left="540"/>
        <w:rPr>
          <w:rFonts w:cs="Arial"/>
        </w:rPr>
      </w:pPr>
    </w:p>
    <w:p w:rsidR="008409CD" w:rsidRDefault="008409CD" w:rsidP="003A15C7">
      <w:pPr>
        <w:spacing w:line="360" w:lineRule="auto"/>
        <w:ind w:left="540"/>
        <w:rPr>
          <w:rFonts w:cs="Arial"/>
        </w:rPr>
      </w:pPr>
    </w:p>
    <w:p w:rsidR="00E00C24" w:rsidRDefault="00E00C24" w:rsidP="003A15C7">
      <w:pPr>
        <w:spacing w:line="360" w:lineRule="auto"/>
        <w:ind w:left="540"/>
        <w:rPr>
          <w:rFonts w:cs="Arial"/>
        </w:rPr>
      </w:pPr>
    </w:p>
    <w:p w:rsidR="00F8776F" w:rsidRDefault="00F8776F" w:rsidP="003A15C7">
      <w:pPr>
        <w:spacing w:line="360" w:lineRule="auto"/>
        <w:ind w:left="540"/>
        <w:rPr>
          <w:rFonts w:cs="Arial"/>
        </w:rPr>
      </w:pPr>
    </w:p>
    <w:p w:rsidR="003A15C7" w:rsidRPr="00542152" w:rsidRDefault="003A15C7" w:rsidP="003A15C7">
      <w:pPr>
        <w:pStyle w:val="Default"/>
        <w:pBdr>
          <w:top w:val="single" w:sz="4" w:space="1" w:color="auto"/>
          <w:left w:val="single" w:sz="4" w:space="0" w:color="auto"/>
          <w:bottom w:val="single" w:sz="4" w:space="1" w:color="auto"/>
          <w:right w:val="single" w:sz="4" w:space="4" w:color="auto"/>
        </w:pBdr>
        <w:shd w:val="clear" w:color="auto" w:fill="3366FF"/>
        <w:rPr>
          <w:b/>
          <w:color w:val="FFFFFF"/>
        </w:rPr>
      </w:pPr>
      <w:r>
        <w:rPr>
          <w:b/>
          <w:color w:val="FFFFFF"/>
        </w:rPr>
        <w:lastRenderedPageBreak/>
        <w:t xml:space="preserve">6. </w:t>
      </w:r>
      <w:r>
        <w:rPr>
          <w:b/>
          <w:color w:val="FFFFFF"/>
        </w:rPr>
        <w:tab/>
        <w:t xml:space="preserve">Best Practice </w:t>
      </w:r>
      <w:r w:rsidR="000A4669">
        <w:rPr>
          <w:b/>
          <w:color w:val="FFFFFF"/>
        </w:rPr>
        <w:t>Procurement</w:t>
      </w:r>
      <w:r>
        <w:rPr>
          <w:b/>
          <w:color w:val="FFFFFF"/>
        </w:rPr>
        <w:t xml:space="preserve"> </w:t>
      </w:r>
    </w:p>
    <w:p w:rsidR="009874D6" w:rsidRDefault="009874D6" w:rsidP="00735E89">
      <w:pPr>
        <w:rPr>
          <w:rFonts w:cs="Arial"/>
        </w:rPr>
      </w:pPr>
    </w:p>
    <w:p w:rsidR="00F6208A" w:rsidRPr="00F71E7C" w:rsidRDefault="00F6208A" w:rsidP="00816278">
      <w:pPr>
        <w:pStyle w:val="Heading2"/>
        <w:numPr>
          <w:ilvl w:val="1"/>
          <w:numId w:val="49"/>
        </w:numPr>
        <w:ind w:left="567" w:hanging="567"/>
        <w:rPr>
          <w:i w:val="0"/>
          <w:sz w:val="24"/>
          <w:szCs w:val="24"/>
        </w:rPr>
      </w:pPr>
      <w:r w:rsidRPr="00F71E7C">
        <w:rPr>
          <w:i w:val="0"/>
          <w:sz w:val="24"/>
          <w:szCs w:val="24"/>
        </w:rPr>
        <w:t>Diagrammatic Overview</w:t>
      </w:r>
    </w:p>
    <w:p w:rsidR="00F6208A" w:rsidRPr="009874D6" w:rsidRDefault="00F6208A" w:rsidP="00F6208A">
      <w:pPr>
        <w:rPr>
          <w:rFonts w:cs="Arial"/>
          <w:b/>
        </w:rPr>
      </w:pPr>
    </w:p>
    <w:p w:rsidR="00F6208A" w:rsidRDefault="00930DD9" w:rsidP="00F6208A">
      <w:pPr>
        <w:pStyle w:val="Heading2"/>
        <w:numPr>
          <w:ilvl w:val="0"/>
          <w:numId w:val="0"/>
        </w:numPr>
        <w:rPr>
          <w:sz w:val="24"/>
          <w:szCs w:val="24"/>
        </w:rPr>
      </w:pPr>
      <w:r>
        <w:rPr>
          <w:noProof/>
          <w:sz w:val="24"/>
          <w:szCs w:val="24"/>
          <w:lang w:eastAsia="en-GB"/>
        </w:rPr>
        <mc:AlternateContent>
          <mc:Choice Requires="wps">
            <w:drawing>
              <wp:anchor distT="0" distB="0" distL="114300" distR="114300" simplePos="0" relativeHeight="251802624" behindDoc="0" locked="0" layoutInCell="1" allowOverlap="1" wp14:anchorId="70BD1FCC" wp14:editId="2279BF49">
                <wp:simplePos x="0" y="0"/>
                <wp:positionH relativeFrom="column">
                  <wp:posOffset>3623310</wp:posOffset>
                </wp:positionH>
                <wp:positionV relativeFrom="paragraph">
                  <wp:posOffset>86995</wp:posOffset>
                </wp:positionV>
                <wp:extent cx="1933575" cy="409575"/>
                <wp:effectExtent l="22860" t="20320" r="34290" b="46355"/>
                <wp:wrapNone/>
                <wp:docPr id="241"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409575"/>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Pr="006F4DBA" w:rsidRDefault="000F78DB" w:rsidP="00F6208A">
                            <w:pPr>
                              <w:jc w:val="center"/>
                              <w:rPr>
                                <w:b/>
                              </w:rPr>
                            </w:pPr>
                            <w:r w:rsidRPr="006F4DBA">
                              <w:rPr>
                                <w:b/>
                              </w:rPr>
                              <w:t>Process and or Toolkit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7" o:spid="_x0000_s1597" style="position:absolute;margin-left:285.3pt;margin-top:6.85pt;width:152.25pt;height:32.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" fillcolor="#9bbb59 [3206]" strokecolor="#f2f2f2 [3041]" strokeweight="3pt">
                <v:shadow on="t" color="#4e6128 [1606]" opacity=".5" offset="1pt"/>
                <v:textbox>
                  <w:txbxContent>
                    <w:p w:rsidR="000F78DB" w:rsidRPr="006F4DBA" w:rsidRDefault="000F78DB" w:rsidP="00F6208A">
                      <w:pPr>
                        <w:jc w:val="center"/>
                        <w:rPr>
                          <w:b/>
                        </w:rPr>
                      </w:pPr>
                      <w:r w:rsidRPr="006F4DBA">
                        <w:rPr>
                          <w:b/>
                        </w:rPr>
                        <w:t>Process and or Toolkit</w:t>
                      </w:r>
                    </w:p>
                  </w:txbxContent>
                </v:textbox>
              </v:rect>
            </w:pict>
          </mc:Fallback>
        </mc:AlternateContent>
      </w:r>
      <w:r>
        <w:rPr>
          <w:noProof/>
          <w:sz w:val="24"/>
          <w:szCs w:val="24"/>
          <w:lang w:eastAsia="en-GB"/>
        </w:rPr>
        <mc:AlternateContent>
          <mc:Choice Requires="wps">
            <w:drawing>
              <wp:anchor distT="0" distB="0" distL="114300" distR="114300" simplePos="0" relativeHeight="251801600" behindDoc="0" locked="0" layoutInCell="1" allowOverlap="1" wp14:anchorId="33AC15D5" wp14:editId="6BCE5CB3">
                <wp:simplePos x="0" y="0"/>
                <wp:positionH relativeFrom="column">
                  <wp:posOffset>308610</wp:posOffset>
                </wp:positionH>
                <wp:positionV relativeFrom="paragraph">
                  <wp:posOffset>86995</wp:posOffset>
                </wp:positionV>
                <wp:extent cx="1876425" cy="409575"/>
                <wp:effectExtent l="22860" t="20320" r="34290" b="46355"/>
                <wp:wrapNone/>
                <wp:docPr id="240"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409575"/>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Pr="006F4DBA" w:rsidRDefault="000F78DB" w:rsidP="00F6208A">
                            <w:pPr>
                              <w:jc w:val="center"/>
                              <w:rPr>
                                <w:b/>
                              </w:rPr>
                            </w:pPr>
                            <w:r w:rsidRPr="006F4DBA">
                              <w:rPr>
                                <w:b/>
                              </w:rPr>
                              <w:t>Key Principle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6" o:spid="_x0000_s1598" style="position:absolute;margin-left:24.3pt;margin-top:6.85pt;width:147.75pt;height:32.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" fillcolor="#4bacc6 [3208]" strokecolor="#f2f2f2 [3041]" strokeweight="3pt">
                <v:shadow on="t" color="#205867 [1608]" opacity=".5" offset="1pt"/>
                <v:textbox>
                  <w:txbxContent>
                    <w:p w:rsidR="000F78DB" w:rsidRPr="006F4DBA" w:rsidRDefault="000F78DB" w:rsidP="00F6208A">
                      <w:pPr>
                        <w:jc w:val="center"/>
                        <w:rPr>
                          <w:b/>
                        </w:rPr>
                      </w:pPr>
                      <w:r w:rsidRPr="006F4DBA">
                        <w:rPr>
                          <w:b/>
                        </w:rPr>
                        <w:t>Key Principle</w:t>
                      </w:r>
                    </w:p>
                  </w:txbxContent>
                </v:textbox>
              </v:rect>
            </w:pict>
          </mc:Fallback>
        </mc:AlternateContent>
      </w:r>
    </w:p>
    <w:p w:rsidR="00F6208A" w:rsidRDefault="00930DD9" w:rsidP="00F6208A">
      <w:pPr>
        <w:pStyle w:val="Heading2"/>
        <w:numPr>
          <w:ilvl w:val="0"/>
          <w:numId w:val="0"/>
        </w:numPr>
        <w:ind w:left="360"/>
        <w:rPr>
          <w:sz w:val="24"/>
          <w:szCs w:val="24"/>
        </w:rPr>
      </w:pPr>
      <w:r>
        <w:rPr>
          <w:noProof/>
          <w:lang w:eastAsia="en-GB"/>
        </w:rPr>
        <mc:AlternateContent>
          <mc:Choice Requires="wps">
            <w:drawing>
              <wp:anchor distT="0" distB="0" distL="114300" distR="114300" simplePos="0" relativeHeight="251808768" behindDoc="0" locked="0" layoutInCell="1" allowOverlap="1" wp14:anchorId="66C73470" wp14:editId="03339ECF">
                <wp:simplePos x="0" y="0"/>
                <wp:positionH relativeFrom="column">
                  <wp:posOffset>2975610</wp:posOffset>
                </wp:positionH>
                <wp:positionV relativeFrom="paragraph">
                  <wp:posOffset>229235</wp:posOffset>
                </wp:positionV>
                <wp:extent cx="3200400" cy="469900"/>
                <wp:effectExtent l="13335" t="10160" r="15240" b="24765"/>
                <wp:wrapNone/>
                <wp:docPr id="239"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46990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816278">
                            <w:pPr>
                              <w:pStyle w:val="ListParagraph"/>
                              <w:numPr>
                                <w:ilvl w:val="0"/>
                                <w:numId w:val="48"/>
                              </w:numPr>
                            </w:pPr>
                            <w:r>
                              <w:t>HMEP Procurement Choices Toolkit</w:t>
                            </w:r>
                          </w:p>
                          <w:p w:rsidR="000F78DB" w:rsidRDefault="000F78DB" w:rsidP="00816278">
                            <w:pPr>
                              <w:pStyle w:val="ListParagraph"/>
                              <w:numPr>
                                <w:ilvl w:val="0"/>
                                <w:numId w:val="48"/>
                              </w:numPr>
                            </w:pPr>
                            <w:r>
                              <w:t xml:space="preserve"> Undertake Business Case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1" o:spid="_x0000_s1599" style="position:absolute;left:0;text-align:left;margin-left:234.3pt;margin-top:18.05pt;width:252pt;height:37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" fillcolor="#c2d69b [1942]" strokecolor="#c2d69b [1942]" strokeweight="1pt">
                <v:fill color2="#eaf1dd [662]" angle="135" focus="50%" type="gradient"/>
                <v:shadow on="t" color="#4e6128 [1606]" opacity=".5" offset="1pt"/>
                <v:textbox>
                  <w:txbxContent>
                    <w:p w:rsidR="000F78DB" w:rsidRDefault="000F78DB" w:rsidP="00816278">
                      <w:pPr>
                        <w:pStyle w:val="ListParagraph"/>
                        <w:numPr>
                          <w:ilvl w:val="0"/>
                          <w:numId w:val="48"/>
                        </w:numPr>
                      </w:pPr>
                      <w:r>
                        <w:t>HMEP Procurement Choices Toolkit</w:t>
                      </w:r>
                    </w:p>
                    <w:p w:rsidR="000F78DB" w:rsidRDefault="000F78DB" w:rsidP="00816278">
                      <w:pPr>
                        <w:pStyle w:val="ListParagraph"/>
                        <w:numPr>
                          <w:ilvl w:val="0"/>
                          <w:numId w:val="48"/>
                        </w:numPr>
                      </w:pPr>
                      <w:r>
                        <w:t xml:space="preserve"> Undertake Business Case</w:t>
                      </w:r>
                    </w:p>
                  </w:txbxContent>
                </v:textbox>
              </v:rect>
            </w:pict>
          </mc:Fallback>
        </mc:AlternateContent>
      </w:r>
      <w:r>
        <w:rPr>
          <w:noProof/>
          <w:lang w:eastAsia="en-GB"/>
        </w:rPr>
        <mc:AlternateContent>
          <mc:Choice Requires="wps">
            <w:drawing>
              <wp:anchor distT="0" distB="0" distL="114300" distR="114300" simplePos="0" relativeHeight="251806720" behindDoc="0" locked="0" layoutInCell="1" allowOverlap="1" wp14:anchorId="6E6010D0" wp14:editId="7671DC72">
                <wp:simplePos x="0" y="0"/>
                <wp:positionH relativeFrom="column">
                  <wp:posOffset>0</wp:posOffset>
                </wp:positionH>
                <wp:positionV relativeFrom="paragraph">
                  <wp:posOffset>280035</wp:posOffset>
                </wp:positionV>
                <wp:extent cx="2552700" cy="466725"/>
                <wp:effectExtent l="9525" t="13335" r="9525" b="24765"/>
                <wp:wrapNone/>
                <wp:docPr id="238"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F6208A">
                            <w:r>
                              <w:t xml:space="preserve">Correct Procurement Route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0" o:spid="_x0000_s1600" style="position:absolute;left:0;text-align:left;margin-left:0;margin-top:22.05pt;width:201pt;height:36.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" fillcolor="#92cddc [1944]" strokecolor="#92cddc [1944]" strokeweight="1pt">
                <v:fill color2="#daeef3 [664]" angle="135" focus="50%" type="gradient"/>
                <v:shadow on="t" color="#205867 [1608]" opacity=".5" offset="1pt"/>
                <v:textbox>
                  <w:txbxContent>
                    <w:p w:rsidR="000F78DB" w:rsidRDefault="000F78DB" w:rsidP="00F6208A">
                      <w:r>
                        <w:t xml:space="preserve">Correct Procurement Route </w:t>
                      </w:r>
                    </w:p>
                  </w:txbxContent>
                </v:textbox>
              </v:rect>
            </w:pict>
          </mc:Fallback>
        </mc:AlternateContent>
      </w:r>
    </w:p>
    <w:p w:rsidR="00F6208A" w:rsidRDefault="00930DD9" w:rsidP="00F6208A">
      <w:r>
        <w:rPr>
          <w:bCs/>
          <w:iCs/>
          <w:noProof/>
          <w:lang w:eastAsia="en-GB"/>
        </w:rPr>
        <mc:AlternateContent>
          <mc:Choice Requires="wps">
            <w:drawing>
              <wp:anchor distT="0" distB="0" distL="114300" distR="114300" simplePos="0" relativeHeight="251820032" behindDoc="0" locked="0" layoutInCell="1" allowOverlap="1" wp14:anchorId="0922ECF1" wp14:editId="1BE87FD7">
                <wp:simplePos x="0" y="0"/>
                <wp:positionH relativeFrom="column">
                  <wp:posOffset>2628900</wp:posOffset>
                </wp:positionH>
                <wp:positionV relativeFrom="paragraph">
                  <wp:posOffset>76200</wp:posOffset>
                </wp:positionV>
                <wp:extent cx="257175" cy="276225"/>
                <wp:effectExtent l="9525" t="28575" r="19050" b="28575"/>
                <wp:wrapNone/>
                <wp:docPr id="237" name="AutoShap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0" o:spid="_x0000_s1026" type="#_x0000_t13" style="position:absolute;margin-left:207pt;margin-top:6pt;width:20.25pt;height:21.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" fillcolor="#d99594 [1941]"/>
            </w:pict>
          </mc:Fallback>
        </mc:AlternateContent>
      </w:r>
    </w:p>
    <w:p w:rsidR="00F6208A" w:rsidRDefault="00F6208A" w:rsidP="00F6208A"/>
    <w:p w:rsidR="00F6208A" w:rsidRDefault="00930DD9" w:rsidP="00F6208A">
      <w:r>
        <w:rPr>
          <w:noProof/>
          <w:lang w:eastAsia="en-GB"/>
        </w:rPr>
        <mc:AlternateContent>
          <mc:Choice Requires="wps">
            <w:drawing>
              <wp:anchor distT="0" distB="0" distL="114300" distR="114300" simplePos="0" relativeHeight="251811840" behindDoc="0" locked="0" layoutInCell="1" allowOverlap="1" wp14:anchorId="417D2DFA" wp14:editId="7A59A59C">
                <wp:simplePos x="0" y="0"/>
                <wp:positionH relativeFrom="column">
                  <wp:posOffset>2994660</wp:posOffset>
                </wp:positionH>
                <wp:positionV relativeFrom="paragraph">
                  <wp:posOffset>125730</wp:posOffset>
                </wp:positionV>
                <wp:extent cx="3181350" cy="466725"/>
                <wp:effectExtent l="13335" t="11430" r="15240" b="26670"/>
                <wp:wrapNone/>
                <wp:docPr id="236"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0" cy="46672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F6208A">
                            <w:pPr>
                              <w:pStyle w:val="ListParagraph"/>
                              <w:ind w:left="360"/>
                            </w:pPr>
                            <w:r>
                              <w:t xml:space="preserve">TWG – Procurement Programme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4" o:spid="_x0000_s1601" style="position:absolute;margin-left:235.8pt;margin-top:9.9pt;width:250.5pt;height:36.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" fillcolor="#c2d69b [1942]" strokecolor="#c2d69b [1942]" strokeweight="1pt">
                <v:fill color2="#eaf1dd [662]" angle="135" focus="50%" type="gradient"/>
                <v:shadow on="t" color="#4e6128 [1606]" opacity=".5" offset="1pt"/>
                <v:textbox>
                  <w:txbxContent>
                    <w:p w:rsidR="000F78DB" w:rsidRDefault="000F78DB" w:rsidP="00F6208A">
                      <w:pPr>
                        <w:pStyle w:val="ListParagraph"/>
                        <w:ind w:left="360"/>
                      </w:pPr>
                      <w:r>
                        <w:t xml:space="preserve">TWG – Procurement Programme </w:t>
                      </w:r>
                    </w:p>
                  </w:txbxContent>
                </v:textbox>
              </v:rect>
            </w:pict>
          </mc:Fallback>
        </mc:AlternateContent>
      </w:r>
    </w:p>
    <w:p w:rsidR="00F6208A" w:rsidRDefault="00930DD9" w:rsidP="00F6208A">
      <w:r>
        <w:rPr>
          <w:bCs/>
          <w:iCs/>
          <w:noProof/>
          <w:lang w:eastAsia="en-GB"/>
        </w:rPr>
        <mc:AlternateContent>
          <mc:Choice Requires="wps">
            <w:drawing>
              <wp:anchor distT="0" distB="0" distL="114300" distR="114300" simplePos="0" relativeHeight="251821056" behindDoc="0" locked="0" layoutInCell="1" allowOverlap="1" wp14:anchorId="5C33510C" wp14:editId="37B93178">
                <wp:simplePos x="0" y="0"/>
                <wp:positionH relativeFrom="column">
                  <wp:posOffset>2628900</wp:posOffset>
                </wp:positionH>
                <wp:positionV relativeFrom="paragraph">
                  <wp:posOffset>93345</wp:posOffset>
                </wp:positionV>
                <wp:extent cx="257175" cy="276225"/>
                <wp:effectExtent l="0" t="38100" r="47625" b="66675"/>
                <wp:wrapNone/>
                <wp:docPr id="235" name="AutoShap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1" o:spid="_x0000_s1026" type="#_x0000_t13" style="position:absolute;margin-left:207pt;margin-top:7.35pt;width:20.25pt;height:21.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" fillcolor="#d99594 [1941]"/>
            </w:pict>
          </mc:Fallback>
        </mc:AlternateContent>
      </w:r>
      <w:r>
        <w:rPr>
          <w:noProof/>
          <w:lang w:eastAsia="en-GB"/>
        </w:rPr>
        <mc:AlternateContent>
          <mc:Choice Requires="wps">
            <w:drawing>
              <wp:anchor distT="0" distB="0" distL="114300" distR="114300" simplePos="0" relativeHeight="251804672" behindDoc="0" locked="0" layoutInCell="1" allowOverlap="1" wp14:anchorId="56ABA8F3" wp14:editId="127D62BF">
                <wp:simplePos x="0" y="0"/>
                <wp:positionH relativeFrom="column">
                  <wp:posOffset>0</wp:posOffset>
                </wp:positionH>
                <wp:positionV relativeFrom="paragraph">
                  <wp:posOffset>-1905</wp:posOffset>
                </wp:positionV>
                <wp:extent cx="2552700" cy="466725"/>
                <wp:effectExtent l="9525" t="7620" r="9525" b="20955"/>
                <wp:wrapNone/>
                <wp:docPr id="234"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F6208A">
                            <w:r>
                              <w:t xml:space="preserve">Set Procurement Timetable </w:t>
                            </w:r>
                          </w:p>
                          <w:p w:rsidR="000F78DB" w:rsidRDefault="000F78DB" w:rsidP="00F6208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8" o:spid="_x0000_s1602" style="position:absolute;margin-left:0;margin-top:-.15pt;width:201pt;height:36.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" fillcolor="#92cddc [1944]" strokecolor="#92cddc [1944]" strokeweight="1pt">
                <v:fill color2="#daeef3 [664]" angle="135" focus="50%" type="gradient"/>
                <v:shadow on="t" color="#205867 [1608]" opacity=".5" offset="1pt"/>
                <v:textbox>
                  <w:txbxContent>
                    <w:p w:rsidR="000F78DB" w:rsidRDefault="000F78DB" w:rsidP="00F6208A">
                      <w:r>
                        <w:t xml:space="preserve">Set Procurement Timetable </w:t>
                      </w:r>
                    </w:p>
                    <w:p w:rsidR="000F78DB" w:rsidRDefault="000F78DB" w:rsidP="00F6208A"/>
                  </w:txbxContent>
                </v:textbox>
              </v:rect>
            </w:pict>
          </mc:Fallback>
        </mc:AlternateContent>
      </w:r>
    </w:p>
    <w:p w:rsidR="00F6208A" w:rsidRPr="009A0AB0" w:rsidRDefault="00F6208A" w:rsidP="00F6208A"/>
    <w:p w:rsidR="00F6208A" w:rsidRDefault="00930DD9" w:rsidP="00F6208A">
      <w:pPr>
        <w:pStyle w:val="Heading2"/>
        <w:numPr>
          <w:ilvl w:val="0"/>
          <w:numId w:val="0"/>
        </w:numPr>
        <w:ind w:left="360"/>
        <w:rPr>
          <w:sz w:val="24"/>
          <w:szCs w:val="24"/>
        </w:rPr>
      </w:pPr>
      <w:r>
        <w:rPr>
          <w:noProof/>
          <w:lang w:eastAsia="en-GB"/>
        </w:rPr>
        <mc:AlternateContent>
          <mc:Choice Requires="wps">
            <w:drawing>
              <wp:anchor distT="0" distB="0" distL="114300" distR="114300" simplePos="0" relativeHeight="251813888" behindDoc="0" locked="0" layoutInCell="1" allowOverlap="1" wp14:anchorId="6F420583" wp14:editId="52DA6168">
                <wp:simplePos x="0" y="0"/>
                <wp:positionH relativeFrom="column">
                  <wp:posOffset>2628900</wp:posOffset>
                </wp:positionH>
                <wp:positionV relativeFrom="paragraph">
                  <wp:posOffset>285750</wp:posOffset>
                </wp:positionV>
                <wp:extent cx="257175" cy="276225"/>
                <wp:effectExtent l="0" t="38100" r="47625" b="66675"/>
                <wp:wrapNone/>
                <wp:docPr id="233"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5" o:spid="_x0000_s1026" type="#_x0000_t13" style="position:absolute;margin-left:207pt;margin-top:22.5pt;width:20.25pt;height:21.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" fillcolor="#d99594 [1941]"/>
            </w:pict>
          </mc:Fallback>
        </mc:AlternateContent>
      </w:r>
      <w:r>
        <w:rPr>
          <w:noProof/>
          <w:lang w:eastAsia="en-GB"/>
        </w:rPr>
        <mc:AlternateContent>
          <mc:Choice Requires="wps">
            <w:drawing>
              <wp:anchor distT="0" distB="0" distL="114300" distR="114300" simplePos="0" relativeHeight="251809792" behindDoc="0" locked="0" layoutInCell="1" allowOverlap="1" wp14:anchorId="1ED7C580" wp14:editId="56C0767F">
                <wp:simplePos x="0" y="0"/>
                <wp:positionH relativeFrom="column">
                  <wp:posOffset>2994660</wp:posOffset>
                </wp:positionH>
                <wp:positionV relativeFrom="paragraph">
                  <wp:posOffset>171450</wp:posOffset>
                </wp:positionV>
                <wp:extent cx="3181350" cy="466725"/>
                <wp:effectExtent l="13335" t="9525" r="15240" b="28575"/>
                <wp:wrapNone/>
                <wp:docPr id="232"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0" cy="46672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F6208A">
                            <w:pPr>
                              <w:pStyle w:val="ListParagraph"/>
                              <w:ind w:left="360"/>
                            </w:pPr>
                            <w:r>
                              <w:t>HMEP Shared Service Toolkit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2" o:spid="_x0000_s1603" style="position:absolute;left:0;text-align:left;margin-left:235.8pt;margin-top:13.5pt;width:250.5pt;height:36.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" fillcolor="#c2d69b [1942]" strokecolor="#c2d69b [1942]" strokeweight="1pt">
                <v:fill color2="#eaf1dd [662]" angle="135" focus="50%" type="gradient"/>
                <v:shadow on="t" color="#4e6128 [1606]" opacity=".5" offset="1pt"/>
                <v:textbox>
                  <w:txbxContent>
                    <w:p w:rsidR="000F78DB" w:rsidRDefault="000F78DB" w:rsidP="00F6208A">
                      <w:pPr>
                        <w:pStyle w:val="ListParagraph"/>
                        <w:ind w:left="360"/>
                      </w:pPr>
                      <w:r>
                        <w:t>HMEP Shared Service Toolkit</w:t>
                      </w:r>
                    </w:p>
                  </w:txbxContent>
                </v:textbox>
              </v:rect>
            </w:pict>
          </mc:Fallback>
        </mc:AlternateContent>
      </w:r>
      <w:r>
        <w:rPr>
          <w:noProof/>
          <w:lang w:eastAsia="en-GB"/>
        </w:rPr>
        <mc:AlternateContent>
          <mc:Choice Requires="wps">
            <w:drawing>
              <wp:anchor distT="0" distB="0" distL="114300" distR="114300" simplePos="0" relativeHeight="251805696" behindDoc="0" locked="0" layoutInCell="1" allowOverlap="1" wp14:anchorId="308ECC6A" wp14:editId="7144D605">
                <wp:simplePos x="0" y="0"/>
                <wp:positionH relativeFrom="column">
                  <wp:posOffset>0</wp:posOffset>
                </wp:positionH>
                <wp:positionV relativeFrom="paragraph">
                  <wp:posOffset>190500</wp:posOffset>
                </wp:positionV>
                <wp:extent cx="2552700" cy="466725"/>
                <wp:effectExtent l="9525" t="9525" r="9525" b="28575"/>
                <wp:wrapNone/>
                <wp:docPr id="231" name="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F6208A">
                            <w:r>
                              <w:t xml:space="preserve">Consider Shared Services </w:t>
                            </w:r>
                          </w:p>
                          <w:p w:rsidR="000F78DB" w:rsidRDefault="000F78DB" w:rsidP="00F6208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9" o:spid="_x0000_s1604" style="position:absolute;left:0;text-align:left;margin-left:0;margin-top:15pt;width:201pt;height:36.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" fillcolor="#92cddc [1944]" strokecolor="#92cddc [1944]" strokeweight="1pt">
                <v:fill color2="#daeef3 [664]" angle="135" focus="50%" type="gradient"/>
                <v:shadow on="t" color="#205867 [1608]" opacity=".5" offset="1pt"/>
                <v:textbox>
                  <w:txbxContent>
                    <w:p w:rsidR="000F78DB" w:rsidRDefault="000F78DB" w:rsidP="00F6208A">
                      <w:r>
                        <w:t xml:space="preserve">Consider Shared Services </w:t>
                      </w:r>
                    </w:p>
                    <w:p w:rsidR="000F78DB" w:rsidRDefault="000F78DB" w:rsidP="00F6208A"/>
                  </w:txbxContent>
                </v:textbox>
              </v:rect>
            </w:pict>
          </mc:Fallback>
        </mc:AlternateContent>
      </w:r>
    </w:p>
    <w:p w:rsidR="00F6208A" w:rsidRDefault="00F6208A" w:rsidP="00F6208A">
      <w:pPr>
        <w:pStyle w:val="Heading2"/>
        <w:numPr>
          <w:ilvl w:val="0"/>
          <w:numId w:val="0"/>
        </w:numPr>
        <w:ind w:left="360"/>
        <w:rPr>
          <w:sz w:val="24"/>
          <w:szCs w:val="24"/>
        </w:rPr>
      </w:pPr>
    </w:p>
    <w:p w:rsidR="00F6208A" w:rsidRDefault="00930DD9" w:rsidP="00F6208A">
      <w:pPr>
        <w:pStyle w:val="Heading2"/>
        <w:numPr>
          <w:ilvl w:val="0"/>
          <w:numId w:val="0"/>
        </w:numPr>
        <w:ind w:left="360"/>
        <w:rPr>
          <w:sz w:val="24"/>
          <w:szCs w:val="24"/>
        </w:rPr>
      </w:pPr>
      <w:r>
        <w:rPr>
          <w:bCs w:val="0"/>
          <w:iCs w:val="0"/>
          <w:noProof/>
          <w:lang w:eastAsia="en-GB"/>
        </w:rPr>
        <mc:AlternateContent>
          <mc:Choice Requires="wps">
            <w:drawing>
              <wp:anchor distT="0" distB="0" distL="114300" distR="114300" simplePos="0" relativeHeight="251822080" behindDoc="0" locked="0" layoutInCell="1" allowOverlap="1" wp14:anchorId="78D38403" wp14:editId="657C4D37">
                <wp:simplePos x="0" y="0"/>
                <wp:positionH relativeFrom="column">
                  <wp:posOffset>2628900</wp:posOffset>
                </wp:positionH>
                <wp:positionV relativeFrom="paragraph">
                  <wp:posOffset>163830</wp:posOffset>
                </wp:positionV>
                <wp:extent cx="257175" cy="276225"/>
                <wp:effectExtent l="0" t="38100" r="47625" b="66675"/>
                <wp:wrapNone/>
                <wp:docPr id="230" name="AutoShap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2" o:spid="_x0000_s1026" type="#_x0000_t13" style="position:absolute;margin-left:207pt;margin-top:12.9pt;width:20.25pt;height:21.7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" fillcolor="#d99594 [1941]"/>
            </w:pict>
          </mc:Fallback>
        </mc:AlternateContent>
      </w:r>
      <w:r>
        <w:rPr>
          <w:noProof/>
          <w:sz w:val="24"/>
          <w:szCs w:val="24"/>
          <w:lang w:eastAsia="en-GB"/>
        </w:rPr>
        <mc:AlternateContent>
          <mc:Choice Requires="wps">
            <w:drawing>
              <wp:anchor distT="0" distB="0" distL="114300" distR="114300" simplePos="0" relativeHeight="251815936" behindDoc="0" locked="0" layoutInCell="1" allowOverlap="1" wp14:anchorId="6CAB26FF" wp14:editId="7D03F3AD">
                <wp:simplePos x="0" y="0"/>
                <wp:positionH relativeFrom="column">
                  <wp:posOffset>2994660</wp:posOffset>
                </wp:positionH>
                <wp:positionV relativeFrom="paragraph">
                  <wp:posOffset>49530</wp:posOffset>
                </wp:positionV>
                <wp:extent cx="3200400" cy="466725"/>
                <wp:effectExtent l="13335" t="11430" r="15240" b="26670"/>
                <wp:wrapNone/>
                <wp:docPr id="229"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46672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F6208A">
                            <w:pPr>
                              <w:pStyle w:val="ListParagraph"/>
                            </w:pPr>
                            <w:r>
                              <w:t>TWG Programme (&amp; Contract)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6" o:spid="_x0000_s1605" style="position:absolute;left:0;text-align:left;margin-left:235.8pt;margin-top:3.9pt;width:252pt;height:36.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" fillcolor="#c2d69b [1942]" strokecolor="#c2d69b [1942]" strokeweight="1pt">
                <v:fill color2="#eaf1dd [662]" angle="135" focus="50%" type="gradient"/>
                <v:shadow on="t" color="#4e6128 [1606]" opacity=".5" offset="1pt"/>
                <v:textbox>
                  <w:txbxContent>
                    <w:p w:rsidR="000F78DB" w:rsidRDefault="000F78DB" w:rsidP="00F6208A">
                      <w:pPr>
                        <w:pStyle w:val="ListParagraph"/>
                      </w:pPr>
                      <w:r>
                        <w:t>TWG Programme (&amp; Contract)</w:t>
                      </w:r>
                    </w:p>
                  </w:txbxContent>
                </v:textbox>
              </v:rect>
            </w:pict>
          </mc:Fallback>
        </mc:AlternateContent>
      </w:r>
      <w:r>
        <w:rPr>
          <w:noProof/>
          <w:lang w:eastAsia="en-GB"/>
        </w:rPr>
        <mc:AlternateContent>
          <mc:Choice Requires="wps">
            <w:drawing>
              <wp:anchor distT="0" distB="0" distL="114300" distR="114300" simplePos="0" relativeHeight="251819008" behindDoc="0" locked="0" layoutInCell="1" allowOverlap="1" wp14:anchorId="1BA83B65" wp14:editId="1FFB5BCC">
                <wp:simplePos x="0" y="0"/>
                <wp:positionH relativeFrom="column">
                  <wp:posOffset>0</wp:posOffset>
                </wp:positionH>
                <wp:positionV relativeFrom="paragraph">
                  <wp:posOffset>59055</wp:posOffset>
                </wp:positionV>
                <wp:extent cx="2552700" cy="457200"/>
                <wp:effectExtent l="9525" t="11430" r="9525" b="26670"/>
                <wp:wrapNone/>
                <wp:docPr id="228"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57200"/>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Pr="000F4CBC" w:rsidRDefault="000F78DB" w:rsidP="00F6208A">
                            <w:r>
                              <w:t xml:space="preserve">Mobilisation &amp; Demobilisation </w:t>
                            </w:r>
                          </w:p>
                          <w:p w:rsidR="000F78DB" w:rsidRDefault="000F78DB" w:rsidP="00F6208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9" o:spid="_x0000_s1606" style="position:absolute;left:0;text-align:left;margin-left:0;margin-top:4.65pt;width:201pt;height:36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" fillcolor="#92cddc [1944]" strokecolor="#92cddc [1944]" strokeweight="1pt">
                <v:fill color2="#daeef3 [664]" angle="135" focus="50%" type="gradient"/>
                <v:shadow on="t" color="#205867 [1608]" opacity=".5" offset="1pt"/>
                <v:textbox>
                  <w:txbxContent>
                    <w:p w:rsidR="000F78DB" w:rsidRPr="000F4CBC" w:rsidRDefault="000F78DB" w:rsidP="00F6208A">
                      <w:r>
                        <w:t xml:space="preserve">Mobilisation &amp; Demobilisation </w:t>
                      </w:r>
                    </w:p>
                    <w:p w:rsidR="000F78DB" w:rsidRDefault="000F78DB" w:rsidP="00F6208A"/>
                  </w:txbxContent>
                </v:textbox>
              </v:rect>
            </w:pict>
          </mc:Fallback>
        </mc:AlternateContent>
      </w:r>
    </w:p>
    <w:p w:rsidR="00F6208A" w:rsidRDefault="00930DD9" w:rsidP="00F6208A">
      <w:pPr>
        <w:pStyle w:val="Heading2"/>
        <w:numPr>
          <w:ilvl w:val="0"/>
          <w:numId w:val="0"/>
        </w:numPr>
        <w:ind w:left="360"/>
        <w:rPr>
          <w:sz w:val="24"/>
          <w:szCs w:val="24"/>
        </w:rPr>
      </w:pPr>
      <w:r>
        <w:rPr>
          <w:noProof/>
          <w:sz w:val="24"/>
          <w:szCs w:val="24"/>
          <w:lang w:eastAsia="en-GB"/>
        </w:rPr>
        <mc:AlternateContent>
          <mc:Choice Requires="wps">
            <w:drawing>
              <wp:anchor distT="0" distB="0" distL="114300" distR="114300" simplePos="0" relativeHeight="251816960" behindDoc="0" locked="0" layoutInCell="1" allowOverlap="1" wp14:anchorId="08FD6D3D" wp14:editId="7D54859D">
                <wp:simplePos x="0" y="0"/>
                <wp:positionH relativeFrom="column">
                  <wp:posOffset>3000375</wp:posOffset>
                </wp:positionH>
                <wp:positionV relativeFrom="paragraph">
                  <wp:posOffset>279400</wp:posOffset>
                </wp:positionV>
                <wp:extent cx="3200400" cy="466725"/>
                <wp:effectExtent l="9525" t="12700" r="9525" b="25400"/>
                <wp:wrapNone/>
                <wp:docPr id="227"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46672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F6208A">
                            <w:pPr>
                              <w:pStyle w:val="ListParagraph"/>
                            </w:pPr>
                            <w:r>
                              <w:t>TWG Suite of Contracts (HMEP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7" o:spid="_x0000_s1607" style="position:absolute;left:0;text-align:left;margin-left:236.25pt;margin-top:22pt;width:252pt;height:36.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" fillcolor="#c2d69b [1942]" strokecolor="#c2d69b [1942]" strokeweight="1pt">
                <v:fill color2="#eaf1dd [662]" angle="135" focus="50%" type="gradient"/>
                <v:shadow on="t" color="#4e6128 [1606]" opacity=".5" offset="1pt"/>
                <v:textbox>
                  <w:txbxContent>
                    <w:p w:rsidR="000F78DB" w:rsidRDefault="000F78DB" w:rsidP="00F6208A">
                      <w:pPr>
                        <w:pStyle w:val="ListParagraph"/>
                      </w:pPr>
                      <w:r>
                        <w:t>TWG Suite of Contracts (HMEP +)</w:t>
                      </w:r>
                    </w:p>
                  </w:txbxContent>
                </v:textbox>
              </v:rect>
            </w:pict>
          </mc:Fallback>
        </mc:AlternateContent>
      </w:r>
      <w:r>
        <w:rPr>
          <w:noProof/>
          <w:sz w:val="24"/>
          <w:szCs w:val="24"/>
          <w:lang w:eastAsia="en-GB"/>
        </w:rPr>
        <mc:AlternateContent>
          <mc:Choice Requires="wps">
            <w:drawing>
              <wp:anchor distT="0" distB="0" distL="114300" distR="114300" simplePos="0" relativeHeight="251817984" behindDoc="0" locked="0" layoutInCell="1" allowOverlap="1" wp14:anchorId="2E96CAAD" wp14:editId="69EA253D">
                <wp:simplePos x="0" y="0"/>
                <wp:positionH relativeFrom="column">
                  <wp:posOffset>0</wp:posOffset>
                </wp:positionH>
                <wp:positionV relativeFrom="paragraph">
                  <wp:posOffset>288925</wp:posOffset>
                </wp:positionV>
                <wp:extent cx="2552700" cy="457200"/>
                <wp:effectExtent l="9525" t="12700" r="9525" b="25400"/>
                <wp:wrapNone/>
                <wp:docPr id="226"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57200"/>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Pr="000F4CBC" w:rsidRDefault="000F78DB" w:rsidP="00F6208A">
                            <w:r>
                              <w:t xml:space="preserve">Procuring Best Practice </w:t>
                            </w:r>
                          </w:p>
                          <w:p w:rsidR="000F78DB" w:rsidRDefault="000F78DB" w:rsidP="00F6208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8" o:spid="_x0000_s1608" style="position:absolute;left:0;text-align:left;margin-left:0;margin-top:22.75pt;width:201pt;height:36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" fillcolor="#92cddc [1944]" strokecolor="#92cddc [1944]" strokeweight="1pt">
                <v:fill color2="#daeef3 [664]" angle="135" focus="50%" type="gradient"/>
                <v:shadow on="t" color="#205867 [1608]" opacity=".5" offset="1pt"/>
                <v:textbox>
                  <w:txbxContent>
                    <w:p w:rsidR="000F78DB" w:rsidRPr="000F4CBC" w:rsidRDefault="000F78DB" w:rsidP="00F6208A">
                      <w:r>
                        <w:t xml:space="preserve">Procuring Best Practice </w:t>
                      </w:r>
                    </w:p>
                    <w:p w:rsidR="000F78DB" w:rsidRDefault="000F78DB" w:rsidP="00F6208A"/>
                  </w:txbxContent>
                </v:textbox>
              </v:rect>
            </w:pict>
          </mc:Fallback>
        </mc:AlternateContent>
      </w:r>
    </w:p>
    <w:p w:rsidR="00F6208A" w:rsidRDefault="00930DD9" w:rsidP="00F6208A">
      <w:pPr>
        <w:pStyle w:val="Heading2"/>
        <w:numPr>
          <w:ilvl w:val="0"/>
          <w:numId w:val="0"/>
        </w:numPr>
        <w:ind w:left="360"/>
        <w:rPr>
          <w:sz w:val="24"/>
          <w:szCs w:val="24"/>
        </w:rPr>
      </w:pPr>
      <w:r>
        <w:rPr>
          <w:noProof/>
          <w:sz w:val="24"/>
          <w:szCs w:val="24"/>
          <w:lang w:eastAsia="en-GB"/>
        </w:rPr>
        <mc:AlternateContent>
          <mc:Choice Requires="wps">
            <w:drawing>
              <wp:anchor distT="0" distB="0" distL="114300" distR="114300" simplePos="0" relativeHeight="251810816" behindDoc="0" locked="0" layoutInCell="1" allowOverlap="1" wp14:anchorId="56A37F8F" wp14:editId="59616817">
                <wp:simplePos x="0" y="0"/>
                <wp:positionH relativeFrom="column">
                  <wp:posOffset>2628900</wp:posOffset>
                </wp:positionH>
                <wp:positionV relativeFrom="paragraph">
                  <wp:posOffset>22860</wp:posOffset>
                </wp:positionV>
                <wp:extent cx="257175" cy="276225"/>
                <wp:effectExtent l="9525" t="32385" r="19050" b="34290"/>
                <wp:wrapNone/>
                <wp:docPr id="225"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 o:spid="_x0000_s1026" type="#_x0000_t13" style="position:absolute;margin-left:207pt;margin-top:1.8pt;width:20.25pt;height:21.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" fillcolor="#d99594 [1941]"/>
            </w:pict>
          </mc:Fallback>
        </mc:AlternateContent>
      </w:r>
    </w:p>
    <w:p w:rsidR="00F6208A" w:rsidRDefault="00F6208A" w:rsidP="00F6208A">
      <w:pPr>
        <w:pStyle w:val="Heading2"/>
        <w:numPr>
          <w:ilvl w:val="0"/>
          <w:numId w:val="0"/>
        </w:numPr>
        <w:ind w:left="450"/>
        <w:rPr>
          <w:sz w:val="24"/>
          <w:szCs w:val="24"/>
        </w:rPr>
      </w:pPr>
    </w:p>
    <w:p w:rsidR="00F6208A" w:rsidRDefault="00F6208A" w:rsidP="00816278">
      <w:pPr>
        <w:pStyle w:val="Heading2"/>
        <w:numPr>
          <w:ilvl w:val="1"/>
          <w:numId w:val="49"/>
        </w:numPr>
        <w:tabs>
          <w:tab w:val="num" w:pos="709"/>
        </w:tabs>
        <w:ind w:left="567" w:hanging="567"/>
        <w:rPr>
          <w:i w:val="0"/>
          <w:sz w:val="24"/>
          <w:szCs w:val="24"/>
        </w:rPr>
      </w:pPr>
      <w:r w:rsidRPr="00F71E7C">
        <w:rPr>
          <w:i w:val="0"/>
          <w:sz w:val="24"/>
          <w:szCs w:val="24"/>
        </w:rPr>
        <w:t>General</w:t>
      </w:r>
    </w:p>
    <w:p w:rsidR="00A0547A" w:rsidRPr="00A0547A" w:rsidRDefault="00A0547A" w:rsidP="00A0547A"/>
    <w:p w:rsidR="00A0547A" w:rsidRDefault="00D222C1" w:rsidP="00816278">
      <w:pPr>
        <w:pStyle w:val="ListParagraph"/>
        <w:numPr>
          <w:ilvl w:val="2"/>
          <w:numId w:val="49"/>
        </w:numPr>
        <w:ind w:left="567"/>
        <w:rPr>
          <w:rFonts w:cs="Arial"/>
        </w:rPr>
      </w:pPr>
      <w:r w:rsidRPr="00A0547A">
        <w:rPr>
          <w:rFonts w:cs="Arial"/>
        </w:rPr>
        <w:t xml:space="preserve">In </w:t>
      </w:r>
      <w:r w:rsidR="00C053DA" w:rsidRPr="00A0547A">
        <w:rPr>
          <w:rFonts w:cs="Arial"/>
        </w:rPr>
        <w:t>2015/16 the</w:t>
      </w:r>
      <w:r w:rsidR="00313709" w:rsidRPr="00A0547A">
        <w:rPr>
          <w:rFonts w:cs="Arial"/>
        </w:rPr>
        <w:t xml:space="preserve"> best practice procurement was edited and reduced as it was </w:t>
      </w:r>
      <w:r w:rsidR="00BD3D57" w:rsidRPr="00A0547A">
        <w:rPr>
          <w:rFonts w:cs="Arial"/>
        </w:rPr>
        <w:t xml:space="preserve">recognised </w:t>
      </w:r>
      <w:r w:rsidR="00313709" w:rsidRPr="00A0547A">
        <w:rPr>
          <w:rFonts w:cs="Arial"/>
        </w:rPr>
        <w:t xml:space="preserve">that the MHA Term Common Suite Of Contracts were so written as to explain the rationale </w:t>
      </w:r>
      <w:r w:rsidR="00BD3D57" w:rsidRPr="00A0547A">
        <w:rPr>
          <w:rFonts w:cs="Arial"/>
        </w:rPr>
        <w:t>behind</w:t>
      </w:r>
      <w:r w:rsidR="00313709" w:rsidRPr="00A0547A">
        <w:rPr>
          <w:rFonts w:cs="Arial"/>
        </w:rPr>
        <w:t xml:space="preserve"> the best pr</w:t>
      </w:r>
      <w:r w:rsidR="00F71E7C" w:rsidRPr="00A0547A">
        <w:rPr>
          <w:rFonts w:cs="Arial"/>
        </w:rPr>
        <w:t>actice principle they contained.</w:t>
      </w:r>
    </w:p>
    <w:p w:rsidR="00A0547A" w:rsidRDefault="00A0547A" w:rsidP="00A0547A">
      <w:pPr>
        <w:pStyle w:val="ListParagraph"/>
        <w:ind w:left="567"/>
        <w:rPr>
          <w:rFonts w:cs="Arial"/>
        </w:rPr>
      </w:pPr>
    </w:p>
    <w:p w:rsidR="00A0547A" w:rsidRDefault="00BD3D57" w:rsidP="00816278">
      <w:pPr>
        <w:pStyle w:val="ListParagraph"/>
        <w:numPr>
          <w:ilvl w:val="2"/>
          <w:numId w:val="49"/>
        </w:numPr>
        <w:ind w:left="567"/>
        <w:rPr>
          <w:rFonts w:cs="Arial"/>
        </w:rPr>
      </w:pPr>
      <w:r w:rsidRPr="00A0547A">
        <w:rPr>
          <w:rFonts w:cs="Arial"/>
        </w:rPr>
        <w:t xml:space="preserve">As it will be realised the development of a contract will include all the principle discussed separately in this </w:t>
      </w:r>
      <w:r w:rsidR="005670FC" w:rsidRPr="00A0547A">
        <w:rPr>
          <w:rFonts w:cs="Arial"/>
        </w:rPr>
        <w:t>toolkit</w:t>
      </w:r>
      <w:r w:rsidRPr="00A0547A">
        <w:rPr>
          <w:rFonts w:cs="Arial"/>
        </w:rPr>
        <w:t xml:space="preserve"> therefore a decision was made to change the set up as to how it is now and relocate any pertinent information </w:t>
      </w:r>
      <w:r w:rsidR="005670FC" w:rsidRPr="00A0547A">
        <w:rPr>
          <w:rFonts w:cs="Arial"/>
        </w:rPr>
        <w:t>from</w:t>
      </w:r>
      <w:r w:rsidRPr="00A0547A">
        <w:rPr>
          <w:rFonts w:cs="Arial"/>
        </w:rPr>
        <w:t xml:space="preserve"> this section into the appropriate individu</w:t>
      </w:r>
      <w:r w:rsidR="00F71E7C" w:rsidRPr="00A0547A">
        <w:rPr>
          <w:rFonts w:cs="Arial"/>
        </w:rPr>
        <w:t>al principle.</w:t>
      </w:r>
    </w:p>
    <w:p w:rsidR="00A0547A" w:rsidRPr="00A0547A" w:rsidRDefault="00A0547A" w:rsidP="00A0547A">
      <w:pPr>
        <w:pStyle w:val="ListParagraph"/>
        <w:rPr>
          <w:rFonts w:cs="Arial"/>
        </w:rPr>
      </w:pPr>
    </w:p>
    <w:p w:rsidR="00A0547A" w:rsidRDefault="00313709" w:rsidP="00816278">
      <w:pPr>
        <w:pStyle w:val="ListParagraph"/>
        <w:numPr>
          <w:ilvl w:val="2"/>
          <w:numId w:val="49"/>
        </w:numPr>
        <w:ind w:left="567"/>
        <w:rPr>
          <w:rFonts w:cs="Arial"/>
        </w:rPr>
      </w:pPr>
      <w:r w:rsidRPr="00A0547A">
        <w:rPr>
          <w:rFonts w:cs="Arial"/>
        </w:rPr>
        <w:t xml:space="preserve"> If the reader requires more back ground on this topic than is available in this toolkit it is strongly recommended that they read the contract documents. For further information please contact Stewart Corbett the </w:t>
      </w:r>
      <w:r w:rsidR="00BD3D57" w:rsidRPr="00A0547A">
        <w:rPr>
          <w:rFonts w:cs="Arial"/>
        </w:rPr>
        <w:t>chair</w:t>
      </w:r>
      <w:r w:rsidRPr="00A0547A">
        <w:rPr>
          <w:rFonts w:cs="Arial"/>
        </w:rPr>
        <w:t xml:space="preserve"> of the TWG or Peter Barclay MHA Alliance Manager.</w:t>
      </w:r>
    </w:p>
    <w:p w:rsidR="00A0547A" w:rsidRPr="00A0547A" w:rsidRDefault="00A0547A" w:rsidP="00A0547A">
      <w:pPr>
        <w:pStyle w:val="ListParagraph"/>
        <w:rPr>
          <w:rFonts w:cs="Arial"/>
        </w:rPr>
      </w:pPr>
    </w:p>
    <w:p w:rsidR="00F71E7C" w:rsidRPr="00A0547A" w:rsidRDefault="00187B89" w:rsidP="00816278">
      <w:pPr>
        <w:pStyle w:val="ListParagraph"/>
        <w:numPr>
          <w:ilvl w:val="2"/>
          <w:numId w:val="49"/>
        </w:numPr>
        <w:ind w:left="567"/>
        <w:rPr>
          <w:rFonts w:cs="Arial"/>
        </w:rPr>
      </w:pPr>
      <w:r w:rsidRPr="00A0547A">
        <w:rPr>
          <w:rFonts w:cs="Arial"/>
        </w:rPr>
        <w:t>To date four members have used the MHA suite of contracts. These are Lincolnshire CC (original pilot) Nottinghamshire CC, Rutland CC, Derby and Nottingham Councils (Framework). The lessons learnt from these procurements</w:t>
      </w:r>
      <w:r w:rsidR="002D184D" w:rsidRPr="00A0547A">
        <w:rPr>
          <w:rFonts w:cs="Arial"/>
        </w:rPr>
        <w:t xml:space="preserve"> can be found in the Library 9</w:t>
      </w:r>
      <w:r w:rsidRPr="00A0547A">
        <w:rPr>
          <w:rFonts w:cs="Arial"/>
        </w:rPr>
        <w:t xml:space="preserve">.6. </w:t>
      </w:r>
      <w:r w:rsidR="00313709" w:rsidRPr="00A0547A">
        <w:rPr>
          <w:rFonts w:cs="Arial"/>
        </w:rPr>
        <w:t xml:space="preserve"> </w:t>
      </w:r>
    </w:p>
    <w:p w:rsidR="00F71E7C" w:rsidRDefault="00F71E7C" w:rsidP="00735E89">
      <w:pPr>
        <w:rPr>
          <w:rFonts w:cs="Arial"/>
        </w:rPr>
      </w:pPr>
    </w:p>
    <w:p w:rsidR="00A0547A" w:rsidRDefault="00A0547A" w:rsidP="00735E89">
      <w:pPr>
        <w:rPr>
          <w:rFonts w:cs="Arial"/>
        </w:rPr>
      </w:pPr>
    </w:p>
    <w:p w:rsidR="00A0547A" w:rsidRDefault="00A0547A" w:rsidP="00735E89">
      <w:pPr>
        <w:rPr>
          <w:rFonts w:cs="Arial"/>
        </w:rPr>
      </w:pPr>
    </w:p>
    <w:p w:rsidR="00A0547A" w:rsidRDefault="00A0547A" w:rsidP="00735E89">
      <w:pPr>
        <w:rPr>
          <w:rFonts w:cs="Arial"/>
        </w:rPr>
      </w:pPr>
    </w:p>
    <w:p w:rsidR="009874D6" w:rsidRPr="00F71E7C" w:rsidRDefault="0000501E" w:rsidP="00816278">
      <w:pPr>
        <w:pStyle w:val="ListParagraph"/>
        <w:numPr>
          <w:ilvl w:val="1"/>
          <w:numId w:val="49"/>
        </w:numPr>
        <w:tabs>
          <w:tab w:val="num" w:pos="1418"/>
        </w:tabs>
        <w:ind w:left="567" w:hanging="567"/>
        <w:rPr>
          <w:rFonts w:cs="Arial"/>
          <w:b/>
        </w:rPr>
      </w:pPr>
      <w:r w:rsidRPr="00F71E7C">
        <w:rPr>
          <w:rFonts w:cs="Arial"/>
          <w:b/>
        </w:rPr>
        <w:lastRenderedPageBreak/>
        <w:t xml:space="preserve">Correct </w:t>
      </w:r>
      <w:r w:rsidR="007D6F02" w:rsidRPr="00F71E7C">
        <w:rPr>
          <w:rFonts w:cs="Arial"/>
          <w:b/>
        </w:rPr>
        <w:t>Procurement</w:t>
      </w:r>
      <w:r w:rsidRPr="00F71E7C">
        <w:rPr>
          <w:rFonts w:cs="Arial"/>
          <w:b/>
        </w:rPr>
        <w:t xml:space="preserve"> Route </w:t>
      </w:r>
    </w:p>
    <w:p w:rsidR="007D6F02" w:rsidRDefault="007D6F02" w:rsidP="00735E89">
      <w:pPr>
        <w:rPr>
          <w:rFonts w:cs="Arial"/>
        </w:rPr>
      </w:pPr>
    </w:p>
    <w:p w:rsidR="005139D8" w:rsidRDefault="0085509C" w:rsidP="00816278">
      <w:pPr>
        <w:pStyle w:val="ListParagraph"/>
        <w:numPr>
          <w:ilvl w:val="2"/>
          <w:numId w:val="49"/>
        </w:numPr>
        <w:ind w:left="567"/>
        <w:rPr>
          <w:rFonts w:cs="Arial"/>
        </w:rPr>
      </w:pPr>
      <w:r w:rsidRPr="005139D8">
        <w:rPr>
          <w:rFonts w:cs="Arial"/>
        </w:rPr>
        <w:t xml:space="preserve">The TCB </w:t>
      </w:r>
      <w:r w:rsidR="005670FC" w:rsidRPr="005139D8">
        <w:rPr>
          <w:rFonts w:cs="Arial"/>
        </w:rPr>
        <w:t>fully</w:t>
      </w:r>
      <w:r w:rsidRPr="005139D8">
        <w:rPr>
          <w:rFonts w:cs="Arial"/>
        </w:rPr>
        <w:t xml:space="preserve"> recommend the use of the HMEP toolkit for supporting the choice of procurement route, this is available on the HMEP site at </w:t>
      </w:r>
      <w:hyperlink r:id="rId35" w:history="1">
        <w:r w:rsidR="00F71E7C" w:rsidRPr="005139D8">
          <w:rPr>
            <w:rStyle w:val="Hyperlink"/>
            <w:rFonts w:cs="Arial"/>
          </w:rPr>
          <w:t>http://www.highwaysefficiency.org.uk/</w:t>
        </w:r>
      </w:hyperlink>
      <w:r w:rsidR="00F71E7C" w:rsidRPr="005139D8">
        <w:rPr>
          <w:rFonts w:cs="Arial"/>
        </w:rPr>
        <w:t>.</w:t>
      </w:r>
    </w:p>
    <w:p w:rsidR="005139D8" w:rsidRDefault="005139D8" w:rsidP="005139D8">
      <w:pPr>
        <w:pStyle w:val="ListParagraph"/>
        <w:ind w:left="567"/>
        <w:rPr>
          <w:rFonts w:cs="Arial"/>
        </w:rPr>
      </w:pPr>
    </w:p>
    <w:p w:rsidR="0085509C" w:rsidRPr="005139D8" w:rsidRDefault="0085509C" w:rsidP="00816278">
      <w:pPr>
        <w:pStyle w:val="ListParagraph"/>
        <w:numPr>
          <w:ilvl w:val="2"/>
          <w:numId w:val="49"/>
        </w:numPr>
        <w:ind w:left="567"/>
        <w:rPr>
          <w:rFonts w:cs="Arial"/>
        </w:rPr>
      </w:pPr>
      <w:r w:rsidRPr="005139D8">
        <w:rPr>
          <w:rFonts w:cs="Arial"/>
        </w:rPr>
        <w:t>Notwithstanding this toolkit the TCB would advise that a full business case be undertaken and that consideration is taken of the following:</w:t>
      </w:r>
    </w:p>
    <w:p w:rsidR="0085509C" w:rsidRPr="00F71E7C" w:rsidRDefault="0085509C" w:rsidP="005139D8">
      <w:pPr>
        <w:pStyle w:val="ListParagraph"/>
        <w:numPr>
          <w:ilvl w:val="0"/>
          <w:numId w:val="2"/>
        </w:numPr>
        <w:tabs>
          <w:tab w:val="clear" w:pos="720"/>
          <w:tab w:val="num" w:pos="1276"/>
        </w:tabs>
        <w:ind w:left="1134"/>
        <w:rPr>
          <w:rFonts w:cs="Arial"/>
        </w:rPr>
      </w:pPr>
      <w:r w:rsidRPr="00F71E7C">
        <w:rPr>
          <w:rFonts w:cs="Arial"/>
        </w:rPr>
        <w:t>Lessons Learnt from existing contract good and bad</w:t>
      </w:r>
      <w:r w:rsidR="00187B89" w:rsidRPr="00F71E7C">
        <w:rPr>
          <w:rFonts w:cs="Arial"/>
        </w:rPr>
        <w:t xml:space="preserve">. </w:t>
      </w:r>
    </w:p>
    <w:p w:rsidR="0085509C" w:rsidRPr="00F71E7C" w:rsidRDefault="0085509C" w:rsidP="005139D8">
      <w:pPr>
        <w:pStyle w:val="ListParagraph"/>
        <w:numPr>
          <w:ilvl w:val="0"/>
          <w:numId w:val="2"/>
        </w:numPr>
        <w:tabs>
          <w:tab w:val="clear" w:pos="720"/>
          <w:tab w:val="num" w:pos="1276"/>
        </w:tabs>
        <w:ind w:left="1134"/>
        <w:rPr>
          <w:rFonts w:cs="Arial"/>
        </w:rPr>
      </w:pPr>
      <w:r w:rsidRPr="00F71E7C">
        <w:rPr>
          <w:rFonts w:cs="Arial"/>
        </w:rPr>
        <w:t>Visits to other authorities using different models</w:t>
      </w:r>
    </w:p>
    <w:p w:rsidR="0085509C" w:rsidRPr="00F71E7C" w:rsidRDefault="0085509C" w:rsidP="005139D8">
      <w:pPr>
        <w:pStyle w:val="ListParagraph"/>
        <w:numPr>
          <w:ilvl w:val="0"/>
          <w:numId w:val="2"/>
        </w:numPr>
        <w:tabs>
          <w:tab w:val="clear" w:pos="720"/>
          <w:tab w:val="num" w:pos="1276"/>
        </w:tabs>
        <w:ind w:left="1134"/>
        <w:rPr>
          <w:rFonts w:cs="Arial"/>
        </w:rPr>
      </w:pPr>
      <w:r w:rsidRPr="00F71E7C">
        <w:rPr>
          <w:rFonts w:cs="Arial"/>
        </w:rPr>
        <w:t>Authority drivers both high level (Corporate) and delivery level (Budget constraints etc</w:t>
      </w:r>
      <w:r w:rsidR="00F71E7C">
        <w:rPr>
          <w:rFonts w:cs="Arial"/>
        </w:rPr>
        <w:t>.</w:t>
      </w:r>
      <w:r w:rsidRPr="00F71E7C">
        <w:rPr>
          <w:rFonts w:cs="Arial"/>
        </w:rPr>
        <w:t>)</w:t>
      </w:r>
    </w:p>
    <w:p w:rsidR="0085509C" w:rsidRPr="00F71E7C" w:rsidRDefault="0085509C" w:rsidP="005139D8">
      <w:pPr>
        <w:pStyle w:val="ListParagraph"/>
        <w:numPr>
          <w:ilvl w:val="0"/>
          <w:numId w:val="2"/>
        </w:numPr>
        <w:tabs>
          <w:tab w:val="clear" w:pos="720"/>
          <w:tab w:val="num" w:pos="1276"/>
        </w:tabs>
        <w:ind w:left="1134"/>
        <w:rPr>
          <w:rFonts w:cs="Arial"/>
        </w:rPr>
      </w:pPr>
      <w:r w:rsidRPr="00F71E7C">
        <w:rPr>
          <w:rFonts w:cs="Arial"/>
        </w:rPr>
        <w:t>Drivers for change including but not limited to:</w:t>
      </w:r>
    </w:p>
    <w:p w:rsidR="00F71E7C" w:rsidRDefault="0085509C" w:rsidP="005139D8">
      <w:pPr>
        <w:pStyle w:val="ListParagraph"/>
        <w:numPr>
          <w:ilvl w:val="0"/>
          <w:numId w:val="5"/>
        </w:numPr>
        <w:tabs>
          <w:tab w:val="clear" w:pos="720"/>
          <w:tab w:val="num" w:pos="1276"/>
          <w:tab w:val="num" w:pos="1418"/>
        </w:tabs>
        <w:ind w:left="1701"/>
        <w:rPr>
          <w:rFonts w:cs="Arial"/>
        </w:rPr>
      </w:pPr>
      <w:r w:rsidRPr="00F71E7C">
        <w:rPr>
          <w:rFonts w:cs="Arial"/>
        </w:rPr>
        <w:t xml:space="preserve">Flexibility </w:t>
      </w:r>
    </w:p>
    <w:p w:rsidR="00F71E7C" w:rsidRDefault="004B5700" w:rsidP="005139D8">
      <w:pPr>
        <w:pStyle w:val="ListParagraph"/>
        <w:numPr>
          <w:ilvl w:val="0"/>
          <w:numId w:val="5"/>
        </w:numPr>
        <w:tabs>
          <w:tab w:val="clear" w:pos="720"/>
          <w:tab w:val="num" w:pos="1276"/>
          <w:tab w:val="num" w:pos="1418"/>
        </w:tabs>
        <w:ind w:left="1701"/>
        <w:rPr>
          <w:rFonts w:cs="Arial"/>
        </w:rPr>
      </w:pPr>
      <w:r w:rsidRPr="00F71E7C">
        <w:rPr>
          <w:rFonts w:cs="Arial"/>
        </w:rPr>
        <w:t>Asset management requirements</w:t>
      </w:r>
    </w:p>
    <w:p w:rsidR="004B5700" w:rsidRPr="00F71E7C" w:rsidRDefault="004B5700" w:rsidP="005139D8">
      <w:pPr>
        <w:pStyle w:val="ListParagraph"/>
        <w:numPr>
          <w:ilvl w:val="0"/>
          <w:numId w:val="5"/>
        </w:numPr>
        <w:tabs>
          <w:tab w:val="clear" w:pos="720"/>
          <w:tab w:val="num" w:pos="1276"/>
          <w:tab w:val="num" w:pos="1418"/>
        </w:tabs>
        <w:ind w:left="1701"/>
        <w:rPr>
          <w:rFonts w:cs="Arial"/>
        </w:rPr>
      </w:pPr>
      <w:r w:rsidRPr="00F71E7C">
        <w:rPr>
          <w:rFonts w:cs="Arial"/>
        </w:rPr>
        <w:t>Customer Satisfaction</w:t>
      </w:r>
    </w:p>
    <w:p w:rsidR="004B5700" w:rsidRPr="00F71E7C" w:rsidRDefault="004B5700" w:rsidP="005139D8">
      <w:pPr>
        <w:pStyle w:val="ListParagraph"/>
        <w:numPr>
          <w:ilvl w:val="0"/>
          <w:numId w:val="2"/>
        </w:numPr>
        <w:tabs>
          <w:tab w:val="clear" w:pos="720"/>
          <w:tab w:val="num" w:pos="1276"/>
        </w:tabs>
        <w:ind w:left="1134"/>
        <w:rPr>
          <w:rFonts w:cs="Arial"/>
        </w:rPr>
      </w:pPr>
      <w:r w:rsidRPr="00F71E7C">
        <w:rPr>
          <w:rFonts w:cs="Arial"/>
        </w:rPr>
        <w:t>Governance for delivery including skills and competency assessments</w:t>
      </w:r>
    </w:p>
    <w:p w:rsidR="004B5700" w:rsidRPr="00F71E7C" w:rsidRDefault="004B5700" w:rsidP="005139D8">
      <w:pPr>
        <w:pStyle w:val="ListParagraph"/>
        <w:numPr>
          <w:ilvl w:val="0"/>
          <w:numId w:val="2"/>
        </w:numPr>
        <w:tabs>
          <w:tab w:val="clear" w:pos="720"/>
          <w:tab w:val="num" w:pos="1276"/>
        </w:tabs>
        <w:ind w:left="1134"/>
        <w:rPr>
          <w:rFonts w:cs="Arial"/>
        </w:rPr>
      </w:pPr>
      <w:r w:rsidRPr="00F71E7C">
        <w:rPr>
          <w:rFonts w:cs="Arial"/>
        </w:rPr>
        <w:t>Full scope of services</w:t>
      </w:r>
    </w:p>
    <w:p w:rsidR="004B5700" w:rsidRPr="00F71E7C" w:rsidRDefault="004B5700" w:rsidP="005139D8">
      <w:pPr>
        <w:pStyle w:val="ListParagraph"/>
        <w:numPr>
          <w:ilvl w:val="0"/>
          <w:numId w:val="2"/>
        </w:numPr>
        <w:tabs>
          <w:tab w:val="clear" w:pos="720"/>
          <w:tab w:val="num" w:pos="1276"/>
        </w:tabs>
        <w:ind w:left="1134"/>
        <w:rPr>
          <w:rFonts w:cs="Arial"/>
        </w:rPr>
      </w:pPr>
      <w:r w:rsidRPr="00F71E7C">
        <w:rPr>
          <w:rFonts w:cs="Arial"/>
        </w:rPr>
        <w:t>Incentivisation requirements</w:t>
      </w:r>
    </w:p>
    <w:p w:rsidR="004B5700" w:rsidRPr="005139D8" w:rsidRDefault="004B5700" w:rsidP="00735E89">
      <w:pPr>
        <w:pStyle w:val="ListParagraph"/>
        <w:numPr>
          <w:ilvl w:val="0"/>
          <w:numId w:val="2"/>
        </w:numPr>
        <w:tabs>
          <w:tab w:val="clear" w:pos="720"/>
          <w:tab w:val="num" w:pos="1276"/>
        </w:tabs>
        <w:ind w:left="1134"/>
        <w:rPr>
          <w:rFonts w:cs="Arial"/>
        </w:rPr>
      </w:pPr>
      <w:r w:rsidRPr="00F71E7C">
        <w:rPr>
          <w:rFonts w:cs="Arial"/>
        </w:rPr>
        <w:t xml:space="preserve">Procurement timetable </w:t>
      </w:r>
    </w:p>
    <w:p w:rsidR="007D6F02" w:rsidRDefault="007D6F02" w:rsidP="00735E89">
      <w:pPr>
        <w:rPr>
          <w:rFonts w:cs="Arial"/>
        </w:rPr>
      </w:pPr>
    </w:p>
    <w:p w:rsidR="007D6F02" w:rsidRPr="00F71E7C" w:rsidRDefault="007D6F02" w:rsidP="00816278">
      <w:pPr>
        <w:pStyle w:val="ListParagraph"/>
        <w:numPr>
          <w:ilvl w:val="1"/>
          <w:numId w:val="49"/>
        </w:numPr>
        <w:tabs>
          <w:tab w:val="num" w:pos="993"/>
        </w:tabs>
        <w:ind w:left="567" w:hanging="567"/>
        <w:rPr>
          <w:rFonts w:cs="Arial"/>
          <w:b/>
        </w:rPr>
      </w:pPr>
      <w:r w:rsidRPr="00F71E7C">
        <w:rPr>
          <w:rFonts w:cs="Arial"/>
          <w:b/>
        </w:rPr>
        <w:t>Consider</w:t>
      </w:r>
      <w:r w:rsidR="00C053DA" w:rsidRPr="00F71E7C">
        <w:rPr>
          <w:rFonts w:cs="Arial"/>
          <w:b/>
        </w:rPr>
        <w:t xml:space="preserve">ation for </w:t>
      </w:r>
      <w:r w:rsidRPr="00F71E7C">
        <w:rPr>
          <w:rFonts w:cs="Arial"/>
          <w:b/>
        </w:rPr>
        <w:t>Shar</w:t>
      </w:r>
      <w:r w:rsidR="00C053DA" w:rsidRPr="00F71E7C">
        <w:rPr>
          <w:rFonts w:cs="Arial"/>
          <w:b/>
        </w:rPr>
        <w:t>ing</w:t>
      </w:r>
      <w:r w:rsidRPr="00F71E7C">
        <w:rPr>
          <w:rFonts w:cs="Arial"/>
          <w:b/>
        </w:rPr>
        <w:t xml:space="preserve"> Services </w:t>
      </w:r>
    </w:p>
    <w:p w:rsidR="007D6F02" w:rsidRDefault="007D6F02" w:rsidP="00735E89">
      <w:pPr>
        <w:rPr>
          <w:rFonts w:cs="Arial"/>
        </w:rPr>
      </w:pPr>
    </w:p>
    <w:p w:rsidR="00D52EB8" w:rsidRDefault="004B5700" w:rsidP="00816278">
      <w:pPr>
        <w:pStyle w:val="ListParagraph"/>
        <w:numPr>
          <w:ilvl w:val="2"/>
          <w:numId w:val="49"/>
        </w:numPr>
        <w:ind w:left="567"/>
        <w:rPr>
          <w:rFonts w:cs="Arial"/>
        </w:rPr>
      </w:pPr>
      <w:r w:rsidRPr="00D52EB8">
        <w:rPr>
          <w:rFonts w:cs="Arial"/>
        </w:rPr>
        <w:t>Sharing services with other member authorities is a win- win situation</w:t>
      </w:r>
      <w:r w:rsidR="004B67DB" w:rsidRPr="00D52EB8">
        <w:rPr>
          <w:rFonts w:cs="Arial"/>
        </w:rPr>
        <w:t xml:space="preserve"> it is active collaboration and a reduced cost for each individual </w:t>
      </w:r>
      <w:r w:rsidR="005670FC" w:rsidRPr="00D52EB8">
        <w:rPr>
          <w:rFonts w:cs="Arial"/>
        </w:rPr>
        <w:t>authority. It</w:t>
      </w:r>
      <w:r w:rsidR="004B67DB" w:rsidRPr="00D52EB8">
        <w:rPr>
          <w:rFonts w:cs="Arial"/>
        </w:rPr>
        <w:t xml:space="preserve"> is imperative that this saving is authorised and auditable so that the benefits are clearly identifiable.  Currently it also validates the DfT funding questionnaire especially with auditable savings being recorded </w:t>
      </w:r>
    </w:p>
    <w:p w:rsidR="00D52EB8" w:rsidRDefault="00D52EB8" w:rsidP="00D52EB8">
      <w:pPr>
        <w:pStyle w:val="ListParagraph"/>
        <w:ind w:left="567"/>
        <w:rPr>
          <w:rFonts w:cs="Arial"/>
        </w:rPr>
      </w:pPr>
    </w:p>
    <w:p w:rsidR="00D52EB8" w:rsidRDefault="004B67DB" w:rsidP="00816278">
      <w:pPr>
        <w:pStyle w:val="ListParagraph"/>
        <w:numPr>
          <w:ilvl w:val="2"/>
          <w:numId w:val="49"/>
        </w:numPr>
        <w:ind w:left="567"/>
        <w:rPr>
          <w:rFonts w:cs="Arial"/>
        </w:rPr>
      </w:pPr>
      <w:r w:rsidRPr="00D52EB8">
        <w:rPr>
          <w:rFonts w:cs="Arial"/>
        </w:rPr>
        <w:t>The TCB recommend the use of</w:t>
      </w:r>
      <w:r w:rsidR="004B5700" w:rsidRPr="00D52EB8">
        <w:rPr>
          <w:rFonts w:cs="Arial"/>
        </w:rPr>
        <w:t xml:space="preserve"> HMEP Shared Services toolkit</w:t>
      </w:r>
      <w:r w:rsidRPr="00D52EB8">
        <w:rPr>
          <w:rFonts w:cs="Arial"/>
        </w:rPr>
        <w:t xml:space="preserve"> available on the HMEP web site, to explore the opportunities prior to moving </w:t>
      </w:r>
      <w:r w:rsidR="005670FC" w:rsidRPr="00D52EB8">
        <w:rPr>
          <w:rFonts w:cs="Arial"/>
        </w:rPr>
        <w:t>too</w:t>
      </w:r>
      <w:r w:rsidRPr="00D52EB8">
        <w:rPr>
          <w:rFonts w:cs="Arial"/>
        </w:rPr>
        <w:t xml:space="preserve"> far into the procurement process. </w:t>
      </w:r>
    </w:p>
    <w:p w:rsidR="00D52EB8" w:rsidRPr="00D52EB8" w:rsidRDefault="00D52EB8" w:rsidP="00D52EB8">
      <w:pPr>
        <w:pStyle w:val="ListParagraph"/>
        <w:rPr>
          <w:rFonts w:cs="Arial"/>
        </w:rPr>
      </w:pPr>
    </w:p>
    <w:p w:rsidR="004B67DB" w:rsidRPr="00D52EB8" w:rsidRDefault="004B67DB" w:rsidP="00816278">
      <w:pPr>
        <w:pStyle w:val="ListParagraph"/>
        <w:numPr>
          <w:ilvl w:val="2"/>
          <w:numId w:val="49"/>
        </w:numPr>
        <w:ind w:left="567"/>
        <w:rPr>
          <w:rFonts w:cs="Arial"/>
        </w:rPr>
      </w:pPr>
      <w:r w:rsidRPr="00D52EB8">
        <w:rPr>
          <w:rFonts w:cs="Arial"/>
        </w:rPr>
        <w:t xml:space="preserve">The TCB undertook an exercise in </w:t>
      </w:r>
      <w:r w:rsidR="00030978" w:rsidRPr="00D52EB8">
        <w:rPr>
          <w:rFonts w:cs="Arial"/>
        </w:rPr>
        <w:t xml:space="preserve">November </w:t>
      </w:r>
      <w:r w:rsidRPr="00D52EB8">
        <w:rPr>
          <w:rFonts w:cs="Arial"/>
        </w:rPr>
        <w:t>2016 of their members to identify the current services that are shared. The following is the outcome:</w:t>
      </w:r>
    </w:p>
    <w:p w:rsidR="004B67DB" w:rsidRDefault="004B67DB" w:rsidP="004B5700">
      <w:pPr>
        <w:rPr>
          <w:rFonts w:cs="Arial"/>
        </w:rPr>
      </w:pPr>
    </w:p>
    <w:p w:rsidR="00166C9C" w:rsidRPr="00F71E7C" w:rsidRDefault="00166C9C" w:rsidP="00816278">
      <w:pPr>
        <w:pStyle w:val="ListParagraph"/>
        <w:numPr>
          <w:ilvl w:val="0"/>
          <w:numId w:val="53"/>
        </w:numPr>
        <w:tabs>
          <w:tab w:val="clear" w:pos="720"/>
          <w:tab w:val="num" w:pos="1134"/>
        </w:tabs>
        <w:ind w:left="1134"/>
        <w:rPr>
          <w:rFonts w:cs="Arial"/>
        </w:rPr>
      </w:pPr>
      <w:r w:rsidRPr="00F71E7C">
        <w:rPr>
          <w:rFonts w:cs="Arial"/>
        </w:rPr>
        <w:t>Shared delivery framework</w:t>
      </w:r>
    </w:p>
    <w:p w:rsidR="00166C9C" w:rsidRPr="00030978" w:rsidRDefault="00166C9C" w:rsidP="00816278">
      <w:pPr>
        <w:numPr>
          <w:ilvl w:val="0"/>
          <w:numId w:val="53"/>
        </w:numPr>
        <w:tabs>
          <w:tab w:val="clear" w:pos="720"/>
          <w:tab w:val="num" w:pos="1134"/>
        </w:tabs>
        <w:ind w:left="1134"/>
        <w:rPr>
          <w:rFonts w:cs="Arial"/>
        </w:rPr>
      </w:pPr>
      <w:r w:rsidRPr="00030978">
        <w:rPr>
          <w:rFonts w:cs="Arial"/>
        </w:rPr>
        <w:t>Cross boundary winter maintenance</w:t>
      </w:r>
    </w:p>
    <w:p w:rsidR="00166C9C" w:rsidRPr="00030978" w:rsidRDefault="00166C9C" w:rsidP="00816278">
      <w:pPr>
        <w:numPr>
          <w:ilvl w:val="0"/>
          <w:numId w:val="53"/>
        </w:numPr>
        <w:tabs>
          <w:tab w:val="clear" w:pos="720"/>
          <w:tab w:val="num" w:pos="1134"/>
        </w:tabs>
        <w:ind w:left="1134"/>
        <w:rPr>
          <w:rFonts w:cs="Arial"/>
        </w:rPr>
      </w:pPr>
      <w:r w:rsidRPr="00030978">
        <w:rPr>
          <w:rFonts w:cs="Arial"/>
        </w:rPr>
        <w:t>Laboratory services</w:t>
      </w:r>
    </w:p>
    <w:p w:rsidR="00166C9C" w:rsidRPr="00030978" w:rsidRDefault="00166C9C" w:rsidP="00816278">
      <w:pPr>
        <w:numPr>
          <w:ilvl w:val="0"/>
          <w:numId w:val="53"/>
        </w:numPr>
        <w:tabs>
          <w:tab w:val="clear" w:pos="720"/>
          <w:tab w:val="num" w:pos="1134"/>
        </w:tabs>
        <w:ind w:left="1134"/>
        <w:rPr>
          <w:rFonts w:cs="Arial"/>
        </w:rPr>
      </w:pPr>
      <w:r w:rsidRPr="00030978">
        <w:rPr>
          <w:rFonts w:cs="Arial"/>
        </w:rPr>
        <w:t>Permitting schemes</w:t>
      </w:r>
    </w:p>
    <w:p w:rsidR="00166C9C" w:rsidRPr="00030978" w:rsidRDefault="00D222C1" w:rsidP="00816278">
      <w:pPr>
        <w:numPr>
          <w:ilvl w:val="0"/>
          <w:numId w:val="53"/>
        </w:numPr>
        <w:tabs>
          <w:tab w:val="clear" w:pos="720"/>
          <w:tab w:val="num" w:pos="1134"/>
        </w:tabs>
        <w:ind w:left="1134"/>
        <w:rPr>
          <w:rFonts w:cs="Arial"/>
        </w:rPr>
      </w:pPr>
      <w:r>
        <w:rPr>
          <w:rFonts w:cs="Arial"/>
        </w:rPr>
        <w:t>Technology (</w:t>
      </w:r>
      <w:r w:rsidR="00166C9C" w:rsidRPr="00030978">
        <w:rPr>
          <w:rFonts w:cs="Arial"/>
        </w:rPr>
        <w:t>Dragon Patcher)</w:t>
      </w:r>
    </w:p>
    <w:p w:rsidR="00166C9C" w:rsidRPr="00030978" w:rsidRDefault="00166C9C" w:rsidP="00816278">
      <w:pPr>
        <w:numPr>
          <w:ilvl w:val="0"/>
          <w:numId w:val="53"/>
        </w:numPr>
        <w:tabs>
          <w:tab w:val="clear" w:pos="720"/>
          <w:tab w:val="num" w:pos="1134"/>
        </w:tabs>
        <w:ind w:left="1134"/>
        <w:rPr>
          <w:rFonts w:cs="Arial"/>
        </w:rPr>
      </w:pPr>
      <w:r w:rsidRPr="00030978">
        <w:rPr>
          <w:rFonts w:cs="Arial"/>
        </w:rPr>
        <w:t>Recycling initiatives</w:t>
      </w:r>
    </w:p>
    <w:p w:rsidR="00166C9C" w:rsidRPr="00030978" w:rsidRDefault="00166C9C" w:rsidP="00816278">
      <w:pPr>
        <w:numPr>
          <w:ilvl w:val="0"/>
          <w:numId w:val="53"/>
        </w:numPr>
        <w:tabs>
          <w:tab w:val="clear" w:pos="720"/>
          <w:tab w:val="num" w:pos="1134"/>
        </w:tabs>
        <w:ind w:left="1134"/>
        <w:rPr>
          <w:rFonts w:cs="Arial"/>
        </w:rPr>
      </w:pPr>
      <w:r w:rsidRPr="00030978">
        <w:rPr>
          <w:rFonts w:cs="Arial"/>
        </w:rPr>
        <w:t>Joint procurement</w:t>
      </w:r>
    </w:p>
    <w:p w:rsidR="00166C9C" w:rsidRPr="00030978" w:rsidRDefault="00166C9C" w:rsidP="00816278">
      <w:pPr>
        <w:numPr>
          <w:ilvl w:val="0"/>
          <w:numId w:val="53"/>
        </w:numPr>
        <w:tabs>
          <w:tab w:val="clear" w:pos="720"/>
          <w:tab w:val="num" w:pos="1134"/>
        </w:tabs>
        <w:ind w:left="1134"/>
        <w:rPr>
          <w:rFonts w:cs="Arial"/>
        </w:rPr>
      </w:pPr>
      <w:r w:rsidRPr="00030978">
        <w:rPr>
          <w:rFonts w:cs="Arial"/>
        </w:rPr>
        <w:t>Highway condition survey</w:t>
      </w:r>
    </w:p>
    <w:p w:rsidR="00166C9C" w:rsidRPr="00030978" w:rsidRDefault="00166C9C" w:rsidP="00816278">
      <w:pPr>
        <w:numPr>
          <w:ilvl w:val="0"/>
          <w:numId w:val="53"/>
        </w:numPr>
        <w:tabs>
          <w:tab w:val="clear" w:pos="720"/>
          <w:tab w:val="num" w:pos="1134"/>
        </w:tabs>
        <w:ind w:left="1134"/>
        <w:rPr>
          <w:rFonts w:cs="Arial"/>
        </w:rPr>
      </w:pPr>
      <w:r w:rsidRPr="00030978">
        <w:rPr>
          <w:rFonts w:cs="Arial"/>
        </w:rPr>
        <w:t>Winter forecasting</w:t>
      </w:r>
    </w:p>
    <w:p w:rsidR="00166C9C" w:rsidRPr="00030978" w:rsidRDefault="00166C9C" w:rsidP="00816278">
      <w:pPr>
        <w:numPr>
          <w:ilvl w:val="0"/>
          <w:numId w:val="53"/>
        </w:numPr>
        <w:tabs>
          <w:tab w:val="clear" w:pos="720"/>
          <w:tab w:val="num" w:pos="1134"/>
        </w:tabs>
        <w:ind w:left="1134"/>
        <w:rPr>
          <w:rFonts w:cs="Arial"/>
        </w:rPr>
      </w:pPr>
      <w:r w:rsidRPr="00030978">
        <w:rPr>
          <w:rFonts w:cs="Arial"/>
        </w:rPr>
        <w:t>Legal services</w:t>
      </w:r>
    </w:p>
    <w:p w:rsidR="00166C9C" w:rsidRDefault="00166C9C" w:rsidP="00816278">
      <w:pPr>
        <w:numPr>
          <w:ilvl w:val="0"/>
          <w:numId w:val="53"/>
        </w:numPr>
        <w:tabs>
          <w:tab w:val="clear" w:pos="720"/>
          <w:tab w:val="num" w:pos="1134"/>
        </w:tabs>
        <w:ind w:left="1134"/>
        <w:rPr>
          <w:rFonts w:cs="Arial"/>
        </w:rPr>
      </w:pPr>
      <w:r w:rsidRPr="00030978">
        <w:rPr>
          <w:rFonts w:cs="Arial"/>
        </w:rPr>
        <w:t>Design services</w:t>
      </w:r>
    </w:p>
    <w:p w:rsidR="00030978" w:rsidRPr="00030978" w:rsidRDefault="00030978" w:rsidP="00816278">
      <w:pPr>
        <w:numPr>
          <w:ilvl w:val="0"/>
          <w:numId w:val="53"/>
        </w:numPr>
        <w:tabs>
          <w:tab w:val="clear" w:pos="720"/>
          <w:tab w:val="num" w:pos="1134"/>
        </w:tabs>
        <w:ind w:left="1134"/>
        <w:rPr>
          <w:rFonts w:cs="Arial"/>
        </w:rPr>
      </w:pPr>
      <w:r>
        <w:rPr>
          <w:rFonts w:cs="Arial"/>
        </w:rPr>
        <w:t>Power</w:t>
      </w:r>
    </w:p>
    <w:p w:rsidR="004B67DB" w:rsidRPr="004B5700" w:rsidRDefault="004B67DB" w:rsidP="004B5700">
      <w:pPr>
        <w:rPr>
          <w:rFonts w:cs="Arial"/>
        </w:rPr>
      </w:pPr>
    </w:p>
    <w:p w:rsidR="007D6F02" w:rsidRPr="00F71E7C" w:rsidRDefault="007D6F02" w:rsidP="00735E89">
      <w:pPr>
        <w:rPr>
          <w:rFonts w:cs="Arial"/>
        </w:rPr>
      </w:pPr>
    </w:p>
    <w:p w:rsidR="00497437" w:rsidRDefault="007D6F02" w:rsidP="00816278">
      <w:pPr>
        <w:pStyle w:val="ListParagraph"/>
        <w:numPr>
          <w:ilvl w:val="1"/>
          <w:numId w:val="49"/>
        </w:numPr>
        <w:tabs>
          <w:tab w:val="num" w:pos="1276"/>
        </w:tabs>
        <w:ind w:left="567" w:hanging="567"/>
        <w:rPr>
          <w:rFonts w:cs="Arial"/>
          <w:b/>
        </w:rPr>
      </w:pPr>
      <w:r w:rsidRPr="00F71E7C">
        <w:rPr>
          <w:rFonts w:cs="Arial"/>
          <w:b/>
        </w:rPr>
        <w:lastRenderedPageBreak/>
        <w:t xml:space="preserve">Procurement Timetable </w:t>
      </w:r>
    </w:p>
    <w:p w:rsidR="00497437" w:rsidRDefault="00497437" w:rsidP="00497437">
      <w:pPr>
        <w:pStyle w:val="ListParagraph"/>
        <w:ind w:left="284"/>
        <w:rPr>
          <w:rFonts w:cs="Arial"/>
          <w:b/>
        </w:rPr>
      </w:pPr>
    </w:p>
    <w:p w:rsidR="00BD3D57" w:rsidRPr="00D52EB8" w:rsidRDefault="00BD3D57" w:rsidP="00816278">
      <w:pPr>
        <w:pStyle w:val="ListParagraph"/>
        <w:numPr>
          <w:ilvl w:val="2"/>
          <w:numId w:val="49"/>
        </w:numPr>
        <w:ind w:left="567"/>
        <w:rPr>
          <w:rFonts w:cs="Arial"/>
          <w:b/>
        </w:rPr>
      </w:pPr>
      <w:r w:rsidRPr="00D52EB8">
        <w:rPr>
          <w:rFonts w:cs="Arial"/>
          <w:b/>
        </w:rPr>
        <w:t xml:space="preserve">Procurement, Mobilisation and DE-Mobilisation Best </w:t>
      </w:r>
      <w:r w:rsidR="005670FC" w:rsidRPr="00D52EB8">
        <w:rPr>
          <w:rFonts w:cs="Arial"/>
          <w:b/>
        </w:rPr>
        <w:t>Practise</w:t>
      </w:r>
      <w:r w:rsidRPr="00D52EB8">
        <w:rPr>
          <w:rFonts w:cs="Arial"/>
          <w:b/>
        </w:rPr>
        <w:t xml:space="preserve"> Program</w:t>
      </w:r>
    </w:p>
    <w:p w:rsidR="007D6F02" w:rsidRDefault="00030978" w:rsidP="00D52EB8">
      <w:pPr>
        <w:ind w:left="567"/>
        <w:rPr>
          <w:rFonts w:cs="Arial"/>
        </w:rPr>
      </w:pPr>
      <w:r>
        <w:rPr>
          <w:rFonts w:cs="Arial"/>
        </w:rPr>
        <w:t>One of the first tasks undertaken by the TWG was to develop a procurement programme including</w:t>
      </w:r>
      <w:r w:rsidR="00BD3D57">
        <w:rPr>
          <w:rFonts w:cs="Arial"/>
        </w:rPr>
        <w:t xml:space="preserve"> separate ones s for </w:t>
      </w:r>
      <w:r w:rsidR="005670FC">
        <w:rPr>
          <w:rFonts w:cs="Arial"/>
        </w:rPr>
        <w:t>both the mobilisation</w:t>
      </w:r>
      <w:r>
        <w:rPr>
          <w:rFonts w:cs="Arial"/>
        </w:rPr>
        <w:t xml:space="preserve"> and demobilisation phases, detailing each required task to ensure that best practice was captured throughout the whole of the process. In doing so the TWG unanimously agreed that a six month mobilisation period was the minimum required to ensure that the contract hit the ground running from day 1.</w:t>
      </w:r>
    </w:p>
    <w:p w:rsidR="00030978" w:rsidRDefault="00BD3D57" w:rsidP="00D52EB8">
      <w:pPr>
        <w:ind w:left="567"/>
        <w:rPr>
          <w:rFonts w:cs="Arial"/>
        </w:rPr>
      </w:pPr>
      <w:r>
        <w:rPr>
          <w:rFonts w:cs="Arial"/>
        </w:rPr>
        <w:t>These three</w:t>
      </w:r>
      <w:r w:rsidR="00030978">
        <w:rPr>
          <w:rFonts w:cs="Arial"/>
        </w:rPr>
        <w:t xml:space="preserve"> programme</w:t>
      </w:r>
      <w:r>
        <w:rPr>
          <w:rFonts w:cs="Arial"/>
        </w:rPr>
        <w:t>s</w:t>
      </w:r>
      <w:r w:rsidR="00030978">
        <w:rPr>
          <w:rFonts w:cs="Arial"/>
        </w:rPr>
        <w:t xml:space="preserve"> </w:t>
      </w:r>
      <w:r>
        <w:rPr>
          <w:rFonts w:cs="Arial"/>
        </w:rPr>
        <w:t>are</w:t>
      </w:r>
      <w:r w:rsidR="00030978">
        <w:rPr>
          <w:rFonts w:cs="Arial"/>
        </w:rPr>
        <w:t xml:space="preserve"> located in the </w:t>
      </w:r>
      <w:r w:rsidR="002D184D">
        <w:rPr>
          <w:rFonts w:cs="Arial"/>
        </w:rPr>
        <w:t xml:space="preserve">Library </w:t>
      </w:r>
      <w:r w:rsidR="00030978">
        <w:rPr>
          <w:rFonts w:cs="Arial"/>
        </w:rPr>
        <w:t xml:space="preserve">section </w:t>
      </w:r>
      <w:r w:rsidR="002D184D">
        <w:rPr>
          <w:rFonts w:cs="Arial"/>
        </w:rPr>
        <w:t>9</w:t>
      </w:r>
      <w:r w:rsidR="00C053DA">
        <w:rPr>
          <w:rFonts w:cs="Arial"/>
        </w:rPr>
        <w:t>.6.</w:t>
      </w:r>
    </w:p>
    <w:p w:rsidR="007D6F02" w:rsidRDefault="007D6F02" w:rsidP="00735E89">
      <w:pPr>
        <w:rPr>
          <w:rFonts w:cs="Arial"/>
        </w:rPr>
      </w:pPr>
    </w:p>
    <w:p w:rsidR="006F4CD6" w:rsidRDefault="007D6F02" w:rsidP="00816278">
      <w:pPr>
        <w:pStyle w:val="ListParagraph"/>
        <w:numPr>
          <w:ilvl w:val="1"/>
          <w:numId w:val="49"/>
        </w:numPr>
        <w:tabs>
          <w:tab w:val="num" w:pos="1134"/>
        </w:tabs>
        <w:ind w:left="567" w:hanging="567"/>
        <w:rPr>
          <w:rFonts w:cs="Arial"/>
          <w:b/>
        </w:rPr>
      </w:pPr>
      <w:r w:rsidRPr="00497437">
        <w:rPr>
          <w:rFonts w:cs="Arial"/>
          <w:b/>
        </w:rPr>
        <w:t xml:space="preserve">Procuring Best Practice </w:t>
      </w:r>
      <w:r w:rsidR="00AE4845" w:rsidRPr="00497437">
        <w:rPr>
          <w:rFonts w:cs="Arial"/>
          <w:b/>
        </w:rPr>
        <w:t>– The MHA suite of Contracts</w:t>
      </w:r>
    </w:p>
    <w:p w:rsidR="006F4CD6" w:rsidRPr="006F4CD6" w:rsidRDefault="006F4CD6" w:rsidP="006F4CD6">
      <w:pPr>
        <w:ind w:left="-76"/>
        <w:rPr>
          <w:rFonts w:cs="Arial"/>
          <w:b/>
        </w:rPr>
      </w:pPr>
    </w:p>
    <w:p w:rsidR="0043670E" w:rsidRPr="000C0AFD" w:rsidRDefault="00BD3D57" w:rsidP="00816278">
      <w:pPr>
        <w:pStyle w:val="ListParagraph"/>
        <w:numPr>
          <w:ilvl w:val="2"/>
          <w:numId w:val="49"/>
        </w:numPr>
        <w:ind w:left="567"/>
        <w:rPr>
          <w:rFonts w:cs="Arial"/>
          <w:b/>
        </w:rPr>
      </w:pPr>
      <w:r w:rsidRPr="000C0AFD">
        <w:rPr>
          <w:rFonts w:cs="Arial"/>
          <w:b/>
        </w:rPr>
        <w:t>General</w:t>
      </w:r>
    </w:p>
    <w:p w:rsidR="00E66673" w:rsidRDefault="0043670E" w:rsidP="000C0AFD">
      <w:pPr>
        <w:ind w:left="567"/>
        <w:rPr>
          <w:rFonts w:cs="Arial"/>
        </w:rPr>
      </w:pPr>
      <w:r w:rsidRPr="00277051">
        <w:rPr>
          <w:rFonts w:cs="Arial"/>
        </w:rPr>
        <w:t>As stated</w:t>
      </w:r>
      <w:r w:rsidR="001A2575">
        <w:rPr>
          <w:rFonts w:cs="Arial"/>
        </w:rPr>
        <w:t xml:space="preserve"> in  the general introduction to</w:t>
      </w:r>
      <w:r w:rsidRPr="00277051">
        <w:rPr>
          <w:rFonts w:cs="Arial"/>
        </w:rPr>
        <w:t xml:space="preserve"> this section of the toolkit </w:t>
      </w:r>
      <w:r w:rsidR="00BD3D57" w:rsidRPr="00277051">
        <w:rPr>
          <w:rFonts w:cs="Arial"/>
        </w:rPr>
        <w:t xml:space="preserve"> </w:t>
      </w:r>
      <w:r w:rsidR="00C95D65">
        <w:rPr>
          <w:rFonts w:cs="Arial"/>
        </w:rPr>
        <w:t xml:space="preserve">the rationale behind the </w:t>
      </w:r>
      <w:r w:rsidR="001A2575">
        <w:rPr>
          <w:rFonts w:cs="Arial"/>
        </w:rPr>
        <w:t>b</w:t>
      </w:r>
      <w:r w:rsidR="00C95D65">
        <w:rPr>
          <w:rFonts w:cs="Arial"/>
        </w:rPr>
        <w:t>est practice principles</w:t>
      </w:r>
      <w:r w:rsidR="001A2575">
        <w:rPr>
          <w:rFonts w:cs="Arial"/>
        </w:rPr>
        <w:t xml:space="preserve"> suite of contracts  (Single Contract, SLA and Framework contract, PQQ &amp; ITT) has been reduced to an overview. This is </w:t>
      </w:r>
      <w:r w:rsidR="00E66673">
        <w:rPr>
          <w:rFonts w:cs="Arial"/>
        </w:rPr>
        <w:t>because the</w:t>
      </w:r>
      <w:r w:rsidR="001A2575">
        <w:rPr>
          <w:rFonts w:cs="Arial"/>
        </w:rPr>
        <w:t xml:space="preserve"> </w:t>
      </w:r>
      <w:r w:rsidR="005670FC">
        <w:rPr>
          <w:rFonts w:cs="Arial"/>
        </w:rPr>
        <w:t>rationale is</w:t>
      </w:r>
      <w:r w:rsidR="001A2575">
        <w:rPr>
          <w:rFonts w:cs="Arial"/>
        </w:rPr>
        <w:t xml:space="preserve"> contained </w:t>
      </w:r>
      <w:r w:rsidR="00E66673">
        <w:rPr>
          <w:rFonts w:cs="Arial"/>
        </w:rPr>
        <w:t xml:space="preserve">within </w:t>
      </w:r>
      <w:r w:rsidR="001A2575">
        <w:rPr>
          <w:rFonts w:cs="Arial"/>
        </w:rPr>
        <w:t xml:space="preserve">the contracts. </w:t>
      </w:r>
    </w:p>
    <w:p w:rsidR="000C0AFD" w:rsidRDefault="001A2575" w:rsidP="000C0AFD">
      <w:pPr>
        <w:ind w:left="567"/>
        <w:rPr>
          <w:rFonts w:cs="Arial"/>
        </w:rPr>
      </w:pPr>
      <w:r>
        <w:rPr>
          <w:rFonts w:cs="Arial"/>
        </w:rPr>
        <w:t xml:space="preserve">It has been described by the TCB as a HMEP plus contracts. Not only does they contain the same best practice principles as the HMEP (same authors) but as opposed to being developed as a National contract which by definition must be skeleton in its appearance they are a fully illustrated contract bespoke to the needs of the members and fully illustrated with templates aides and of course the rationale for the best practice choices with options levels to take dependent upon the authorities experience, skills and competencies. </w:t>
      </w:r>
    </w:p>
    <w:p w:rsidR="000C0AFD" w:rsidRDefault="000C0AFD" w:rsidP="000C0AFD">
      <w:pPr>
        <w:ind w:left="567"/>
        <w:rPr>
          <w:rFonts w:cs="Arial"/>
        </w:rPr>
      </w:pPr>
    </w:p>
    <w:p w:rsidR="007D6F02" w:rsidRPr="000C0AFD" w:rsidRDefault="007D6F02" w:rsidP="00816278">
      <w:pPr>
        <w:pStyle w:val="ListParagraph"/>
        <w:numPr>
          <w:ilvl w:val="2"/>
          <w:numId w:val="49"/>
        </w:numPr>
        <w:ind w:left="567"/>
        <w:rPr>
          <w:rFonts w:cs="Arial"/>
        </w:rPr>
      </w:pPr>
      <w:r w:rsidRPr="000C0AFD">
        <w:rPr>
          <w:rFonts w:cs="Arial"/>
          <w:b/>
        </w:rPr>
        <w:t xml:space="preserve">Contract </w:t>
      </w:r>
      <w:r w:rsidR="0043670E" w:rsidRPr="000C0AFD">
        <w:rPr>
          <w:rFonts w:cs="Arial"/>
          <w:b/>
        </w:rPr>
        <w:t xml:space="preserve">Overview </w:t>
      </w:r>
      <w:r w:rsidR="00277051" w:rsidRPr="000C0AFD">
        <w:rPr>
          <w:rFonts w:cs="Arial"/>
          <w:b/>
        </w:rPr>
        <w:t>– A collaborative and Incentivised Suite of Contracts</w:t>
      </w:r>
    </w:p>
    <w:p w:rsidR="009874D6" w:rsidRDefault="009874D6" w:rsidP="00735E89">
      <w:pPr>
        <w:rPr>
          <w:rFonts w:cs="Arial"/>
        </w:rPr>
      </w:pPr>
    </w:p>
    <w:p w:rsidR="00E66673" w:rsidRPr="000C0AFD" w:rsidRDefault="007D6F02" w:rsidP="007B69FC">
      <w:pPr>
        <w:pStyle w:val="ListParagraph"/>
        <w:numPr>
          <w:ilvl w:val="0"/>
          <w:numId w:val="157"/>
        </w:numPr>
        <w:ind w:left="567"/>
        <w:rPr>
          <w:rFonts w:cs="Arial"/>
          <w:b/>
        </w:rPr>
      </w:pPr>
      <w:r w:rsidRPr="000C0AFD">
        <w:rPr>
          <w:rFonts w:cs="Arial"/>
          <w:b/>
        </w:rPr>
        <w:t xml:space="preserve">The Payment Mechanism </w:t>
      </w:r>
    </w:p>
    <w:p w:rsidR="007D6F02" w:rsidRPr="00542152" w:rsidRDefault="00E66673" w:rsidP="007D6F02">
      <w:pPr>
        <w:ind w:left="576"/>
        <w:rPr>
          <w:rFonts w:cs="Arial"/>
        </w:rPr>
      </w:pPr>
      <w:r>
        <w:rPr>
          <w:rFonts w:cs="Arial"/>
        </w:rPr>
        <w:t xml:space="preserve">This </w:t>
      </w:r>
      <w:r w:rsidR="007D6F02" w:rsidRPr="00542152">
        <w:rPr>
          <w:rFonts w:cs="Arial"/>
        </w:rPr>
        <w:t>has been produced based upon the following agreed principles by the MHA Members wanting to use:</w:t>
      </w:r>
    </w:p>
    <w:p w:rsidR="007D6F02" w:rsidRPr="00542152" w:rsidRDefault="007D6F02" w:rsidP="00816278">
      <w:pPr>
        <w:numPr>
          <w:ilvl w:val="0"/>
          <w:numId w:val="9"/>
        </w:numPr>
        <w:tabs>
          <w:tab w:val="clear" w:pos="936"/>
          <w:tab w:val="num" w:pos="1134"/>
        </w:tabs>
        <w:ind w:left="1134"/>
        <w:rPr>
          <w:rFonts w:cs="Arial"/>
          <w:bCs/>
        </w:rPr>
      </w:pPr>
      <w:r w:rsidRPr="00542152">
        <w:rPr>
          <w:rFonts w:cs="Arial"/>
          <w:bCs/>
        </w:rPr>
        <w:t>A Collaborative Contract  - NEC based</w:t>
      </w:r>
    </w:p>
    <w:p w:rsidR="007D6F02" w:rsidRPr="00542152" w:rsidRDefault="007D6F02" w:rsidP="00816278">
      <w:pPr>
        <w:numPr>
          <w:ilvl w:val="0"/>
          <w:numId w:val="9"/>
        </w:numPr>
        <w:tabs>
          <w:tab w:val="clear" w:pos="936"/>
          <w:tab w:val="num" w:pos="1134"/>
        </w:tabs>
        <w:ind w:left="1134"/>
        <w:rPr>
          <w:rFonts w:cs="Arial"/>
          <w:bCs/>
        </w:rPr>
      </w:pPr>
      <w:r w:rsidRPr="00542152">
        <w:rPr>
          <w:rFonts w:cs="Arial"/>
          <w:bCs/>
        </w:rPr>
        <w:t>An Open Book Contract</w:t>
      </w:r>
    </w:p>
    <w:p w:rsidR="007D6F02" w:rsidRPr="00542152" w:rsidRDefault="007D6F02" w:rsidP="00816278">
      <w:pPr>
        <w:numPr>
          <w:ilvl w:val="0"/>
          <w:numId w:val="9"/>
        </w:numPr>
        <w:tabs>
          <w:tab w:val="clear" w:pos="936"/>
          <w:tab w:val="num" w:pos="1134"/>
        </w:tabs>
        <w:ind w:left="1134"/>
        <w:rPr>
          <w:rFonts w:cs="Arial"/>
          <w:bCs/>
        </w:rPr>
      </w:pPr>
      <w:r w:rsidRPr="00542152">
        <w:rPr>
          <w:rFonts w:cs="Arial"/>
          <w:bCs/>
        </w:rPr>
        <w:t>Ring fenced Profit and Central Overhead</w:t>
      </w:r>
    </w:p>
    <w:p w:rsidR="007D6F02" w:rsidRPr="00542152" w:rsidRDefault="007D6F02" w:rsidP="00816278">
      <w:pPr>
        <w:numPr>
          <w:ilvl w:val="0"/>
          <w:numId w:val="9"/>
        </w:numPr>
        <w:tabs>
          <w:tab w:val="clear" w:pos="936"/>
          <w:tab w:val="num" w:pos="1134"/>
        </w:tabs>
        <w:ind w:left="1134"/>
        <w:rPr>
          <w:rFonts w:cs="Arial"/>
          <w:bCs/>
        </w:rPr>
      </w:pPr>
      <w:r w:rsidRPr="00542152">
        <w:rPr>
          <w:rFonts w:cs="Arial"/>
          <w:bCs/>
        </w:rPr>
        <w:t>Target costing including pain/ gain for:</w:t>
      </w:r>
    </w:p>
    <w:p w:rsidR="000C0AFD" w:rsidRPr="00FE5CCF" w:rsidRDefault="007D6F02" w:rsidP="00FE5CCF">
      <w:pPr>
        <w:pStyle w:val="ListParagraph"/>
        <w:numPr>
          <w:ilvl w:val="0"/>
          <w:numId w:val="140"/>
        </w:numPr>
        <w:ind w:left="1701"/>
        <w:rPr>
          <w:rFonts w:cs="Arial"/>
          <w:bCs/>
          <w:iCs/>
        </w:rPr>
      </w:pPr>
      <w:r w:rsidRPr="00FE5CCF">
        <w:rPr>
          <w:rFonts w:cs="Arial"/>
          <w:bCs/>
          <w:iCs/>
        </w:rPr>
        <w:t>Annual</w:t>
      </w:r>
    </w:p>
    <w:p w:rsidR="007D6F02" w:rsidRPr="00FE5CCF" w:rsidRDefault="007D6F02" w:rsidP="00FE5CCF">
      <w:pPr>
        <w:pStyle w:val="ListParagraph"/>
        <w:numPr>
          <w:ilvl w:val="0"/>
          <w:numId w:val="140"/>
        </w:numPr>
        <w:ind w:left="1701"/>
        <w:rPr>
          <w:rFonts w:cs="Arial"/>
          <w:bCs/>
          <w:iCs/>
        </w:rPr>
      </w:pPr>
      <w:r w:rsidRPr="00FE5CCF">
        <w:rPr>
          <w:rFonts w:cs="Arial"/>
          <w:bCs/>
          <w:iCs/>
        </w:rPr>
        <w:t>Schemes over £30k (Guideline – but can be variable)</w:t>
      </w:r>
    </w:p>
    <w:p w:rsidR="007D6F02" w:rsidRPr="00542152" w:rsidRDefault="007D6F02" w:rsidP="00816278">
      <w:pPr>
        <w:numPr>
          <w:ilvl w:val="0"/>
          <w:numId w:val="9"/>
        </w:numPr>
        <w:tabs>
          <w:tab w:val="clear" w:pos="936"/>
          <w:tab w:val="num" w:pos="1134"/>
        </w:tabs>
        <w:ind w:left="1134"/>
        <w:rPr>
          <w:rFonts w:cs="Arial"/>
          <w:bCs/>
        </w:rPr>
      </w:pPr>
      <w:r w:rsidRPr="00542152">
        <w:rPr>
          <w:rFonts w:cs="Arial"/>
          <w:bCs/>
        </w:rPr>
        <w:t>Threshold of £250k for introducing additional Schemes works</w:t>
      </w:r>
    </w:p>
    <w:p w:rsidR="007D6F02" w:rsidRPr="00542152" w:rsidRDefault="007D6F02" w:rsidP="00816278">
      <w:pPr>
        <w:numPr>
          <w:ilvl w:val="0"/>
          <w:numId w:val="9"/>
        </w:numPr>
        <w:tabs>
          <w:tab w:val="clear" w:pos="936"/>
          <w:tab w:val="num" w:pos="1134"/>
        </w:tabs>
        <w:ind w:left="1134"/>
        <w:rPr>
          <w:rFonts w:cs="Arial"/>
          <w:bCs/>
        </w:rPr>
      </w:pPr>
      <w:r w:rsidRPr="00542152">
        <w:rPr>
          <w:rFonts w:cs="Arial"/>
          <w:bCs/>
        </w:rPr>
        <w:t xml:space="preserve">A ten year contract including minimum of 3 years extensions </w:t>
      </w:r>
    </w:p>
    <w:p w:rsidR="007D6F02" w:rsidRPr="00542152" w:rsidRDefault="007D6F02" w:rsidP="007D6F02">
      <w:pPr>
        <w:rPr>
          <w:rFonts w:cs="Arial"/>
          <w:bCs/>
        </w:rPr>
      </w:pPr>
    </w:p>
    <w:p w:rsidR="00277051" w:rsidRDefault="007D6F02" w:rsidP="00277051">
      <w:pPr>
        <w:ind w:left="576"/>
        <w:rPr>
          <w:rFonts w:cs="Arial"/>
          <w:bCs/>
        </w:rPr>
      </w:pPr>
      <w:r w:rsidRPr="00542152">
        <w:rPr>
          <w:rFonts w:cs="Arial"/>
          <w:bCs/>
        </w:rPr>
        <w:t>Based on this detailed principles w</w:t>
      </w:r>
      <w:r w:rsidR="00277051">
        <w:rPr>
          <w:rFonts w:cs="Arial"/>
          <w:bCs/>
        </w:rPr>
        <w:t>ere created and developed to fro</w:t>
      </w:r>
      <w:r w:rsidRPr="00542152">
        <w:rPr>
          <w:rFonts w:cs="Arial"/>
          <w:bCs/>
        </w:rPr>
        <w:t>m both an incentivisation mechanism that would bring the Members into a Best Practice solution and drive value forwards. The Performance Management system was similarly developed to capture all the key drivers for the Highways Term Maintenance sector, yet keep it in a simple and understandable format that also allow</w:t>
      </w:r>
      <w:r w:rsidR="00277051">
        <w:rPr>
          <w:rFonts w:cs="Arial"/>
          <w:bCs/>
        </w:rPr>
        <w:t>s for regionalised benchmarking.</w:t>
      </w:r>
    </w:p>
    <w:p w:rsidR="00277051" w:rsidRDefault="00277051" w:rsidP="00277051">
      <w:pPr>
        <w:ind w:left="576"/>
        <w:rPr>
          <w:rFonts w:cs="Arial"/>
          <w:bCs/>
        </w:rPr>
      </w:pPr>
    </w:p>
    <w:p w:rsidR="00277051" w:rsidRPr="00277051" w:rsidRDefault="007D47B0" w:rsidP="00277051">
      <w:pPr>
        <w:ind w:left="576"/>
      </w:pPr>
      <w:r w:rsidRPr="00277051">
        <w:t>The Toolkit has therefore been designed on the basis of the following aspects:</w:t>
      </w:r>
    </w:p>
    <w:p w:rsidR="00277051" w:rsidRDefault="007D47B0" w:rsidP="00816278">
      <w:pPr>
        <w:pStyle w:val="ListParagraph"/>
        <w:numPr>
          <w:ilvl w:val="0"/>
          <w:numId w:val="54"/>
        </w:numPr>
        <w:ind w:left="1134"/>
      </w:pPr>
      <w:r w:rsidRPr="00277051">
        <w:t>Providing an understanding of the key issues of this type of collaborative contract</w:t>
      </w:r>
    </w:p>
    <w:p w:rsidR="00277051" w:rsidRDefault="007D47B0" w:rsidP="00816278">
      <w:pPr>
        <w:pStyle w:val="ListParagraph"/>
        <w:numPr>
          <w:ilvl w:val="0"/>
          <w:numId w:val="54"/>
        </w:numPr>
        <w:ind w:left="1134"/>
      </w:pPr>
      <w:r w:rsidRPr="00277051">
        <w:lastRenderedPageBreak/>
        <w:t>Providing a basic standard set of minimum level MHA member agreed conditions</w:t>
      </w:r>
    </w:p>
    <w:p w:rsidR="007D47B0" w:rsidRPr="00277051" w:rsidRDefault="007D47B0" w:rsidP="00816278">
      <w:pPr>
        <w:pStyle w:val="ListParagraph"/>
        <w:numPr>
          <w:ilvl w:val="0"/>
          <w:numId w:val="54"/>
        </w:numPr>
        <w:ind w:left="1134"/>
      </w:pPr>
      <w:r w:rsidRPr="00277051">
        <w:t>Providing some optional extra additions to the standard wording which members may use if they wish</w:t>
      </w:r>
    </w:p>
    <w:p w:rsidR="007D47B0" w:rsidRPr="00277051" w:rsidRDefault="007D47B0" w:rsidP="00816278">
      <w:pPr>
        <w:pStyle w:val="ListParagraph"/>
        <w:numPr>
          <w:ilvl w:val="0"/>
          <w:numId w:val="54"/>
        </w:numPr>
        <w:ind w:left="1134"/>
      </w:pPr>
      <w:r w:rsidRPr="00277051">
        <w:t>Providing flexibility for the members to add and particularise around the minimum core information to suit their own expertise and experience levels</w:t>
      </w:r>
    </w:p>
    <w:p w:rsidR="007D47B0" w:rsidRPr="00277051" w:rsidRDefault="007D47B0" w:rsidP="00816278">
      <w:pPr>
        <w:pStyle w:val="ListParagraph"/>
        <w:numPr>
          <w:ilvl w:val="0"/>
          <w:numId w:val="54"/>
        </w:numPr>
        <w:ind w:left="1134"/>
      </w:pPr>
      <w:r w:rsidRPr="00277051">
        <w:t>Providing some common approaches to selecting and appointing new Providers.</w:t>
      </w:r>
    </w:p>
    <w:p w:rsidR="007D47B0" w:rsidRPr="004E0C2C" w:rsidRDefault="007D47B0" w:rsidP="000C0AFD">
      <w:pPr>
        <w:pStyle w:val="Heading1"/>
        <w:tabs>
          <w:tab w:val="clear" w:pos="574"/>
        </w:tabs>
        <w:ind w:left="567" w:firstLine="0"/>
        <w:rPr>
          <w:sz w:val="24"/>
          <w:szCs w:val="24"/>
        </w:rPr>
      </w:pPr>
      <w:r w:rsidRPr="00542152">
        <w:rPr>
          <w:b w:val="0"/>
          <w:sz w:val="24"/>
          <w:szCs w:val="24"/>
        </w:rPr>
        <w:t>The intent is that the Toolkit will provide a low-cost way of producing a common format tender that the Highways Industry can all work with and so reduce the cost of tendering for all parties, yet allow specific nuances to be incorporated also at a lower cost.</w:t>
      </w:r>
    </w:p>
    <w:p w:rsidR="007D47B0" w:rsidRPr="00542152" w:rsidRDefault="00E66673" w:rsidP="000C0AFD">
      <w:pPr>
        <w:pStyle w:val="Heading1"/>
        <w:tabs>
          <w:tab w:val="clear" w:pos="574"/>
        </w:tabs>
        <w:ind w:left="567" w:firstLine="0"/>
        <w:rPr>
          <w:b w:val="0"/>
          <w:sz w:val="24"/>
          <w:szCs w:val="24"/>
        </w:rPr>
      </w:pPr>
      <w:r>
        <w:rPr>
          <w:b w:val="0"/>
          <w:sz w:val="24"/>
          <w:szCs w:val="24"/>
        </w:rPr>
        <w:t xml:space="preserve">Within this </w:t>
      </w:r>
      <w:r w:rsidR="007D47B0" w:rsidRPr="00542152">
        <w:rPr>
          <w:b w:val="0"/>
          <w:sz w:val="24"/>
          <w:szCs w:val="24"/>
        </w:rPr>
        <w:t>toolkit</w:t>
      </w:r>
      <w:r>
        <w:rPr>
          <w:b w:val="0"/>
          <w:sz w:val="24"/>
          <w:szCs w:val="24"/>
        </w:rPr>
        <w:t xml:space="preserve"> are</w:t>
      </w:r>
      <w:r w:rsidR="007D47B0" w:rsidRPr="00542152">
        <w:rPr>
          <w:b w:val="0"/>
          <w:sz w:val="24"/>
          <w:szCs w:val="24"/>
        </w:rPr>
        <w:t xml:space="preserve"> </w:t>
      </w:r>
      <w:r>
        <w:rPr>
          <w:b w:val="0"/>
          <w:sz w:val="24"/>
          <w:szCs w:val="24"/>
        </w:rPr>
        <w:t>described</w:t>
      </w:r>
      <w:r w:rsidR="007D47B0" w:rsidRPr="00542152">
        <w:rPr>
          <w:b w:val="0"/>
          <w:sz w:val="24"/>
          <w:szCs w:val="24"/>
        </w:rPr>
        <w:t xml:space="preserve"> the Best Practice principles that need to be adopted; this phased approach allows these to be clearly identified and highlights the importance of these issues, so it makes it clearer for adoption into different contract situations, rather than creating a one size fits all approach.</w:t>
      </w:r>
    </w:p>
    <w:p w:rsidR="007D47B0" w:rsidRPr="00542152" w:rsidRDefault="007D47B0" w:rsidP="000C0AFD">
      <w:pPr>
        <w:pStyle w:val="Heading1"/>
        <w:tabs>
          <w:tab w:val="clear" w:pos="574"/>
        </w:tabs>
        <w:ind w:left="567" w:firstLine="0"/>
        <w:rPr>
          <w:b w:val="0"/>
          <w:sz w:val="24"/>
          <w:szCs w:val="24"/>
        </w:rPr>
      </w:pPr>
      <w:r w:rsidRPr="00542152">
        <w:rPr>
          <w:b w:val="0"/>
          <w:sz w:val="24"/>
          <w:szCs w:val="24"/>
        </w:rPr>
        <w:t>The topics discussed need to be debated internally by Client teams and approaches agreed so that user teams fully understand what they are engaging with.</w:t>
      </w:r>
    </w:p>
    <w:p w:rsidR="007D47B0" w:rsidRPr="00542152" w:rsidRDefault="007D47B0" w:rsidP="000C0AFD">
      <w:pPr>
        <w:pStyle w:val="Heading1"/>
        <w:tabs>
          <w:tab w:val="clear" w:pos="574"/>
        </w:tabs>
        <w:ind w:left="567" w:firstLine="0"/>
        <w:rPr>
          <w:b w:val="0"/>
          <w:sz w:val="24"/>
          <w:szCs w:val="24"/>
        </w:rPr>
      </w:pPr>
      <w:r w:rsidRPr="00542152">
        <w:rPr>
          <w:b w:val="0"/>
          <w:sz w:val="24"/>
          <w:szCs w:val="24"/>
        </w:rPr>
        <w:t>The minimum level approach</w:t>
      </w:r>
      <w:r w:rsidR="00E66673">
        <w:rPr>
          <w:b w:val="0"/>
          <w:sz w:val="24"/>
          <w:szCs w:val="24"/>
        </w:rPr>
        <w:t xml:space="preserve"> sated in the suite of contracts</w:t>
      </w:r>
      <w:r w:rsidRPr="00542152">
        <w:rPr>
          <w:b w:val="0"/>
          <w:sz w:val="24"/>
          <w:szCs w:val="24"/>
        </w:rPr>
        <w:t xml:space="preserve"> is considered to be exactly that, and Clients are encouraged to develop these in a greater way to suit their needs and aim towards a best practice vision. The minimum standards are to enable all MHA members to know their contracts will have a minimum level of commonality and measurement and to enable regional benchmarking and improvement to take place.</w:t>
      </w:r>
    </w:p>
    <w:p w:rsidR="00E66673" w:rsidRDefault="00E66673" w:rsidP="007D47B0">
      <w:pPr>
        <w:ind w:left="576"/>
        <w:rPr>
          <w:rFonts w:cs="Arial"/>
          <w:b/>
        </w:rPr>
      </w:pPr>
    </w:p>
    <w:p w:rsidR="007D47B0" w:rsidRDefault="00E66673" w:rsidP="000C0AFD">
      <w:pPr>
        <w:ind w:left="567"/>
        <w:rPr>
          <w:rFonts w:cs="Arial"/>
        </w:rPr>
      </w:pPr>
      <w:r w:rsidRPr="0039606D">
        <w:rPr>
          <w:rFonts w:cs="Arial"/>
          <w:b/>
          <w:i/>
        </w:rPr>
        <w:t xml:space="preserve">Note </w:t>
      </w:r>
      <w:r w:rsidR="0039606D" w:rsidRPr="0039606D">
        <w:rPr>
          <w:rFonts w:cs="Arial"/>
          <w:b/>
          <w:i/>
        </w:rPr>
        <w:t>for</w:t>
      </w:r>
      <w:r w:rsidR="0039606D">
        <w:rPr>
          <w:rFonts w:cs="Arial"/>
          <w:b/>
          <w:i/>
        </w:rPr>
        <w:t xml:space="preserve"> </w:t>
      </w:r>
      <w:r w:rsidRPr="0039606D">
        <w:rPr>
          <w:rFonts w:cs="Arial"/>
          <w:b/>
          <w:i/>
        </w:rPr>
        <w:t>SLA use:</w:t>
      </w:r>
      <w:r>
        <w:rPr>
          <w:rFonts w:cs="Arial"/>
          <w:b/>
        </w:rPr>
        <w:t xml:space="preserve"> </w:t>
      </w:r>
      <w:r w:rsidR="007D47B0" w:rsidRPr="00E66673">
        <w:rPr>
          <w:rFonts w:cs="Arial"/>
        </w:rPr>
        <w:t>It is the intention when using an SLA to operate the same items as the Term Contract, in practice some of the contractual terms or references may need amending for specific internal arrangements operating between the parties. Clients in these situations should note they might need to make some minor amendments to take these situations into account to ensure they are contractually sound for their particular application</w:t>
      </w:r>
      <w:r w:rsidR="000C0AFD">
        <w:rPr>
          <w:rFonts w:cs="Arial"/>
        </w:rPr>
        <w:t>.</w:t>
      </w:r>
    </w:p>
    <w:p w:rsidR="007D47B0" w:rsidRDefault="007D47B0" w:rsidP="000C0AFD">
      <w:pPr>
        <w:ind w:left="567"/>
        <w:rPr>
          <w:rFonts w:cs="Arial"/>
        </w:rPr>
      </w:pPr>
    </w:p>
    <w:p w:rsidR="007D6F02" w:rsidRPr="000C0AFD" w:rsidRDefault="007D6F02" w:rsidP="007B69FC">
      <w:pPr>
        <w:pStyle w:val="ListParagraph"/>
        <w:numPr>
          <w:ilvl w:val="0"/>
          <w:numId w:val="157"/>
        </w:numPr>
        <w:ind w:left="567"/>
        <w:rPr>
          <w:rFonts w:cs="Arial"/>
          <w:b/>
        </w:rPr>
      </w:pPr>
      <w:r w:rsidRPr="000C0AFD">
        <w:rPr>
          <w:rFonts w:cs="Arial"/>
          <w:b/>
        </w:rPr>
        <w:t xml:space="preserve">Incentivisation Model Strategy: </w:t>
      </w:r>
    </w:p>
    <w:p w:rsidR="007D6F02" w:rsidRPr="00542152" w:rsidRDefault="007D6F02" w:rsidP="000C0AFD">
      <w:pPr>
        <w:ind w:left="567"/>
        <w:rPr>
          <w:rFonts w:cs="Arial"/>
          <w:lang w:val="en-US"/>
        </w:rPr>
      </w:pPr>
      <w:r w:rsidRPr="00542152">
        <w:rPr>
          <w:rFonts w:cs="Arial"/>
          <w:lang w:val="en-US"/>
        </w:rPr>
        <w:t>The Incentivisation Strategy is designed to follow the three-pronged strategy:</w:t>
      </w:r>
    </w:p>
    <w:p w:rsidR="000C0AFD" w:rsidRDefault="007D6F02" w:rsidP="007B69FC">
      <w:pPr>
        <w:pStyle w:val="ListParagraph"/>
        <w:numPr>
          <w:ilvl w:val="0"/>
          <w:numId w:val="158"/>
        </w:numPr>
        <w:ind w:left="1134"/>
        <w:rPr>
          <w:rFonts w:cs="Arial"/>
          <w:lang w:val="en-US"/>
        </w:rPr>
      </w:pPr>
      <w:r w:rsidRPr="00E66673">
        <w:rPr>
          <w:rFonts w:cs="Arial"/>
          <w:lang w:val="en-US"/>
        </w:rPr>
        <w:t>Pain/gain to provide extra profit benefit</w:t>
      </w:r>
      <w:r w:rsidR="000C0AFD">
        <w:rPr>
          <w:rFonts w:cs="Arial"/>
          <w:lang w:val="en-US"/>
        </w:rPr>
        <w:t>.</w:t>
      </w:r>
    </w:p>
    <w:p w:rsidR="000C0AFD" w:rsidRDefault="007D6F02" w:rsidP="007B69FC">
      <w:pPr>
        <w:pStyle w:val="ListParagraph"/>
        <w:numPr>
          <w:ilvl w:val="0"/>
          <w:numId w:val="158"/>
        </w:numPr>
        <w:ind w:left="1134"/>
        <w:rPr>
          <w:rFonts w:cs="Arial"/>
          <w:lang w:val="en-US"/>
        </w:rPr>
      </w:pPr>
      <w:r w:rsidRPr="000C0AFD">
        <w:rPr>
          <w:rFonts w:cs="Arial"/>
          <w:lang w:val="en-US"/>
        </w:rPr>
        <w:t>Contract extensions to provide continuity of work for proven quality services</w:t>
      </w:r>
      <w:r w:rsidR="000C0AFD">
        <w:rPr>
          <w:rFonts w:cs="Arial"/>
          <w:lang w:val="en-US"/>
        </w:rPr>
        <w:t>.</w:t>
      </w:r>
    </w:p>
    <w:p w:rsidR="007D6F02" w:rsidRPr="000C0AFD" w:rsidRDefault="007D6F02" w:rsidP="007B69FC">
      <w:pPr>
        <w:pStyle w:val="ListParagraph"/>
        <w:numPr>
          <w:ilvl w:val="0"/>
          <w:numId w:val="158"/>
        </w:numPr>
        <w:ind w:left="1134"/>
        <w:rPr>
          <w:rFonts w:cs="Arial"/>
          <w:lang w:val="en-US"/>
        </w:rPr>
      </w:pPr>
      <w:r w:rsidRPr="000C0AFD">
        <w:rPr>
          <w:rFonts w:cs="Arial"/>
          <w:lang w:val="en-US"/>
        </w:rPr>
        <w:t>Increase threshold level on Schemes based on good performance – additional work</w:t>
      </w:r>
      <w:r w:rsidR="000C0AFD">
        <w:rPr>
          <w:rFonts w:cs="Arial"/>
          <w:lang w:val="en-US"/>
        </w:rPr>
        <w:t>.</w:t>
      </w:r>
    </w:p>
    <w:p w:rsidR="007D6F02" w:rsidRPr="00542152" w:rsidRDefault="007D6F02" w:rsidP="00E66673">
      <w:pPr>
        <w:ind w:left="432"/>
        <w:rPr>
          <w:rFonts w:cs="Arial"/>
          <w:b/>
        </w:rPr>
      </w:pPr>
    </w:p>
    <w:p w:rsidR="007D6F02" w:rsidRPr="00542152" w:rsidRDefault="007D6F02" w:rsidP="000C0AFD">
      <w:pPr>
        <w:ind w:left="567"/>
        <w:rPr>
          <w:rFonts w:cs="Arial"/>
        </w:rPr>
      </w:pPr>
      <w:r w:rsidRPr="00542152">
        <w:rPr>
          <w:rFonts w:cs="Arial"/>
        </w:rPr>
        <w:t>Additional aspects of the strategy are:</w:t>
      </w:r>
    </w:p>
    <w:p w:rsidR="000C0AFD" w:rsidRPr="000C0AFD" w:rsidRDefault="007D6F02" w:rsidP="007B69FC">
      <w:pPr>
        <w:pStyle w:val="ListParagraph"/>
        <w:numPr>
          <w:ilvl w:val="0"/>
          <w:numId w:val="159"/>
        </w:numPr>
        <w:ind w:left="1134"/>
        <w:rPr>
          <w:rFonts w:cs="Arial"/>
        </w:rPr>
      </w:pPr>
      <w:r w:rsidRPr="000C0AFD">
        <w:rPr>
          <w:rFonts w:cs="Arial"/>
          <w:lang w:val="en-US"/>
        </w:rPr>
        <w:t>Use targe</w:t>
      </w:r>
      <w:r w:rsidR="000C0AFD">
        <w:rPr>
          <w:rFonts w:cs="Arial"/>
          <w:lang w:val="en-US"/>
        </w:rPr>
        <w:t>t costing as widely as possible.</w:t>
      </w:r>
    </w:p>
    <w:p w:rsidR="000C0AFD" w:rsidRPr="000C0AFD" w:rsidRDefault="007D6F02" w:rsidP="007B69FC">
      <w:pPr>
        <w:pStyle w:val="ListParagraph"/>
        <w:numPr>
          <w:ilvl w:val="0"/>
          <w:numId w:val="159"/>
        </w:numPr>
        <w:ind w:left="1134"/>
        <w:rPr>
          <w:rFonts w:cs="Arial"/>
        </w:rPr>
      </w:pPr>
      <w:r w:rsidRPr="000C0AFD">
        <w:rPr>
          <w:rFonts w:cs="Arial"/>
          <w:lang w:val="en-US"/>
        </w:rPr>
        <w:t>Performance payments are interlinked to KPI model to ensure direct link between cost and quality</w:t>
      </w:r>
      <w:r w:rsidR="000C0AFD">
        <w:rPr>
          <w:rFonts w:cs="Arial"/>
          <w:lang w:val="en-US"/>
        </w:rPr>
        <w:t>.</w:t>
      </w:r>
    </w:p>
    <w:p w:rsidR="000C0AFD" w:rsidRPr="000C0AFD" w:rsidRDefault="007D6F02" w:rsidP="007B69FC">
      <w:pPr>
        <w:pStyle w:val="ListParagraph"/>
        <w:numPr>
          <w:ilvl w:val="0"/>
          <w:numId w:val="159"/>
        </w:numPr>
        <w:ind w:left="1134"/>
        <w:rPr>
          <w:rFonts w:cs="Arial"/>
        </w:rPr>
      </w:pPr>
      <w:r w:rsidRPr="000C0AFD">
        <w:rPr>
          <w:rFonts w:cs="Arial"/>
          <w:lang w:val="en-US"/>
        </w:rPr>
        <w:t xml:space="preserve">Development of the </w:t>
      </w:r>
      <w:r w:rsidR="000C0AFD">
        <w:rPr>
          <w:rFonts w:cs="Arial"/>
          <w:lang w:val="en-US"/>
        </w:rPr>
        <w:t>single integrated delivery team.</w:t>
      </w:r>
    </w:p>
    <w:p w:rsidR="000C0AFD" w:rsidRPr="000C0AFD" w:rsidRDefault="007D6F02" w:rsidP="007B69FC">
      <w:pPr>
        <w:pStyle w:val="ListParagraph"/>
        <w:numPr>
          <w:ilvl w:val="0"/>
          <w:numId w:val="159"/>
        </w:numPr>
        <w:ind w:left="1134"/>
        <w:rPr>
          <w:rFonts w:cs="Arial"/>
        </w:rPr>
      </w:pPr>
      <w:r w:rsidRPr="000C0AFD">
        <w:rPr>
          <w:rFonts w:cs="Arial"/>
          <w:lang w:val="en-US"/>
        </w:rPr>
        <w:t>Team’s performance is monitored and gain proportions paid whoever the fault lies with</w:t>
      </w:r>
      <w:r w:rsidR="000C0AFD">
        <w:rPr>
          <w:rFonts w:cs="Arial"/>
          <w:lang w:val="en-US"/>
        </w:rPr>
        <w:t>.</w:t>
      </w:r>
    </w:p>
    <w:p w:rsidR="000C0AFD" w:rsidRPr="000C0AFD" w:rsidRDefault="007D6F02" w:rsidP="007B69FC">
      <w:pPr>
        <w:pStyle w:val="ListParagraph"/>
        <w:numPr>
          <w:ilvl w:val="0"/>
          <w:numId w:val="159"/>
        </w:numPr>
        <w:ind w:left="1134"/>
        <w:rPr>
          <w:rFonts w:cs="Arial"/>
        </w:rPr>
      </w:pPr>
      <w:r w:rsidRPr="000C0AFD">
        <w:rPr>
          <w:rFonts w:cs="Arial"/>
          <w:lang w:val="en-US"/>
        </w:rPr>
        <w:lastRenderedPageBreak/>
        <w:t>General KPI’s included for gain payment, not an individual work stream</w:t>
      </w:r>
      <w:r w:rsidR="000C0AFD">
        <w:rPr>
          <w:rFonts w:cs="Arial"/>
          <w:lang w:val="en-US"/>
        </w:rPr>
        <w:t>.</w:t>
      </w:r>
      <w:r w:rsidRPr="000C0AFD">
        <w:rPr>
          <w:rFonts w:cs="Arial"/>
          <w:lang w:val="en-US"/>
        </w:rPr>
        <w:t xml:space="preserve"> </w:t>
      </w:r>
    </w:p>
    <w:p w:rsidR="000C0AFD" w:rsidRPr="000C0AFD" w:rsidRDefault="007D6F02" w:rsidP="007B69FC">
      <w:pPr>
        <w:pStyle w:val="ListParagraph"/>
        <w:numPr>
          <w:ilvl w:val="0"/>
          <w:numId w:val="159"/>
        </w:numPr>
        <w:ind w:left="1134"/>
        <w:rPr>
          <w:rFonts w:cs="Arial"/>
        </w:rPr>
      </w:pPr>
      <w:r w:rsidRPr="000C0AFD">
        <w:rPr>
          <w:rFonts w:cs="Arial"/>
          <w:lang w:val="en-US"/>
        </w:rPr>
        <w:t>Pain/gain start 50/50 increase through KPI’s</w:t>
      </w:r>
      <w:r w:rsidR="000C0AFD">
        <w:rPr>
          <w:rFonts w:cs="Arial"/>
          <w:lang w:val="en-US"/>
        </w:rPr>
        <w:t>.</w:t>
      </w:r>
    </w:p>
    <w:p w:rsidR="000C0AFD" w:rsidRPr="000C0AFD" w:rsidRDefault="007D6F02" w:rsidP="007B69FC">
      <w:pPr>
        <w:pStyle w:val="ListParagraph"/>
        <w:numPr>
          <w:ilvl w:val="0"/>
          <w:numId w:val="159"/>
        </w:numPr>
        <w:ind w:left="1134"/>
        <w:rPr>
          <w:rFonts w:cs="Arial"/>
        </w:rPr>
      </w:pPr>
      <w:r w:rsidRPr="000C0AFD">
        <w:rPr>
          <w:rFonts w:cs="Arial"/>
          <w:lang w:val="en-US"/>
        </w:rPr>
        <w:t>Extend down into Tier 2 (with further options at a later stage to drive this down into Tier 3/4 suppliers?)  - initially Blacktop suppliers and bridge maintenance (allowance in contract for annual review)</w:t>
      </w:r>
      <w:r w:rsidR="000C0AFD">
        <w:rPr>
          <w:rFonts w:cs="Arial"/>
          <w:lang w:val="en-US"/>
        </w:rPr>
        <w:t>.</w:t>
      </w:r>
    </w:p>
    <w:p w:rsidR="000C0AFD" w:rsidRPr="000C0AFD" w:rsidRDefault="007D6F02" w:rsidP="007B69FC">
      <w:pPr>
        <w:pStyle w:val="ListParagraph"/>
        <w:numPr>
          <w:ilvl w:val="0"/>
          <w:numId w:val="159"/>
        </w:numPr>
        <w:ind w:left="1134"/>
        <w:rPr>
          <w:rFonts w:cs="Arial"/>
        </w:rPr>
      </w:pPr>
      <w:r w:rsidRPr="000C0AFD">
        <w:rPr>
          <w:rFonts w:cs="Arial"/>
          <w:lang w:val="en-US"/>
        </w:rPr>
        <w:t>KPI target performance link for the awarding of large Sch</w:t>
      </w:r>
      <w:r w:rsidR="000C0AFD">
        <w:rPr>
          <w:rFonts w:cs="Arial"/>
          <w:lang w:val="en-US"/>
        </w:rPr>
        <w:t>emes - over £250k threshold.</w:t>
      </w:r>
    </w:p>
    <w:p w:rsidR="007D6F02" w:rsidRPr="000C0AFD" w:rsidRDefault="007D6F02" w:rsidP="007B69FC">
      <w:pPr>
        <w:pStyle w:val="ListParagraph"/>
        <w:numPr>
          <w:ilvl w:val="0"/>
          <w:numId w:val="159"/>
        </w:numPr>
        <w:ind w:left="1134"/>
        <w:rPr>
          <w:rFonts w:cs="Arial"/>
        </w:rPr>
      </w:pPr>
      <w:r w:rsidRPr="000C0AFD">
        <w:rPr>
          <w:rFonts w:cs="Arial"/>
          <w:lang w:val="en-US"/>
        </w:rPr>
        <w:t>KPI benchmarking across the region to give additional Scheme or contract awards</w:t>
      </w:r>
      <w:r w:rsidR="000C0AFD">
        <w:rPr>
          <w:rFonts w:cs="Arial"/>
          <w:lang w:val="en-US"/>
        </w:rPr>
        <w:t>.</w:t>
      </w:r>
    </w:p>
    <w:p w:rsidR="007D6F02" w:rsidRPr="00542152" w:rsidRDefault="007D6F02" w:rsidP="00E66673">
      <w:pPr>
        <w:ind w:left="432"/>
        <w:rPr>
          <w:rFonts w:cs="Arial"/>
          <w:b/>
        </w:rPr>
      </w:pPr>
    </w:p>
    <w:p w:rsidR="007D6F02" w:rsidRPr="00C47EFB" w:rsidRDefault="007D6F02" w:rsidP="007B69FC">
      <w:pPr>
        <w:pStyle w:val="ListParagraph"/>
        <w:numPr>
          <w:ilvl w:val="0"/>
          <w:numId w:val="157"/>
        </w:numPr>
        <w:ind w:left="567"/>
        <w:rPr>
          <w:rFonts w:cs="Arial"/>
          <w:b/>
        </w:rPr>
      </w:pPr>
      <w:r w:rsidRPr="00C47EFB">
        <w:rPr>
          <w:rFonts w:cs="Arial"/>
          <w:b/>
        </w:rPr>
        <w:t>Incentivisation Model Principles:</w:t>
      </w:r>
    </w:p>
    <w:p w:rsidR="007D6F02" w:rsidRPr="00542152" w:rsidRDefault="007D6F02" w:rsidP="00816278">
      <w:pPr>
        <w:numPr>
          <w:ilvl w:val="0"/>
          <w:numId w:val="55"/>
        </w:numPr>
        <w:tabs>
          <w:tab w:val="clear" w:pos="1080"/>
          <w:tab w:val="num" w:pos="1418"/>
        </w:tabs>
        <w:ind w:left="1134"/>
        <w:rPr>
          <w:rFonts w:cs="Arial"/>
        </w:rPr>
      </w:pPr>
      <w:r w:rsidRPr="00542152">
        <w:rPr>
          <w:rFonts w:cs="Arial"/>
        </w:rPr>
        <w:t>Target costed including pain/ gain for:</w:t>
      </w:r>
    </w:p>
    <w:p w:rsidR="007D6F02" w:rsidRPr="00542152" w:rsidRDefault="007D6F02" w:rsidP="00816278">
      <w:pPr>
        <w:numPr>
          <w:ilvl w:val="0"/>
          <w:numId w:val="55"/>
        </w:numPr>
        <w:tabs>
          <w:tab w:val="clear" w:pos="1080"/>
          <w:tab w:val="num" w:pos="1418"/>
        </w:tabs>
        <w:ind w:left="1134"/>
        <w:rPr>
          <w:rFonts w:cs="Arial"/>
        </w:rPr>
      </w:pPr>
      <w:r w:rsidRPr="00542152">
        <w:rPr>
          <w:rFonts w:cs="Arial"/>
        </w:rPr>
        <w:t>All Maintenance Works</w:t>
      </w:r>
    </w:p>
    <w:p w:rsidR="007D6F02" w:rsidRPr="00542152" w:rsidRDefault="007D6F02" w:rsidP="00816278">
      <w:pPr>
        <w:numPr>
          <w:ilvl w:val="0"/>
          <w:numId w:val="55"/>
        </w:numPr>
        <w:tabs>
          <w:tab w:val="clear" w:pos="1080"/>
          <w:tab w:val="num" w:pos="1418"/>
        </w:tabs>
        <w:ind w:left="1134"/>
        <w:rPr>
          <w:rFonts w:cs="Arial"/>
          <w:lang w:val="en-US"/>
        </w:rPr>
      </w:pPr>
      <w:r w:rsidRPr="00542152">
        <w:rPr>
          <w:rFonts w:cs="Arial"/>
        </w:rPr>
        <w:t>Schemes over £30k</w:t>
      </w:r>
      <w:r w:rsidRPr="00542152">
        <w:rPr>
          <w:rFonts w:cs="Arial"/>
          <w:color w:val="000000"/>
          <w:lang w:val="en-US" w:eastAsia="en-GB"/>
        </w:rPr>
        <w:t xml:space="preserve"> </w:t>
      </w:r>
      <w:r w:rsidRPr="00542152">
        <w:rPr>
          <w:rFonts w:cs="Arial"/>
          <w:bCs/>
          <w:iCs/>
        </w:rPr>
        <w:t>(Guideline – but can be variable)</w:t>
      </w:r>
    </w:p>
    <w:p w:rsidR="007D6F02" w:rsidRPr="00542152" w:rsidRDefault="007D6F02" w:rsidP="00816278">
      <w:pPr>
        <w:numPr>
          <w:ilvl w:val="0"/>
          <w:numId w:val="55"/>
        </w:numPr>
        <w:tabs>
          <w:tab w:val="clear" w:pos="1080"/>
          <w:tab w:val="num" w:pos="1418"/>
        </w:tabs>
        <w:ind w:left="1134"/>
        <w:rPr>
          <w:rFonts w:cs="Arial"/>
          <w:lang w:val="en-US"/>
        </w:rPr>
      </w:pPr>
      <w:r w:rsidRPr="00542152">
        <w:rPr>
          <w:rFonts w:cs="Arial"/>
          <w:lang w:val="en-US"/>
        </w:rPr>
        <w:t>Performance is monitored by KPI model</w:t>
      </w:r>
    </w:p>
    <w:p w:rsidR="007D6F02" w:rsidRPr="00542152" w:rsidRDefault="007D6F02" w:rsidP="00816278">
      <w:pPr>
        <w:numPr>
          <w:ilvl w:val="0"/>
          <w:numId w:val="55"/>
        </w:numPr>
        <w:tabs>
          <w:tab w:val="clear" w:pos="1080"/>
          <w:tab w:val="num" w:pos="1418"/>
        </w:tabs>
        <w:ind w:left="1134"/>
        <w:rPr>
          <w:rFonts w:cs="Arial"/>
        </w:rPr>
      </w:pPr>
      <w:r w:rsidRPr="00542152">
        <w:rPr>
          <w:rFonts w:cs="Arial"/>
          <w:lang w:val="en-US"/>
        </w:rPr>
        <w:t>Cost management is interlinked within the KPI model</w:t>
      </w:r>
    </w:p>
    <w:p w:rsidR="007D6F02" w:rsidRPr="00542152" w:rsidRDefault="007D6F02" w:rsidP="00816278">
      <w:pPr>
        <w:numPr>
          <w:ilvl w:val="0"/>
          <w:numId w:val="55"/>
        </w:numPr>
        <w:tabs>
          <w:tab w:val="clear" w:pos="1080"/>
          <w:tab w:val="num" w:pos="1418"/>
        </w:tabs>
        <w:ind w:left="1134"/>
        <w:rPr>
          <w:rFonts w:cs="Arial"/>
          <w:lang w:val="en-US"/>
        </w:rPr>
      </w:pPr>
      <w:r w:rsidRPr="00542152">
        <w:rPr>
          <w:rFonts w:cs="Arial"/>
          <w:lang w:val="en-US"/>
        </w:rPr>
        <w:t>Profit and OHP is fixed (and ring-fenced) to ensure a stable return to Provider</w:t>
      </w:r>
    </w:p>
    <w:p w:rsidR="007D6F02" w:rsidRPr="00542152" w:rsidRDefault="007D6F02" w:rsidP="00816278">
      <w:pPr>
        <w:numPr>
          <w:ilvl w:val="0"/>
          <w:numId w:val="55"/>
        </w:numPr>
        <w:tabs>
          <w:tab w:val="clear" w:pos="1080"/>
          <w:tab w:val="num" w:pos="1418"/>
        </w:tabs>
        <w:ind w:left="1134"/>
        <w:rPr>
          <w:rFonts w:cs="Arial"/>
          <w:lang w:val="en-US"/>
        </w:rPr>
      </w:pPr>
      <w:r w:rsidRPr="00542152">
        <w:rPr>
          <w:rFonts w:cs="Arial"/>
          <w:lang w:val="en-US"/>
        </w:rPr>
        <w:t>Actual costs are paid for work done</w:t>
      </w:r>
    </w:p>
    <w:p w:rsidR="007D6F02" w:rsidRPr="00542152" w:rsidRDefault="007D6F02" w:rsidP="00816278">
      <w:pPr>
        <w:numPr>
          <w:ilvl w:val="0"/>
          <w:numId w:val="55"/>
        </w:numPr>
        <w:tabs>
          <w:tab w:val="clear" w:pos="1080"/>
          <w:tab w:val="num" w:pos="1418"/>
        </w:tabs>
        <w:ind w:left="1134"/>
        <w:rPr>
          <w:rFonts w:cs="Arial"/>
          <w:lang w:val="en-US"/>
        </w:rPr>
      </w:pPr>
      <w:r w:rsidRPr="00542152">
        <w:rPr>
          <w:rFonts w:cs="Arial"/>
          <w:lang w:val="en-US"/>
        </w:rPr>
        <w:t>Performance payments are made when costs fit within the performance model (gain)</w:t>
      </w:r>
    </w:p>
    <w:p w:rsidR="007D6F02" w:rsidRPr="00542152" w:rsidRDefault="007D6F02" w:rsidP="00816278">
      <w:pPr>
        <w:numPr>
          <w:ilvl w:val="0"/>
          <w:numId w:val="55"/>
        </w:numPr>
        <w:tabs>
          <w:tab w:val="clear" w:pos="1080"/>
          <w:tab w:val="num" w:pos="1418"/>
        </w:tabs>
        <w:ind w:left="1134"/>
        <w:rPr>
          <w:rFonts w:cs="Arial"/>
          <w:lang w:val="en-US"/>
        </w:rPr>
      </w:pPr>
      <w:r w:rsidRPr="00542152">
        <w:rPr>
          <w:rFonts w:cs="Arial"/>
          <w:lang w:val="en-US"/>
        </w:rPr>
        <w:t>Overspend payments made by the Provider where over target costs (pain)</w:t>
      </w:r>
    </w:p>
    <w:p w:rsidR="007D6F02" w:rsidRPr="00542152" w:rsidRDefault="007D6F02" w:rsidP="00816278">
      <w:pPr>
        <w:numPr>
          <w:ilvl w:val="0"/>
          <w:numId w:val="55"/>
        </w:numPr>
        <w:tabs>
          <w:tab w:val="clear" w:pos="1080"/>
          <w:tab w:val="num" w:pos="1418"/>
        </w:tabs>
        <w:ind w:left="1134"/>
        <w:rPr>
          <w:rFonts w:cs="Arial"/>
          <w:lang w:val="en-US"/>
        </w:rPr>
      </w:pPr>
      <w:r w:rsidRPr="00542152">
        <w:rPr>
          <w:rFonts w:cs="Arial"/>
          <w:lang w:val="en-US"/>
        </w:rPr>
        <w:t>Performance payments are interlinked to KPI model to ensure direct link between cost and quality</w:t>
      </w:r>
    </w:p>
    <w:p w:rsidR="007D6F02" w:rsidRPr="00542152" w:rsidRDefault="007D6F02" w:rsidP="00816278">
      <w:pPr>
        <w:numPr>
          <w:ilvl w:val="0"/>
          <w:numId w:val="55"/>
        </w:numPr>
        <w:tabs>
          <w:tab w:val="clear" w:pos="1080"/>
          <w:tab w:val="num" w:pos="1418"/>
        </w:tabs>
        <w:ind w:left="1134"/>
        <w:rPr>
          <w:rFonts w:cs="Arial"/>
        </w:rPr>
      </w:pPr>
      <w:r w:rsidRPr="00542152">
        <w:rPr>
          <w:rFonts w:cs="Arial"/>
          <w:lang w:val="en-US"/>
        </w:rPr>
        <w:t>Joint targets and pain/gain mechanisms to operate for design and construction (Schemes)</w:t>
      </w:r>
    </w:p>
    <w:p w:rsidR="007D6F02" w:rsidRPr="00542152" w:rsidRDefault="007D6F02" w:rsidP="00816278">
      <w:pPr>
        <w:numPr>
          <w:ilvl w:val="0"/>
          <w:numId w:val="55"/>
        </w:numPr>
        <w:tabs>
          <w:tab w:val="clear" w:pos="1080"/>
          <w:tab w:val="num" w:pos="1418"/>
        </w:tabs>
        <w:ind w:left="1134"/>
        <w:rPr>
          <w:rFonts w:cs="Arial"/>
          <w:lang w:val="en-US"/>
        </w:rPr>
      </w:pPr>
      <w:r w:rsidRPr="00542152">
        <w:rPr>
          <w:rFonts w:cs="Arial"/>
          <w:lang w:val="en-US"/>
        </w:rPr>
        <w:t>Pain/gain calculations will be carried out quarterly for Maintenance Works and at the end of each Scheme &amp; latter grouped quarterly</w:t>
      </w:r>
    </w:p>
    <w:p w:rsidR="007D6F02" w:rsidRPr="00542152" w:rsidRDefault="007D6F02" w:rsidP="00816278">
      <w:pPr>
        <w:numPr>
          <w:ilvl w:val="0"/>
          <w:numId w:val="55"/>
        </w:numPr>
        <w:tabs>
          <w:tab w:val="clear" w:pos="1080"/>
          <w:tab w:val="num" w:pos="1418"/>
        </w:tabs>
        <w:ind w:left="1134"/>
        <w:rPr>
          <w:rFonts w:cs="Arial"/>
          <w:lang w:val="en-US"/>
        </w:rPr>
      </w:pPr>
      <w:r w:rsidRPr="00542152">
        <w:rPr>
          <w:rFonts w:cs="Arial"/>
          <w:lang w:val="en-US"/>
        </w:rPr>
        <w:t>Monthly forecasts will be produced to forecast potential pain/gain based on current information to give an indication of impact</w:t>
      </w:r>
    </w:p>
    <w:p w:rsidR="007D6F02" w:rsidRPr="00542152" w:rsidRDefault="007D6F02" w:rsidP="00816278">
      <w:pPr>
        <w:numPr>
          <w:ilvl w:val="0"/>
          <w:numId w:val="55"/>
        </w:numPr>
        <w:tabs>
          <w:tab w:val="clear" w:pos="1080"/>
          <w:tab w:val="num" w:pos="1418"/>
        </w:tabs>
        <w:ind w:left="1134"/>
        <w:rPr>
          <w:rFonts w:cs="Arial"/>
          <w:lang w:val="en-US"/>
        </w:rPr>
      </w:pPr>
      <w:r w:rsidRPr="00542152">
        <w:rPr>
          <w:rFonts w:cs="Arial"/>
          <w:lang w:val="en-US"/>
        </w:rPr>
        <w:t>Add all pain/gain calculations put together at year-end and pay net gain or net pain for all Maintenance Works and all Schemes via shared pot.</w:t>
      </w:r>
    </w:p>
    <w:p w:rsidR="007D6F02" w:rsidRPr="00542152" w:rsidRDefault="007D6F02" w:rsidP="007D6F02">
      <w:pPr>
        <w:rPr>
          <w:rFonts w:cs="Arial"/>
        </w:rPr>
      </w:pPr>
    </w:p>
    <w:p w:rsidR="007D6F02" w:rsidRPr="00C47EFB" w:rsidRDefault="007D6F02" w:rsidP="007B69FC">
      <w:pPr>
        <w:pStyle w:val="ListParagraph"/>
        <w:numPr>
          <w:ilvl w:val="0"/>
          <w:numId w:val="157"/>
        </w:numPr>
        <w:ind w:left="567"/>
        <w:rPr>
          <w:rFonts w:cs="Arial"/>
          <w:b/>
          <w:bCs/>
        </w:rPr>
      </w:pPr>
      <w:r w:rsidRPr="00C47EFB">
        <w:rPr>
          <w:rFonts w:cs="Arial"/>
          <w:b/>
          <w:bCs/>
        </w:rPr>
        <w:t>Incentive Schemes Structure:</w:t>
      </w:r>
    </w:p>
    <w:p w:rsidR="007D6F02" w:rsidRPr="00542152" w:rsidRDefault="007D6F02" w:rsidP="00C47EFB">
      <w:pPr>
        <w:ind w:left="567"/>
        <w:rPr>
          <w:rFonts w:cs="Arial"/>
          <w:spacing w:val="-3"/>
        </w:rPr>
      </w:pPr>
      <w:r w:rsidRPr="00542152">
        <w:rPr>
          <w:rFonts w:cs="Arial"/>
          <w:iCs/>
          <w:spacing w:val="-3"/>
        </w:rPr>
        <w:t>The Employer’s Incentive Scheme</w:t>
      </w:r>
      <w:r w:rsidRPr="00542152">
        <w:rPr>
          <w:rFonts w:cs="Arial"/>
          <w:spacing w:val="-3"/>
        </w:rPr>
        <w:t xml:space="preserve"> needs to encourage performance improvement involving a multiple pronged strategy. This ideally should comprise all of the following three elements but could be limited to say just two of the elements (pain/gain being a minimum requirement) if not all three aspects are feasible in a particular situation:</w:t>
      </w:r>
    </w:p>
    <w:p w:rsidR="007D6F02" w:rsidRPr="00542152" w:rsidRDefault="007D6F02" w:rsidP="00816278">
      <w:pPr>
        <w:numPr>
          <w:ilvl w:val="0"/>
          <w:numId w:val="7"/>
        </w:numPr>
        <w:ind w:left="1134"/>
        <w:rPr>
          <w:rFonts w:cs="Arial"/>
          <w:spacing w:val="-3"/>
        </w:rPr>
      </w:pPr>
      <w:r w:rsidRPr="00542152">
        <w:rPr>
          <w:rFonts w:cs="Arial"/>
          <w:spacing w:val="-3"/>
        </w:rPr>
        <w:t>Pain/gain to provide extra profit benefit</w:t>
      </w:r>
    </w:p>
    <w:p w:rsidR="007D6F02" w:rsidRPr="00542152" w:rsidRDefault="007D6F02" w:rsidP="00816278">
      <w:pPr>
        <w:numPr>
          <w:ilvl w:val="0"/>
          <w:numId w:val="7"/>
        </w:numPr>
        <w:ind w:left="1134"/>
        <w:rPr>
          <w:rFonts w:cs="Arial"/>
          <w:spacing w:val="-3"/>
        </w:rPr>
      </w:pPr>
      <w:r w:rsidRPr="00542152">
        <w:rPr>
          <w:rFonts w:cs="Arial"/>
          <w:spacing w:val="-3"/>
        </w:rPr>
        <w:t xml:space="preserve">Contract extension </w:t>
      </w:r>
    </w:p>
    <w:p w:rsidR="007D6F02" w:rsidRPr="00542152" w:rsidRDefault="007D6F02" w:rsidP="00816278">
      <w:pPr>
        <w:numPr>
          <w:ilvl w:val="0"/>
          <w:numId w:val="7"/>
        </w:numPr>
        <w:ind w:left="1134"/>
        <w:rPr>
          <w:rFonts w:cs="Arial"/>
          <w:spacing w:val="-3"/>
        </w:rPr>
      </w:pPr>
      <w:r w:rsidRPr="00542152">
        <w:rPr>
          <w:rFonts w:cs="Arial"/>
          <w:spacing w:val="-3"/>
        </w:rPr>
        <w:t>Additional work via larger Schemes being added to the programme</w:t>
      </w:r>
    </w:p>
    <w:p w:rsidR="007D6F02" w:rsidRDefault="007D6F02" w:rsidP="00816278">
      <w:pPr>
        <w:rPr>
          <w:rFonts w:cs="Arial"/>
        </w:rPr>
      </w:pPr>
    </w:p>
    <w:p w:rsidR="00816278" w:rsidRPr="00542152" w:rsidRDefault="00816278" w:rsidP="00816278">
      <w:pPr>
        <w:rPr>
          <w:rFonts w:cs="Arial"/>
        </w:rPr>
      </w:pPr>
    </w:p>
    <w:p w:rsidR="007D6F02" w:rsidRPr="00816278" w:rsidRDefault="00BE3D1F" w:rsidP="00816278">
      <w:pPr>
        <w:pStyle w:val="ListParagraph"/>
        <w:numPr>
          <w:ilvl w:val="2"/>
          <w:numId w:val="49"/>
        </w:numPr>
        <w:ind w:left="567"/>
        <w:rPr>
          <w:rFonts w:cs="Arial"/>
          <w:b/>
        </w:rPr>
      </w:pPr>
      <w:r w:rsidRPr="00816278">
        <w:rPr>
          <w:rFonts w:cs="Arial"/>
          <w:b/>
        </w:rPr>
        <w:t>Use of the Contract by Members</w:t>
      </w:r>
    </w:p>
    <w:p w:rsidR="00BE3D1F" w:rsidRDefault="00BE3D1F" w:rsidP="00BE3D1F">
      <w:pPr>
        <w:rPr>
          <w:rFonts w:cs="Arial"/>
        </w:rPr>
      </w:pPr>
    </w:p>
    <w:p w:rsidR="003060F5" w:rsidRDefault="003060F5" w:rsidP="00816278">
      <w:pPr>
        <w:ind w:left="567"/>
        <w:rPr>
          <w:rFonts w:cs="Arial"/>
        </w:rPr>
      </w:pPr>
      <w:r>
        <w:rPr>
          <w:rFonts w:cs="Arial"/>
        </w:rPr>
        <w:t>To use the suite of</w:t>
      </w:r>
      <w:r w:rsidR="0039606D">
        <w:rPr>
          <w:rFonts w:cs="Arial"/>
        </w:rPr>
        <w:t xml:space="preserve"> </w:t>
      </w:r>
      <w:r>
        <w:rPr>
          <w:rFonts w:cs="Arial"/>
        </w:rPr>
        <w:t xml:space="preserve">contracts the following conditions of engagement are to be agreed and signed. </w:t>
      </w:r>
    </w:p>
    <w:p w:rsidR="003060F5" w:rsidRDefault="003060F5" w:rsidP="00BE3D1F">
      <w:pPr>
        <w:rPr>
          <w:rFonts w:cs="Arial"/>
        </w:rPr>
      </w:pPr>
    </w:p>
    <w:p w:rsidR="00816278" w:rsidRDefault="00816278" w:rsidP="00BE3D1F">
      <w:pPr>
        <w:rPr>
          <w:rFonts w:cs="Arial"/>
        </w:rPr>
      </w:pPr>
    </w:p>
    <w:p w:rsidR="00816278" w:rsidRDefault="00816278" w:rsidP="00BE3D1F">
      <w:pPr>
        <w:rPr>
          <w:rFonts w:cs="Arial"/>
        </w:rPr>
      </w:pPr>
    </w:p>
    <w:p w:rsidR="003060F5" w:rsidRPr="00B535E7" w:rsidRDefault="003060F5" w:rsidP="00816278">
      <w:pPr>
        <w:tabs>
          <w:tab w:val="left" w:pos="567"/>
        </w:tabs>
        <w:ind w:left="567"/>
        <w:rPr>
          <w:rFonts w:cs="Arial"/>
          <w:b/>
        </w:rPr>
      </w:pPr>
      <w:r w:rsidRPr="00B535E7">
        <w:rPr>
          <w:rFonts w:cs="Arial"/>
          <w:b/>
        </w:rPr>
        <w:lastRenderedPageBreak/>
        <w:t xml:space="preserve">Conditions of Engagement for use of the MHA </w:t>
      </w:r>
      <w:r>
        <w:rPr>
          <w:rFonts w:cs="Arial"/>
          <w:b/>
        </w:rPr>
        <w:t>Term Maintenance S</w:t>
      </w:r>
      <w:r w:rsidRPr="00B535E7">
        <w:rPr>
          <w:rFonts w:cs="Arial"/>
          <w:b/>
        </w:rPr>
        <w:t>uite of Contracts</w:t>
      </w:r>
    </w:p>
    <w:p w:rsidR="003060F5" w:rsidRDefault="003060F5" w:rsidP="00816278">
      <w:pPr>
        <w:tabs>
          <w:tab w:val="left" w:pos="567"/>
        </w:tabs>
        <w:ind w:left="567"/>
        <w:rPr>
          <w:rFonts w:cs="Arial"/>
          <w:b/>
        </w:rPr>
      </w:pPr>
    </w:p>
    <w:p w:rsidR="003060F5" w:rsidRPr="00B535E7" w:rsidRDefault="003060F5" w:rsidP="00816278">
      <w:pPr>
        <w:tabs>
          <w:tab w:val="left" w:pos="567"/>
        </w:tabs>
        <w:ind w:left="567"/>
        <w:rPr>
          <w:rFonts w:cs="Arial"/>
          <w:b/>
        </w:rPr>
      </w:pPr>
      <w:r w:rsidRPr="00B535E7">
        <w:rPr>
          <w:rFonts w:cs="Arial"/>
          <w:b/>
        </w:rPr>
        <w:t xml:space="preserve">Single Term Maintenance Contract </w:t>
      </w:r>
    </w:p>
    <w:p w:rsidR="003060F5" w:rsidRDefault="003060F5" w:rsidP="00816278">
      <w:pPr>
        <w:tabs>
          <w:tab w:val="left" w:pos="567"/>
        </w:tabs>
        <w:ind w:left="567"/>
        <w:rPr>
          <w:rFonts w:cs="Arial"/>
        </w:rPr>
      </w:pPr>
      <w:r>
        <w:rPr>
          <w:rFonts w:cs="Arial"/>
        </w:rPr>
        <w:t xml:space="preserve">In order to uphold and maintain the integrity of the MHA collaborative principles and best practice as defined and developed through the Term Working Group and embedded in the contract documentation, the following conditions apply. </w:t>
      </w:r>
    </w:p>
    <w:p w:rsidR="003060F5" w:rsidRPr="00816278" w:rsidRDefault="003060F5" w:rsidP="00816278">
      <w:pPr>
        <w:pStyle w:val="ListParagraph"/>
        <w:numPr>
          <w:ilvl w:val="0"/>
          <w:numId w:val="56"/>
        </w:numPr>
        <w:spacing w:after="200" w:line="276" w:lineRule="auto"/>
        <w:ind w:left="567"/>
        <w:rPr>
          <w:rFonts w:cs="Arial"/>
        </w:rPr>
      </w:pPr>
      <w:r w:rsidRPr="00816278">
        <w:rPr>
          <w:rFonts w:cs="Arial"/>
        </w:rPr>
        <w:t>Undertake a minimum of 3 meetings with the Term Community Implementation Team (TCIT) to</w:t>
      </w:r>
      <w:r w:rsidR="00F74801">
        <w:rPr>
          <w:rFonts w:cs="Arial"/>
        </w:rPr>
        <w:t>:</w:t>
      </w:r>
      <w:r w:rsidRPr="00816278">
        <w:rPr>
          <w:rFonts w:cs="Arial"/>
        </w:rPr>
        <w:t xml:space="preserve"> </w:t>
      </w:r>
    </w:p>
    <w:p w:rsidR="00816278" w:rsidRDefault="00F74801" w:rsidP="007B69FC">
      <w:pPr>
        <w:pStyle w:val="ListParagraph"/>
        <w:numPr>
          <w:ilvl w:val="0"/>
          <w:numId w:val="160"/>
        </w:numPr>
        <w:spacing w:after="200" w:line="276" w:lineRule="auto"/>
        <w:ind w:left="1134"/>
        <w:rPr>
          <w:rFonts w:cs="Arial"/>
        </w:rPr>
      </w:pPr>
      <w:r>
        <w:rPr>
          <w:rFonts w:cs="Arial"/>
        </w:rPr>
        <w:t>D</w:t>
      </w:r>
      <w:r w:rsidR="003060F5" w:rsidRPr="0049489E">
        <w:rPr>
          <w:rFonts w:cs="Arial"/>
        </w:rPr>
        <w:t>efine</w:t>
      </w:r>
      <w:r w:rsidR="003060F5">
        <w:rPr>
          <w:rFonts w:cs="Arial"/>
        </w:rPr>
        <w:t xml:space="preserve"> procurement strategy, main contract options</w:t>
      </w:r>
    </w:p>
    <w:p w:rsidR="00816278" w:rsidRDefault="00F74801" w:rsidP="007B69FC">
      <w:pPr>
        <w:pStyle w:val="ListParagraph"/>
        <w:numPr>
          <w:ilvl w:val="0"/>
          <w:numId w:val="160"/>
        </w:numPr>
        <w:spacing w:after="200" w:line="276" w:lineRule="auto"/>
        <w:ind w:left="1134"/>
        <w:rPr>
          <w:rFonts w:cs="Arial"/>
        </w:rPr>
      </w:pPr>
      <w:r>
        <w:rPr>
          <w:rFonts w:cs="Arial"/>
        </w:rPr>
        <w:t>R</w:t>
      </w:r>
      <w:r w:rsidR="003060F5" w:rsidRPr="00816278">
        <w:rPr>
          <w:rFonts w:cs="Arial"/>
        </w:rPr>
        <w:t>eview contract z clauses and partnering content</w:t>
      </w:r>
    </w:p>
    <w:p w:rsidR="003060F5" w:rsidRPr="00816278" w:rsidRDefault="00F74801" w:rsidP="007B69FC">
      <w:pPr>
        <w:pStyle w:val="ListParagraph"/>
        <w:numPr>
          <w:ilvl w:val="0"/>
          <w:numId w:val="160"/>
        </w:numPr>
        <w:spacing w:after="200" w:line="276" w:lineRule="auto"/>
        <w:ind w:left="1134"/>
        <w:rPr>
          <w:rFonts w:cs="Arial"/>
        </w:rPr>
      </w:pPr>
      <w:r>
        <w:rPr>
          <w:rFonts w:cs="Arial"/>
        </w:rPr>
        <w:t>D</w:t>
      </w:r>
      <w:r w:rsidR="003060F5" w:rsidRPr="00816278">
        <w:rPr>
          <w:rFonts w:cs="Arial"/>
        </w:rPr>
        <w:t>etermine appropriate PQQ and ITT requirement</w:t>
      </w:r>
    </w:p>
    <w:p w:rsidR="003060F5" w:rsidRDefault="003060F5" w:rsidP="00816278">
      <w:pPr>
        <w:ind w:left="567"/>
        <w:rPr>
          <w:rFonts w:cs="Arial"/>
        </w:rPr>
      </w:pPr>
      <w:r>
        <w:rPr>
          <w:rFonts w:cs="Arial"/>
        </w:rPr>
        <w:t xml:space="preserve">The involvement of the TCIT may be chargeable and can include external specialist consultants. </w:t>
      </w:r>
    </w:p>
    <w:p w:rsidR="003060F5" w:rsidRPr="00816278" w:rsidRDefault="003060F5" w:rsidP="00816278">
      <w:pPr>
        <w:pStyle w:val="ListParagraph"/>
        <w:numPr>
          <w:ilvl w:val="0"/>
          <w:numId w:val="56"/>
        </w:numPr>
        <w:spacing w:after="200" w:line="276" w:lineRule="auto"/>
        <w:ind w:left="567"/>
        <w:rPr>
          <w:rFonts w:cs="Arial"/>
        </w:rPr>
      </w:pPr>
      <w:r w:rsidRPr="0049489E">
        <w:rPr>
          <w:rFonts w:cs="Arial"/>
        </w:rPr>
        <w:t>Get approval for any undertaking below a stated mi</w:t>
      </w:r>
      <w:r>
        <w:rPr>
          <w:rFonts w:cs="Arial"/>
        </w:rPr>
        <w:t>ni</w:t>
      </w:r>
      <w:r w:rsidRPr="0049489E">
        <w:rPr>
          <w:rFonts w:cs="Arial"/>
        </w:rPr>
        <w:t>mum requirement</w:t>
      </w:r>
      <w:r>
        <w:rPr>
          <w:rFonts w:cs="Arial"/>
        </w:rPr>
        <w:t>. The contract contains minimum requirements for some options for example 60; 40 split on quality: price. Any options to be taken that are below these minimum requirements need approval from the Term Working Group (TWG).</w:t>
      </w:r>
    </w:p>
    <w:p w:rsidR="003060F5" w:rsidRPr="00816278" w:rsidRDefault="003060F5" w:rsidP="00816278">
      <w:pPr>
        <w:pStyle w:val="ListParagraph"/>
        <w:numPr>
          <w:ilvl w:val="0"/>
          <w:numId w:val="56"/>
        </w:numPr>
        <w:spacing w:after="200" w:line="276" w:lineRule="auto"/>
        <w:ind w:left="567"/>
        <w:rPr>
          <w:rFonts w:cs="Arial"/>
        </w:rPr>
      </w:pPr>
      <w:r>
        <w:rPr>
          <w:rFonts w:cs="Arial"/>
        </w:rPr>
        <w:t>Undertake a legal review as bespoke changes cannot be guaranteed.</w:t>
      </w:r>
    </w:p>
    <w:p w:rsidR="003060F5" w:rsidRPr="00816278" w:rsidRDefault="003060F5" w:rsidP="00816278">
      <w:pPr>
        <w:pStyle w:val="ListParagraph"/>
        <w:numPr>
          <w:ilvl w:val="0"/>
          <w:numId w:val="56"/>
        </w:numPr>
        <w:spacing w:after="200" w:line="276" w:lineRule="auto"/>
        <w:ind w:left="567"/>
        <w:rPr>
          <w:rFonts w:cs="Arial"/>
        </w:rPr>
      </w:pPr>
      <w:r w:rsidRPr="0049489E">
        <w:rPr>
          <w:rFonts w:cs="Arial"/>
        </w:rPr>
        <w:t xml:space="preserve">Record or allow to be recorded </w:t>
      </w:r>
      <w:r>
        <w:rPr>
          <w:rFonts w:cs="Arial"/>
        </w:rPr>
        <w:t xml:space="preserve">the authorised </w:t>
      </w:r>
      <w:r w:rsidRPr="0049489E">
        <w:rPr>
          <w:rFonts w:cs="Arial"/>
        </w:rPr>
        <w:t>changes</w:t>
      </w:r>
      <w:r>
        <w:rPr>
          <w:rFonts w:cs="Arial"/>
        </w:rPr>
        <w:t xml:space="preserve"> to the contract and options taken</w:t>
      </w:r>
      <w:r w:rsidRPr="0049489E">
        <w:rPr>
          <w:rFonts w:cs="Arial"/>
        </w:rPr>
        <w:t xml:space="preserve"> and reasons for </w:t>
      </w:r>
      <w:r>
        <w:rPr>
          <w:rFonts w:cs="Arial"/>
        </w:rPr>
        <w:t>these choices. This information will be used to inform on the lessons learnt in using the MHA contract.</w:t>
      </w:r>
    </w:p>
    <w:p w:rsidR="0050193A" w:rsidRDefault="003060F5" w:rsidP="003F13FF">
      <w:pPr>
        <w:pStyle w:val="ListParagraph"/>
        <w:numPr>
          <w:ilvl w:val="0"/>
          <w:numId w:val="56"/>
        </w:numPr>
        <w:spacing w:after="200" w:line="276" w:lineRule="auto"/>
        <w:ind w:left="567"/>
        <w:rPr>
          <w:rFonts w:cs="Arial"/>
        </w:rPr>
      </w:pPr>
      <w:r>
        <w:rPr>
          <w:rFonts w:cs="Arial"/>
        </w:rPr>
        <w:t xml:space="preserve">Actively participate </w:t>
      </w:r>
      <w:r w:rsidRPr="0049489E">
        <w:rPr>
          <w:rFonts w:cs="Arial"/>
        </w:rPr>
        <w:t>if asked</w:t>
      </w:r>
      <w:r>
        <w:rPr>
          <w:rFonts w:cs="Arial"/>
        </w:rPr>
        <w:t xml:space="preserve"> in the future, </w:t>
      </w:r>
      <w:r w:rsidRPr="0049489E">
        <w:rPr>
          <w:rFonts w:cs="Arial"/>
        </w:rPr>
        <w:t xml:space="preserve">as part of </w:t>
      </w:r>
      <w:r>
        <w:rPr>
          <w:rFonts w:cs="Arial"/>
        </w:rPr>
        <w:t xml:space="preserve">a </w:t>
      </w:r>
      <w:r w:rsidRPr="0049489E">
        <w:rPr>
          <w:rFonts w:cs="Arial"/>
        </w:rPr>
        <w:t>future TCIT</w:t>
      </w:r>
      <w:r>
        <w:rPr>
          <w:rFonts w:cs="Arial"/>
        </w:rPr>
        <w:t xml:space="preserve"> to support another member authority in their procurement.</w:t>
      </w:r>
    </w:p>
    <w:p w:rsidR="003F13FF" w:rsidRDefault="003F13FF" w:rsidP="003F13FF">
      <w:pPr>
        <w:spacing w:after="200" w:line="276" w:lineRule="auto"/>
        <w:rPr>
          <w:rFonts w:cs="Arial"/>
        </w:rPr>
      </w:pPr>
    </w:p>
    <w:p w:rsidR="003F13FF" w:rsidRDefault="003F13FF" w:rsidP="003F13FF">
      <w:pPr>
        <w:spacing w:after="200" w:line="276" w:lineRule="auto"/>
        <w:rPr>
          <w:rFonts w:cs="Arial"/>
        </w:rPr>
      </w:pPr>
    </w:p>
    <w:p w:rsidR="003F13FF" w:rsidRDefault="003F13FF" w:rsidP="003F13FF">
      <w:pPr>
        <w:spacing w:after="200" w:line="276" w:lineRule="auto"/>
        <w:rPr>
          <w:rFonts w:cs="Arial"/>
        </w:rPr>
      </w:pPr>
    </w:p>
    <w:p w:rsidR="003F13FF" w:rsidRDefault="003F13FF" w:rsidP="003F13FF">
      <w:pPr>
        <w:spacing w:after="200" w:line="276" w:lineRule="auto"/>
        <w:rPr>
          <w:rFonts w:cs="Arial"/>
        </w:rPr>
      </w:pPr>
    </w:p>
    <w:p w:rsidR="003F13FF" w:rsidRDefault="003F13FF" w:rsidP="003F13FF">
      <w:pPr>
        <w:spacing w:after="200" w:line="276" w:lineRule="auto"/>
        <w:rPr>
          <w:rFonts w:cs="Arial"/>
        </w:rPr>
      </w:pPr>
    </w:p>
    <w:p w:rsidR="003F13FF" w:rsidRDefault="003F13FF" w:rsidP="003F13FF">
      <w:pPr>
        <w:spacing w:after="200" w:line="276" w:lineRule="auto"/>
        <w:rPr>
          <w:rFonts w:cs="Arial"/>
        </w:rPr>
      </w:pPr>
    </w:p>
    <w:p w:rsidR="003F13FF" w:rsidRDefault="003F13FF" w:rsidP="003F13FF">
      <w:pPr>
        <w:spacing w:after="200" w:line="276" w:lineRule="auto"/>
        <w:rPr>
          <w:rFonts w:cs="Arial"/>
        </w:rPr>
      </w:pPr>
    </w:p>
    <w:p w:rsidR="003F13FF" w:rsidRDefault="003F13FF" w:rsidP="003F13FF">
      <w:pPr>
        <w:spacing w:after="200" w:line="276" w:lineRule="auto"/>
        <w:rPr>
          <w:rFonts w:cs="Arial"/>
        </w:rPr>
      </w:pPr>
    </w:p>
    <w:p w:rsidR="003F13FF" w:rsidRDefault="003F13FF" w:rsidP="003F13FF">
      <w:pPr>
        <w:spacing w:after="200" w:line="276" w:lineRule="auto"/>
        <w:rPr>
          <w:rFonts w:cs="Arial"/>
        </w:rPr>
      </w:pPr>
    </w:p>
    <w:p w:rsidR="003F13FF" w:rsidRDefault="003F13FF" w:rsidP="003F13FF">
      <w:pPr>
        <w:spacing w:after="200" w:line="276" w:lineRule="auto"/>
        <w:rPr>
          <w:rFonts w:cs="Arial"/>
        </w:rPr>
      </w:pPr>
    </w:p>
    <w:p w:rsidR="003F13FF" w:rsidRDefault="003F13FF" w:rsidP="003F13FF">
      <w:pPr>
        <w:spacing w:after="200" w:line="276" w:lineRule="auto"/>
        <w:rPr>
          <w:rFonts w:cs="Arial"/>
        </w:rPr>
      </w:pPr>
    </w:p>
    <w:p w:rsidR="003F13FF" w:rsidRPr="003F13FF" w:rsidRDefault="003F13FF" w:rsidP="003F13FF">
      <w:pPr>
        <w:spacing w:after="200" w:line="276" w:lineRule="auto"/>
        <w:rPr>
          <w:rFonts w:cs="Arial"/>
        </w:rPr>
      </w:pPr>
    </w:p>
    <w:p w:rsidR="00D4205C" w:rsidRPr="00542152" w:rsidRDefault="0050193A" w:rsidP="0050193A">
      <w:pPr>
        <w:pStyle w:val="Default"/>
        <w:pBdr>
          <w:top w:val="single" w:sz="4" w:space="1" w:color="auto"/>
          <w:left w:val="single" w:sz="4" w:space="0" w:color="auto"/>
          <w:bottom w:val="single" w:sz="4" w:space="1" w:color="auto"/>
          <w:right w:val="single" w:sz="4" w:space="4" w:color="auto"/>
        </w:pBdr>
        <w:shd w:val="clear" w:color="auto" w:fill="3366FF"/>
        <w:rPr>
          <w:b/>
          <w:color w:val="FFFFFF"/>
        </w:rPr>
      </w:pPr>
      <w:r>
        <w:rPr>
          <w:b/>
          <w:color w:val="FFFFFF"/>
        </w:rPr>
        <w:lastRenderedPageBreak/>
        <w:t>7.</w:t>
      </w:r>
      <w:r w:rsidR="00D4205C" w:rsidRPr="00542152">
        <w:rPr>
          <w:b/>
          <w:color w:val="FFFFFF"/>
        </w:rPr>
        <w:tab/>
      </w:r>
      <w:r>
        <w:rPr>
          <w:b/>
          <w:color w:val="FFFFFF"/>
        </w:rPr>
        <w:t xml:space="preserve">Continuous Updating of Skills within the </w:t>
      </w:r>
      <w:r w:rsidR="00C053DA">
        <w:rPr>
          <w:b/>
          <w:color w:val="FFFFFF"/>
        </w:rPr>
        <w:t xml:space="preserve">Term </w:t>
      </w:r>
      <w:r>
        <w:rPr>
          <w:b/>
          <w:color w:val="FFFFFF"/>
        </w:rPr>
        <w:t xml:space="preserve">Community </w:t>
      </w:r>
    </w:p>
    <w:p w:rsidR="00D4205C" w:rsidRPr="00542152" w:rsidRDefault="00D4205C" w:rsidP="00E20C82">
      <w:pPr>
        <w:pStyle w:val="Default"/>
        <w:rPr>
          <w:b/>
        </w:rPr>
      </w:pPr>
    </w:p>
    <w:p w:rsidR="009C4D2B" w:rsidRDefault="009C4D2B" w:rsidP="00404C5E">
      <w:pPr>
        <w:pStyle w:val="Default"/>
      </w:pPr>
    </w:p>
    <w:p w:rsidR="0050193A" w:rsidRPr="00D40168" w:rsidRDefault="0050193A" w:rsidP="009228C1">
      <w:pPr>
        <w:pStyle w:val="Heading2"/>
        <w:numPr>
          <w:ilvl w:val="1"/>
          <w:numId w:val="64"/>
        </w:numPr>
        <w:ind w:left="567" w:hanging="568"/>
        <w:rPr>
          <w:i w:val="0"/>
          <w:sz w:val="24"/>
          <w:szCs w:val="24"/>
        </w:rPr>
      </w:pPr>
      <w:r w:rsidRPr="00D40168">
        <w:rPr>
          <w:i w:val="0"/>
          <w:sz w:val="24"/>
          <w:szCs w:val="24"/>
        </w:rPr>
        <w:t>Diagrammatic Overview</w:t>
      </w:r>
    </w:p>
    <w:p w:rsidR="0050193A" w:rsidRPr="009874D6" w:rsidRDefault="0050193A" w:rsidP="0050193A">
      <w:pPr>
        <w:rPr>
          <w:rFonts w:cs="Arial"/>
          <w:b/>
        </w:rPr>
      </w:pPr>
    </w:p>
    <w:p w:rsidR="0050193A" w:rsidRDefault="00930DD9" w:rsidP="0050193A">
      <w:pPr>
        <w:pStyle w:val="Heading2"/>
        <w:numPr>
          <w:ilvl w:val="0"/>
          <w:numId w:val="0"/>
        </w:numPr>
        <w:rPr>
          <w:sz w:val="24"/>
          <w:szCs w:val="24"/>
        </w:rPr>
      </w:pPr>
      <w:r>
        <w:rPr>
          <w:noProof/>
          <w:sz w:val="24"/>
          <w:szCs w:val="24"/>
          <w:lang w:eastAsia="en-GB"/>
        </w:rPr>
        <mc:AlternateContent>
          <mc:Choice Requires="wps">
            <w:drawing>
              <wp:anchor distT="0" distB="0" distL="114300" distR="114300" simplePos="0" relativeHeight="251842560" behindDoc="0" locked="0" layoutInCell="1" allowOverlap="1" wp14:anchorId="2540E755" wp14:editId="45F75CA1">
                <wp:simplePos x="0" y="0"/>
                <wp:positionH relativeFrom="column">
                  <wp:posOffset>3623310</wp:posOffset>
                </wp:positionH>
                <wp:positionV relativeFrom="paragraph">
                  <wp:posOffset>86995</wp:posOffset>
                </wp:positionV>
                <wp:extent cx="1933575" cy="409575"/>
                <wp:effectExtent l="22860" t="20320" r="34290" b="46355"/>
                <wp:wrapNone/>
                <wp:docPr id="224"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409575"/>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Pr="006F4DBA" w:rsidRDefault="000F78DB" w:rsidP="0050193A">
                            <w:pPr>
                              <w:jc w:val="center"/>
                              <w:rPr>
                                <w:b/>
                              </w:rPr>
                            </w:pPr>
                            <w:r w:rsidRPr="006F4DBA">
                              <w:rPr>
                                <w:b/>
                              </w:rPr>
                              <w:t>Process and or Toolkit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5" o:spid="_x0000_s1609" style="position:absolute;margin-left:285.3pt;margin-top:6.85pt;width:152.25pt;height:32.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" fillcolor="#9bbb59 [3206]" strokecolor="#f2f2f2 [3041]" strokeweight="3pt">
                <v:shadow on="t" color="#4e6128 [1606]" opacity=".5" offset="1pt"/>
                <v:textbox>
                  <w:txbxContent>
                    <w:p w:rsidR="000F78DB" w:rsidRPr="006F4DBA" w:rsidRDefault="000F78DB" w:rsidP="0050193A">
                      <w:pPr>
                        <w:jc w:val="center"/>
                        <w:rPr>
                          <w:b/>
                        </w:rPr>
                      </w:pPr>
                      <w:r w:rsidRPr="006F4DBA">
                        <w:rPr>
                          <w:b/>
                        </w:rPr>
                        <w:t>Process and or Toolkit</w:t>
                      </w:r>
                    </w:p>
                  </w:txbxContent>
                </v:textbox>
              </v:rect>
            </w:pict>
          </mc:Fallback>
        </mc:AlternateContent>
      </w:r>
      <w:r>
        <w:rPr>
          <w:noProof/>
          <w:sz w:val="24"/>
          <w:szCs w:val="24"/>
          <w:lang w:eastAsia="en-GB"/>
        </w:rPr>
        <mc:AlternateContent>
          <mc:Choice Requires="wps">
            <w:drawing>
              <wp:anchor distT="0" distB="0" distL="114300" distR="114300" simplePos="0" relativeHeight="251841536" behindDoc="0" locked="0" layoutInCell="1" allowOverlap="1" wp14:anchorId="3DA96188" wp14:editId="260F7E77">
                <wp:simplePos x="0" y="0"/>
                <wp:positionH relativeFrom="column">
                  <wp:posOffset>308610</wp:posOffset>
                </wp:positionH>
                <wp:positionV relativeFrom="paragraph">
                  <wp:posOffset>86995</wp:posOffset>
                </wp:positionV>
                <wp:extent cx="1876425" cy="409575"/>
                <wp:effectExtent l="22860" t="20320" r="34290" b="46355"/>
                <wp:wrapNone/>
                <wp:docPr id="223"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409575"/>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Pr="006F4DBA" w:rsidRDefault="000F78DB" w:rsidP="0050193A">
                            <w:pPr>
                              <w:jc w:val="center"/>
                              <w:rPr>
                                <w:b/>
                              </w:rPr>
                            </w:pPr>
                            <w:r w:rsidRPr="006F4DBA">
                              <w:rPr>
                                <w:b/>
                              </w:rPr>
                              <w:t>Key Principle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4" o:spid="_x0000_s1610" style="position:absolute;margin-left:24.3pt;margin-top:6.85pt;width:147.75pt;height:32.2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" fillcolor="#4bacc6 [3208]" strokecolor="#f2f2f2 [3041]" strokeweight="3pt">
                <v:shadow on="t" color="#205867 [1608]" opacity=".5" offset="1pt"/>
                <v:textbox>
                  <w:txbxContent>
                    <w:p w:rsidR="000F78DB" w:rsidRPr="006F4DBA" w:rsidRDefault="000F78DB" w:rsidP="0050193A">
                      <w:pPr>
                        <w:jc w:val="center"/>
                        <w:rPr>
                          <w:b/>
                        </w:rPr>
                      </w:pPr>
                      <w:r w:rsidRPr="006F4DBA">
                        <w:rPr>
                          <w:b/>
                        </w:rPr>
                        <w:t>Key Principle</w:t>
                      </w:r>
                    </w:p>
                  </w:txbxContent>
                </v:textbox>
              </v:rect>
            </w:pict>
          </mc:Fallback>
        </mc:AlternateContent>
      </w:r>
    </w:p>
    <w:p w:rsidR="0050193A" w:rsidRDefault="00930DD9" w:rsidP="0050193A">
      <w:pPr>
        <w:pStyle w:val="Heading2"/>
        <w:numPr>
          <w:ilvl w:val="0"/>
          <w:numId w:val="0"/>
        </w:numPr>
        <w:ind w:left="360"/>
        <w:rPr>
          <w:sz w:val="24"/>
          <w:szCs w:val="24"/>
        </w:rPr>
      </w:pPr>
      <w:r>
        <w:rPr>
          <w:noProof/>
          <w:lang w:eastAsia="en-GB"/>
        </w:rPr>
        <mc:AlternateContent>
          <mc:Choice Requires="wps">
            <w:drawing>
              <wp:anchor distT="0" distB="0" distL="114300" distR="114300" simplePos="0" relativeHeight="251846656" behindDoc="0" locked="0" layoutInCell="1" allowOverlap="1" wp14:anchorId="3B736FD3" wp14:editId="5695CE43">
                <wp:simplePos x="0" y="0"/>
                <wp:positionH relativeFrom="column">
                  <wp:posOffset>2973705</wp:posOffset>
                </wp:positionH>
                <wp:positionV relativeFrom="paragraph">
                  <wp:posOffset>280035</wp:posOffset>
                </wp:positionV>
                <wp:extent cx="3200400" cy="1581150"/>
                <wp:effectExtent l="11430" t="13335" r="17145" b="24765"/>
                <wp:wrapNone/>
                <wp:docPr id="212" name="Rectangl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158115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0F78DB" w:rsidRDefault="000F78DB" w:rsidP="0050193A">
                            <w:pPr>
                              <w:jc w:val="center"/>
                            </w:pPr>
                            <w:r>
                              <w:t>MHA Skills Community</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89" o:spid="_x0000_s1611" style="position:absolute;left:0;text-align:left;margin-left:234.15pt;margin-top:22.05pt;width:252pt;height:124.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" fillcolor="#c2d69b [1942]" strokecolor="#c2d69b [1942]" strokeweight="1pt">
                <v:fill color2="#eaf1dd [662]" angle="135" focus="50%" type="gradient"/>
                <v:shadow on="t" color="#4e6128 [1606]" opacity=".5" offset="1pt"/>
                <v:textbox>
                  <w:txbxContent>
                    <w:p w:rsidR="000F78DB" w:rsidRDefault="000F78DB" w:rsidP="0050193A">
                      <w:pPr>
                        <w:jc w:val="center"/>
                      </w:pPr>
                      <w:r>
                        <w:t>MHA Skills Community</w:t>
                      </w:r>
                    </w:p>
                  </w:txbxContent>
                </v:textbox>
              </v:rect>
            </w:pict>
          </mc:Fallback>
        </mc:AlternateContent>
      </w:r>
      <w:r>
        <w:rPr>
          <w:noProof/>
          <w:lang w:eastAsia="en-GB"/>
        </w:rPr>
        <mc:AlternateContent>
          <mc:Choice Requires="wps">
            <w:drawing>
              <wp:anchor distT="0" distB="0" distL="114300" distR="114300" simplePos="0" relativeHeight="251845632" behindDoc="0" locked="0" layoutInCell="1" allowOverlap="1" wp14:anchorId="4C16CDA9" wp14:editId="21DCA6C3">
                <wp:simplePos x="0" y="0"/>
                <wp:positionH relativeFrom="column">
                  <wp:posOffset>0</wp:posOffset>
                </wp:positionH>
                <wp:positionV relativeFrom="paragraph">
                  <wp:posOffset>280035</wp:posOffset>
                </wp:positionV>
                <wp:extent cx="2552700" cy="466725"/>
                <wp:effectExtent l="9525" t="13335" r="9525" b="24765"/>
                <wp:wrapNone/>
                <wp:docPr id="211" name="Rectangl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50193A">
                            <w:r>
                              <w:t xml:space="preserve">Identify Skill gaps within the Term Community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8" o:spid="_x0000_s1612" style="position:absolute;left:0;text-align:left;margin-left:0;margin-top:22.05pt;width:201pt;height:36.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" fillcolor="#92cddc [1944]" strokecolor="#92cddc [1944]" strokeweight="1pt">
                <v:fill color2="#daeef3 [664]" angle="135" focus="50%" type="gradient"/>
                <v:shadow on="t" color="#205867 [1608]" opacity=".5" offset="1pt"/>
                <v:textbox>
                  <w:txbxContent>
                    <w:p w:rsidR="000F78DB" w:rsidRDefault="000F78DB" w:rsidP="0050193A">
                      <w:r>
                        <w:t xml:space="preserve">Identify Skill gaps within the Term Community  </w:t>
                      </w:r>
                    </w:p>
                  </w:txbxContent>
                </v:textbox>
              </v:rect>
            </w:pict>
          </mc:Fallback>
        </mc:AlternateContent>
      </w:r>
    </w:p>
    <w:p w:rsidR="0050193A" w:rsidRDefault="0050193A" w:rsidP="0050193A"/>
    <w:p w:rsidR="0050193A" w:rsidRDefault="0050193A" w:rsidP="0050193A"/>
    <w:p w:rsidR="0050193A" w:rsidRDefault="0050193A" w:rsidP="0050193A"/>
    <w:p w:rsidR="0050193A" w:rsidRDefault="00930DD9" w:rsidP="0050193A">
      <w:r>
        <w:rPr>
          <w:bCs/>
          <w:iCs/>
          <w:noProof/>
          <w:lang w:eastAsia="en-GB"/>
        </w:rPr>
        <mc:AlternateContent>
          <mc:Choice Requires="wps">
            <w:drawing>
              <wp:anchor distT="0" distB="0" distL="114300" distR="114300" simplePos="0" relativeHeight="251855872" behindDoc="0" locked="0" layoutInCell="1" allowOverlap="1" wp14:anchorId="28F63C91" wp14:editId="097E4339">
                <wp:simplePos x="0" y="0"/>
                <wp:positionH relativeFrom="column">
                  <wp:posOffset>2628900</wp:posOffset>
                </wp:positionH>
                <wp:positionV relativeFrom="paragraph">
                  <wp:posOffset>76200</wp:posOffset>
                </wp:positionV>
                <wp:extent cx="257175" cy="276225"/>
                <wp:effectExtent l="9525" t="28575" r="19050" b="28575"/>
                <wp:wrapNone/>
                <wp:docPr id="207" name="AutoShap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76225"/>
                        </a:xfrm>
                        <a:prstGeom prst="rightArrow">
                          <a:avLst>
                            <a:gd name="adj1" fmla="val 50000"/>
                            <a:gd name="adj2" fmla="val 25000"/>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0" o:spid="_x0000_s1026" type="#_x0000_t13" style="position:absolute;margin-left:207pt;margin-top:6pt;width:20.25pt;height:21.7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" fillcolor="#d99594 [1941]"/>
            </w:pict>
          </mc:Fallback>
        </mc:AlternateContent>
      </w:r>
      <w:r>
        <w:rPr>
          <w:noProof/>
          <w:lang w:eastAsia="en-GB"/>
        </w:rPr>
        <mc:AlternateContent>
          <mc:Choice Requires="wps">
            <w:drawing>
              <wp:anchor distT="0" distB="0" distL="114300" distR="114300" simplePos="0" relativeHeight="251843584" behindDoc="0" locked="0" layoutInCell="1" allowOverlap="1" wp14:anchorId="4BE58C31" wp14:editId="40400D44">
                <wp:simplePos x="0" y="0"/>
                <wp:positionH relativeFrom="column">
                  <wp:posOffset>0</wp:posOffset>
                </wp:positionH>
                <wp:positionV relativeFrom="paragraph">
                  <wp:posOffset>-1905</wp:posOffset>
                </wp:positionV>
                <wp:extent cx="2552700" cy="466725"/>
                <wp:effectExtent l="9525" t="7620" r="9525" b="20955"/>
                <wp:wrapNone/>
                <wp:docPr id="206"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50193A">
                            <w:r>
                              <w:t>Standardise Skills</w:t>
                            </w:r>
                          </w:p>
                          <w:p w:rsidR="000F78DB" w:rsidRDefault="000F78DB" w:rsidP="0050193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6" o:spid="_x0000_s1613" style="position:absolute;margin-left:0;margin-top:-.15pt;width:201pt;height:36.7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" fillcolor="#92cddc [1944]" strokecolor="#92cddc [1944]" strokeweight="1pt">
                <v:fill color2="#daeef3 [664]" angle="135" focus="50%" type="gradient"/>
                <v:shadow on="t" color="#205867 [1608]" opacity=".5" offset="1pt"/>
                <v:textbox>
                  <w:txbxContent>
                    <w:p w:rsidR="000F78DB" w:rsidRDefault="000F78DB" w:rsidP="0050193A">
                      <w:r>
                        <w:t>Standardise Skills</w:t>
                      </w:r>
                    </w:p>
                    <w:p w:rsidR="000F78DB" w:rsidRDefault="000F78DB" w:rsidP="0050193A"/>
                  </w:txbxContent>
                </v:textbox>
              </v:rect>
            </w:pict>
          </mc:Fallback>
        </mc:AlternateContent>
      </w:r>
    </w:p>
    <w:p w:rsidR="0050193A" w:rsidRPr="009A0AB0" w:rsidRDefault="0050193A" w:rsidP="0050193A"/>
    <w:p w:rsidR="0050193A" w:rsidRDefault="00930DD9" w:rsidP="0050193A">
      <w:pPr>
        <w:pStyle w:val="Heading2"/>
        <w:numPr>
          <w:ilvl w:val="0"/>
          <w:numId w:val="0"/>
        </w:numPr>
        <w:ind w:left="360"/>
        <w:rPr>
          <w:sz w:val="24"/>
          <w:szCs w:val="24"/>
        </w:rPr>
      </w:pPr>
      <w:r>
        <w:rPr>
          <w:noProof/>
          <w:lang w:eastAsia="en-GB"/>
        </w:rPr>
        <mc:AlternateContent>
          <mc:Choice Requires="wps">
            <w:drawing>
              <wp:anchor distT="0" distB="0" distL="114300" distR="114300" simplePos="0" relativeHeight="251844608" behindDoc="0" locked="0" layoutInCell="1" allowOverlap="1" wp14:anchorId="7449BEE5" wp14:editId="4C2D4530">
                <wp:simplePos x="0" y="0"/>
                <wp:positionH relativeFrom="column">
                  <wp:posOffset>0</wp:posOffset>
                </wp:positionH>
                <wp:positionV relativeFrom="paragraph">
                  <wp:posOffset>297180</wp:posOffset>
                </wp:positionV>
                <wp:extent cx="2552700" cy="466725"/>
                <wp:effectExtent l="9525" t="11430" r="9525" b="26670"/>
                <wp:wrapNone/>
                <wp:docPr id="203"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46672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0F78DB" w:rsidRDefault="000F78DB" w:rsidP="0050193A">
                            <w:r>
                              <w:t xml:space="preserve">Keep Ahead of Legislation Requirements </w:t>
                            </w:r>
                          </w:p>
                          <w:p w:rsidR="000F78DB" w:rsidRDefault="000F78DB" w:rsidP="0050193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7" o:spid="_x0000_s1614" style="position:absolute;left:0;text-align:left;margin-left:0;margin-top:23.4pt;width:201pt;height:36.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" fillcolor="#92cddc [1944]" strokecolor="#92cddc [1944]" strokeweight="1pt">
                <v:fill color2="#daeef3 [664]" angle="135" focus="50%" type="gradient"/>
                <v:shadow on="t" color="#205867 [1608]" opacity=".5" offset="1pt"/>
                <v:textbox>
                  <w:txbxContent>
                    <w:p w:rsidR="000F78DB" w:rsidRDefault="000F78DB" w:rsidP="0050193A">
                      <w:r>
                        <w:t xml:space="preserve">Keep Ahead of Legislation Requirements </w:t>
                      </w:r>
                    </w:p>
                    <w:p w:rsidR="000F78DB" w:rsidRDefault="000F78DB" w:rsidP="0050193A"/>
                  </w:txbxContent>
                </v:textbox>
              </v:rect>
            </w:pict>
          </mc:Fallback>
        </mc:AlternateContent>
      </w:r>
    </w:p>
    <w:p w:rsidR="0050193A" w:rsidRDefault="0050193A" w:rsidP="0050193A">
      <w:pPr>
        <w:pStyle w:val="Heading2"/>
        <w:numPr>
          <w:ilvl w:val="0"/>
          <w:numId w:val="0"/>
        </w:numPr>
        <w:ind w:left="360"/>
        <w:rPr>
          <w:sz w:val="24"/>
          <w:szCs w:val="24"/>
        </w:rPr>
      </w:pPr>
    </w:p>
    <w:p w:rsidR="0050193A" w:rsidRDefault="0050193A" w:rsidP="0050193A">
      <w:pPr>
        <w:pStyle w:val="Heading2"/>
        <w:numPr>
          <w:ilvl w:val="0"/>
          <w:numId w:val="0"/>
        </w:numPr>
        <w:ind w:left="360"/>
        <w:rPr>
          <w:sz w:val="24"/>
          <w:szCs w:val="24"/>
        </w:rPr>
      </w:pPr>
    </w:p>
    <w:p w:rsidR="0050193A" w:rsidRDefault="0050193A" w:rsidP="0050193A">
      <w:pPr>
        <w:pStyle w:val="Heading2"/>
        <w:numPr>
          <w:ilvl w:val="0"/>
          <w:numId w:val="0"/>
        </w:numPr>
        <w:ind w:left="360"/>
        <w:rPr>
          <w:sz w:val="24"/>
          <w:szCs w:val="24"/>
        </w:rPr>
      </w:pPr>
    </w:p>
    <w:p w:rsidR="00F02F94" w:rsidRDefault="0050193A" w:rsidP="00F02F94">
      <w:pPr>
        <w:pStyle w:val="Heading2"/>
        <w:numPr>
          <w:ilvl w:val="1"/>
          <w:numId w:val="64"/>
        </w:numPr>
        <w:ind w:left="567" w:hanging="567"/>
        <w:rPr>
          <w:i w:val="0"/>
          <w:sz w:val="24"/>
          <w:szCs w:val="24"/>
        </w:rPr>
      </w:pPr>
      <w:r w:rsidRPr="00D40168">
        <w:rPr>
          <w:i w:val="0"/>
          <w:sz w:val="24"/>
          <w:szCs w:val="24"/>
        </w:rPr>
        <w:t>General</w:t>
      </w:r>
    </w:p>
    <w:p w:rsidR="00F02F94" w:rsidRPr="00F02F94" w:rsidRDefault="00F02F94" w:rsidP="00F02F94">
      <w:pPr>
        <w:rPr>
          <w:sz w:val="4"/>
          <w:szCs w:val="4"/>
        </w:rPr>
      </w:pPr>
    </w:p>
    <w:p w:rsidR="00F02F94" w:rsidRDefault="002F7FB6" w:rsidP="00F02F94">
      <w:pPr>
        <w:pStyle w:val="ListParagraph"/>
        <w:numPr>
          <w:ilvl w:val="2"/>
          <w:numId w:val="64"/>
        </w:numPr>
        <w:autoSpaceDE w:val="0"/>
        <w:autoSpaceDN w:val="0"/>
        <w:adjustRightInd w:val="0"/>
        <w:spacing w:before="100" w:beforeAutospacing="1" w:after="100" w:afterAutospacing="1" w:line="280" w:lineRule="exact"/>
        <w:ind w:left="567"/>
        <w:rPr>
          <w:rFonts w:cs="Arial"/>
          <w:color w:val="0D0D0D"/>
        </w:rPr>
      </w:pPr>
      <w:r w:rsidRPr="00F02F94">
        <w:rPr>
          <w:rFonts w:cs="Arial"/>
          <w:color w:val="0D0D0D"/>
        </w:rPr>
        <w:t>The MHA Skills Community,</w:t>
      </w:r>
      <w:r w:rsidRPr="00F02F94">
        <w:rPr>
          <w:rFonts w:cs="Arial"/>
        </w:rPr>
        <w:t xml:space="preserve"> the very first highways-based Academy in the UK</w:t>
      </w:r>
      <w:r w:rsidRPr="00F02F94">
        <w:rPr>
          <w:rFonts w:cs="Arial"/>
          <w:color w:val="0D0D0D"/>
        </w:rPr>
        <w:t>, launched in October 2010. This is perceived as a foundation to improving, developing and retaining skills within term maintenance and is a vital aspect for success.</w:t>
      </w:r>
    </w:p>
    <w:p w:rsidR="00F02F94" w:rsidRDefault="00F02F94" w:rsidP="00F02F94">
      <w:pPr>
        <w:pStyle w:val="ListParagraph"/>
        <w:autoSpaceDE w:val="0"/>
        <w:autoSpaceDN w:val="0"/>
        <w:adjustRightInd w:val="0"/>
        <w:spacing w:before="100" w:beforeAutospacing="1" w:after="100" w:afterAutospacing="1" w:line="280" w:lineRule="exact"/>
        <w:ind w:left="567"/>
        <w:rPr>
          <w:rFonts w:cs="Arial"/>
          <w:color w:val="0D0D0D"/>
        </w:rPr>
      </w:pPr>
    </w:p>
    <w:p w:rsidR="00F02F94" w:rsidRPr="00F02F94" w:rsidRDefault="002F7FB6" w:rsidP="00F02F94">
      <w:pPr>
        <w:pStyle w:val="ListParagraph"/>
        <w:numPr>
          <w:ilvl w:val="2"/>
          <w:numId w:val="64"/>
        </w:numPr>
        <w:autoSpaceDE w:val="0"/>
        <w:autoSpaceDN w:val="0"/>
        <w:adjustRightInd w:val="0"/>
        <w:spacing w:before="100" w:beforeAutospacing="1" w:after="100" w:afterAutospacing="1" w:line="280" w:lineRule="exact"/>
        <w:ind w:left="567"/>
        <w:rPr>
          <w:rFonts w:cs="Arial"/>
          <w:color w:val="0D0D0D"/>
        </w:rPr>
      </w:pPr>
      <w:r w:rsidRPr="00F02F94">
        <w:rPr>
          <w:rFonts w:cs="Arial"/>
          <w:bCs/>
        </w:rPr>
        <w:t>A supply chain event was held in January 2011 which resulted in over 70 sub-contractors attending to gain awareness of how the National Skills Academy for Construction and Construction Skills Employer Services can support employers with all aspects of skills, training and funding f</w:t>
      </w:r>
      <w:r w:rsidR="00D40168" w:rsidRPr="00F02F94">
        <w:rPr>
          <w:rFonts w:cs="Arial"/>
          <w:bCs/>
        </w:rPr>
        <w:t xml:space="preserve">or the Construction Industry.  </w:t>
      </w:r>
    </w:p>
    <w:p w:rsidR="00F02F94" w:rsidRDefault="00F02F94" w:rsidP="00F02F94">
      <w:pPr>
        <w:pStyle w:val="ListParagraph"/>
      </w:pPr>
    </w:p>
    <w:p w:rsidR="00803614" w:rsidRPr="00F02F94" w:rsidRDefault="0050193A" w:rsidP="00F02F94">
      <w:pPr>
        <w:pStyle w:val="ListParagraph"/>
        <w:numPr>
          <w:ilvl w:val="2"/>
          <w:numId w:val="64"/>
        </w:numPr>
        <w:autoSpaceDE w:val="0"/>
        <w:autoSpaceDN w:val="0"/>
        <w:adjustRightInd w:val="0"/>
        <w:spacing w:before="100" w:beforeAutospacing="1" w:after="100" w:afterAutospacing="1" w:line="280" w:lineRule="exact"/>
        <w:ind w:left="567"/>
        <w:rPr>
          <w:rFonts w:cs="Arial"/>
          <w:color w:val="0D0D0D"/>
        </w:rPr>
      </w:pPr>
      <w:r>
        <w:t>This Section of the Toolkit is currently being re-constructed.  Please refer to the Skills Academy on the MHA web site or contact Mr Peter Barclay MHA Alliance Manager.</w:t>
      </w:r>
    </w:p>
    <w:p w:rsidR="00803614" w:rsidRDefault="00803614" w:rsidP="00404C5E">
      <w:pPr>
        <w:pStyle w:val="Default"/>
      </w:pPr>
    </w:p>
    <w:p w:rsidR="00803614" w:rsidRDefault="00803614" w:rsidP="00404C5E">
      <w:pPr>
        <w:pStyle w:val="Default"/>
      </w:pPr>
    </w:p>
    <w:p w:rsidR="00803614" w:rsidRDefault="00803614" w:rsidP="00404C5E">
      <w:pPr>
        <w:pStyle w:val="Default"/>
      </w:pPr>
    </w:p>
    <w:p w:rsidR="009C4D2B" w:rsidRDefault="009C4D2B" w:rsidP="00404C5E">
      <w:pPr>
        <w:pStyle w:val="Default"/>
      </w:pPr>
    </w:p>
    <w:p w:rsidR="000C1423" w:rsidRDefault="000C1423">
      <w:pPr>
        <w:rPr>
          <w:b/>
          <w:color w:val="FFFFFF"/>
        </w:rPr>
      </w:pPr>
    </w:p>
    <w:p w:rsidR="000C1423" w:rsidRDefault="000C1423">
      <w:pPr>
        <w:rPr>
          <w:b/>
          <w:color w:val="FFFFFF"/>
        </w:rPr>
      </w:pPr>
    </w:p>
    <w:p w:rsidR="000C1423" w:rsidRDefault="000C1423">
      <w:pPr>
        <w:rPr>
          <w:b/>
          <w:color w:val="FFFFFF"/>
        </w:rPr>
      </w:pPr>
    </w:p>
    <w:p w:rsidR="000C1423" w:rsidRDefault="000C1423">
      <w:pPr>
        <w:rPr>
          <w:b/>
          <w:color w:val="FFFFFF"/>
        </w:rPr>
      </w:pPr>
    </w:p>
    <w:p w:rsidR="000C1423" w:rsidRDefault="000C1423">
      <w:pPr>
        <w:rPr>
          <w:b/>
          <w:color w:val="FFFFFF"/>
        </w:rPr>
      </w:pPr>
    </w:p>
    <w:p w:rsidR="000C1423" w:rsidRDefault="000C1423">
      <w:pPr>
        <w:rPr>
          <w:b/>
          <w:color w:val="FFFFFF"/>
        </w:rPr>
      </w:pPr>
    </w:p>
    <w:p w:rsidR="000C1423" w:rsidRDefault="000C1423">
      <w:pPr>
        <w:rPr>
          <w:b/>
          <w:color w:val="FFFFFF"/>
        </w:rPr>
      </w:pPr>
    </w:p>
    <w:p w:rsidR="000C1423" w:rsidRDefault="000C1423">
      <w:pPr>
        <w:rPr>
          <w:b/>
          <w:color w:val="FFFFFF"/>
        </w:rPr>
      </w:pPr>
    </w:p>
    <w:p w:rsidR="000C1423" w:rsidRPr="000C1423" w:rsidRDefault="000C1423" w:rsidP="000C1423">
      <w:pPr>
        <w:pBdr>
          <w:top w:val="single" w:sz="4" w:space="0" w:color="auto"/>
          <w:left w:val="single" w:sz="4" w:space="4" w:color="auto"/>
          <w:bottom w:val="single" w:sz="4" w:space="1" w:color="auto"/>
          <w:right w:val="single" w:sz="4" w:space="4" w:color="auto"/>
        </w:pBdr>
        <w:shd w:val="clear" w:color="auto" w:fill="76923C"/>
        <w:jc w:val="center"/>
        <w:rPr>
          <w:rFonts w:cs="Arial"/>
          <w:b/>
        </w:rPr>
      </w:pPr>
      <w:r>
        <w:rPr>
          <w:rFonts w:cs="Arial"/>
          <w:b/>
        </w:rPr>
        <w:lastRenderedPageBreak/>
        <w:t>PART 3</w:t>
      </w:r>
      <w:r w:rsidRPr="000C1423">
        <w:rPr>
          <w:rFonts w:cs="Arial"/>
          <w:b/>
        </w:rPr>
        <w:t>:</w:t>
      </w:r>
      <w:r>
        <w:rPr>
          <w:rFonts w:cs="Arial"/>
          <w:b/>
        </w:rPr>
        <w:t xml:space="preserve"> IMPLEMENTATION PACKABES</w:t>
      </w:r>
    </w:p>
    <w:p w:rsidR="0050193A" w:rsidRDefault="0050193A">
      <w:pPr>
        <w:rPr>
          <w:rFonts w:cs="Arial"/>
          <w:b/>
          <w:color w:val="FFFFFF"/>
          <w:lang w:eastAsia="en-GB"/>
        </w:rPr>
      </w:pPr>
    </w:p>
    <w:p w:rsidR="000C1423" w:rsidRDefault="000C1423">
      <w:pPr>
        <w:rPr>
          <w:rFonts w:cs="Arial"/>
          <w:b/>
          <w:color w:val="FFFFFF"/>
          <w:lang w:eastAsia="en-GB"/>
        </w:rPr>
      </w:pPr>
    </w:p>
    <w:p w:rsidR="0050193A" w:rsidRPr="00542152" w:rsidRDefault="0050193A" w:rsidP="0050193A">
      <w:pPr>
        <w:pStyle w:val="Default"/>
        <w:pBdr>
          <w:top w:val="single" w:sz="4" w:space="1" w:color="auto"/>
          <w:left w:val="single" w:sz="4" w:space="0" w:color="auto"/>
          <w:bottom w:val="single" w:sz="4" w:space="1" w:color="auto"/>
          <w:right w:val="single" w:sz="4" w:space="4" w:color="auto"/>
        </w:pBdr>
        <w:shd w:val="clear" w:color="auto" w:fill="3366FF"/>
        <w:rPr>
          <w:b/>
          <w:color w:val="FFFFFF"/>
        </w:rPr>
      </w:pPr>
      <w:r>
        <w:rPr>
          <w:b/>
          <w:color w:val="FFFFFF"/>
        </w:rPr>
        <w:t>8.</w:t>
      </w:r>
      <w:r w:rsidRPr="00542152">
        <w:rPr>
          <w:b/>
          <w:color w:val="FFFFFF"/>
        </w:rPr>
        <w:tab/>
      </w:r>
      <w:r w:rsidR="00CC7BF1">
        <w:rPr>
          <w:b/>
          <w:color w:val="FFFFFF"/>
        </w:rPr>
        <w:t xml:space="preserve">Implementation Packages </w:t>
      </w:r>
      <w:r>
        <w:rPr>
          <w:b/>
          <w:color w:val="FFFFFF"/>
        </w:rPr>
        <w:t xml:space="preserve"> </w:t>
      </w:r>
    </w:p>
    <w:p w:rsidR="00CC7BF1" w:rsidRDefault="00CC7BF1">
      <w:pPr>
        <w:rPr>
          <w:b/>
          <w:color w:val="FFFFFF"/>
        </w:rPr>
      </w:pPr>
    </w:p>
    <w:p w:rsidR="00CC7BF1" w:rsidRPr="00072CCC" w:rsidRDefault="00CC7BF1" w:rsidP="007B69FC">
      <w:pPr>
        <w:pStyle w:val="ListParagraph"/>
        <w:numPr>
          <w:ilvl w:val="1"/>
          <w:numId w:val="161"/>
        </w:numPr>
        <w:ind w:left="567" w:hanging="567"/>
        <w:rPr>
          <w:b/>
        </w:rPr>
      </w:pPr>
      <w:r w:rsidRPr="00072CCC">
        <w:rPr>
          <w:b/>
        </w:rPr>
        <w:t xml:space="preserve">General </w:t>
      </w:r>
    </w:p>
    <w:p w:rsidR="00CC7BF1" w:rsidRDefault="00CC7BF1">
      <w:pPr>
        <w:rPr>
          <w:b/>
        </w:rPr>
      </w:pPr>
    </w:p>
    <w:p w:rsidR="00072CCC" w:rsidRDefault="00A47F2D" w:rsidP="007B69FC">
      <w:pPr>
        <w:pStyle w:val="ListParagraph"/>
        <w:numPr>
          <w:ilvl w:val="2"/>
          <w:numId w:val="161"/>
        </w:numPr>
        <w:ind w:left="567"/>
      </w:pPr>
      <w:r w:rsidRPr="00A47F2D">
        <w:t xml:space="preserve">The best practice principles identified in this </w:t>
      </w:r>
      <w:r w:rsidR="005670FC" w:rsidRPr="00A47F2D">
        <w:t>toolkit</w:t>
      </w:r>
      <w:r w:rsidRPr="00A47F2D">
        <w:t xml:space="preserve"> and the available processes and or toolkits which support these can where applicable be combined into implementation packages. That is the implementation for a higher efficiency objective. </w:t>
      </w:r>
    </w:p>
    <w:p w:rsidR="00072CCC" w:rsidRDefault="00072CCC" w:rsidP="00072CCC">
      <w:pPr>
        <w:pStyle w:val="ListParagraph"/>
        <w:ind w:left="567"/>
      </w:pPr>
    </w:p>
    <w:p w:rsidR="00A47F2D" w:rsidRPr="00A47F2D" w:rsidRDefault="00A47F2D" w:rsidP="007B69FC">
      <w:pPr>
        <w:pStyle w:val="ListParagraph"/>
        <w:numPr>
          <w:ilvl w:val="2"/>
          <w:numId w:val="161"/>
        </w:numPr>
        <w:ind w:left="567"/>
      </w:pPr>
      <w:r w:rsidRPr="00A47F2D">
        <w:t xml:space="preserve">The three implementation packages identified to date are listed </w:t>
      </w:r>
      <w:r w:rsidR="005670FC" w:rsidRPr="00A47F2D">
        <w:t>below</w:t>
      </w:r>
      <w:r w:rsidRPr="00A47F2D">
        <w:t xml:space="preserve"> and then pictorially described separately. </w:t>
      </w:r>
    </w:p>
    <w:p w:rsidR="00800831" w:rsidRDefault="00800831"/>
    <w:p w:rsidR="00A47F2D" w:rsidRDefault="00A47F2D"/>
    <w:p w:rsidR="00A47F2D" w:rsidRPr="00072CCC" w:rsidRDefault="00A47F2D" w:rsidP="007B69FC">
      <w:pPr>
        <w:pStyle w:val="ListParagraph"/>
        <w:numPr>
          <w:ilvl w:val="1"/>
          <w:numId w:val="161"/>
        </w:numPr>
        <w:ind w:left="567" w:hanging="567"/>
        <w:rPr>
          <w:b/>
        </w:rPr>
      </w:pPr>
      <w:r w:rsidRPr="00072CCC">
        <w:rPr>
          <w:b/>
        </w:rPr>
        <w:t>The Performance Management Implementation Package</w:t>
      </w:r>
    </w:p>
    <w:p w:rsidR="00A47F2D" w:rsidRDefault="00A47F2D"/>
    <w:p w:rsidR="00A47F2D" w:rsidRDefault="00880597">
      <w:r w:rsidRPr="00A47F2D">
        <w:rPr>
          <w:b/>
          <w:i/>
          <w:noProof/>
          <w:lang w:eastAsia="en-GB"/>
        </w:rPr>
        <mc:AlternateContent>
          <mc:Choice Requires="wpg">
            <w:drawing>
              <wp:anchor distT="0" distB="0" distL="114300" distR="114300" simplePos="0" relativeHeight="251927552" behindDoc="0" locked="0" layoutInCell="1" allowOverlap="1" wp14:anchorId="06EB7451" wp14:editId="11D9E9F9">
                <wp:simplePos x="0" y="0"/>
                <wp:positionH relativeFrom="column">
                  <wp:posOffset>346075</wp:posOffset>
                </wp:positionH>
                <wp:positionV relativeFrom="paragraph">
                  <wp:posOffset>115570</wp:posOffset>
                </wp:positionV>
                <wp:extent cx="5114290" cy="4521835"/>
                <wp:effectExtent l="0" t="0" r="10160" b="12065"/>
                <wp:wrapSquare wrapText="bothSides"/>
                <wp:docPr id="322563" name="Group 15"/>
                <wp:cNvGraphicFramePr/>
                <a:graphic xmlns:a="http://schemas.openxmlformats.org/drawingml/2006/main">
                  <a:graphicData uri="http://schemas.microsoft.com/office/word/2010/wordprocessingGroup">
                    <wpg:wgp>
                      <wpg:cNvGrpSpPr/>
                      <wpg:grpSpPr>
                        <a:xfrm>
                          <a:off x="0" y="0"/>
                          <a:ext cx="5114290" cy="4521835"/>
                          <a:chOff x="1187450" y="991228"/>
                          <a:chExt cx="5115434" cy="4522160"/>
                        </a:xfrm>
                      </wpg:grpSpPr>
                      <wpg:grpSp>
                        <wpg:cNvPr id="837" name="Group 837"/>
                        <wpg:cNvGrpSpPr>
                          <a:grpSpLocks/>
                        </wpg:cNvGrpSpPr>
                        <wpg:grpSpPr bwMode="auto">
                          <a:xfrm>
                            <a:off x="1187450" y="2362927"/>
                            <a:ext cx="1466850" cy="3150461"/>
                            <a:chOff x="1187450" y="2362927"/>
                            <a:chExt cx="1466850" cy="3150461"/>
                          </a:xfrm>
                        </wpg:grpSpPr>
                        <wps:wsp>
                          <wps:cNvPr id="844" name="Rectangle: Rounded Corners 4">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C7070677-1A4D-41A4-924F-E63E646670DF}"/>
                              </a:ext>
                            </a:extLst>
                          </wps:cNvPr>
                          <wps:cNvSpPr/>
                          <wps:spPr>
                            <a:xfrm>
                              <a:off x="1216025" y="4951413"/>
                              <a:ext cx="1419225" cy="561975"/>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0F78DB" w:rsidRDefault="000F78DB" w:rsidP="00393721">
                                <w:pPr>
                                  <w:pStyle w:val="NormalWeb"/>
                                  <w:kinsoku w:val="0"/>
                                  <w:overflowPunct w:val="0"/>
                                  <w:spacing w:before="0" w:beforeAutospacing="0" w:after="160" w:afterAutospacing="0" w:line="256" w:lineRule="auto"/>
                                  <w:jc w:val="center"/>
                                  <w:textAlignment w:val="baseline"/>
                                </w:pPr>
                                <w:r w:rsidRPr="00393721">
                                  <w:rPr>
                                    <w:rFonts w:asciiTheme="minorHAnsi" w:eastAsia="Calibri" w:hAnsi="Calibri"/>
                                    <w:color w:val="000000"/>
                                    <w:kern w:val="24"/>
                                    <w:sz w:val="22"/>
                                    <w:szCs w:val="22"/>
                                    <w14:shadow w14:blurRad="38100" w14:dist="19050" w14:dir="2700000" w14:sx="100000" w14:sy="100000" w14:kx="0" w14:ky="0" w14:algn="tl">
                                      <w14:schemeClr w14:val="dk1">
                                        <w14:alpha w14:val="60000"/>
                                      </w14:schemeClr>
                                    </w14:shadow>
                                  </w:rPr>
                                  <w:t xml:space="preserve">Identification of improvement opportunities </w:t>
                                </w:r>
                              </w:p>
                            </w:txbxContent>
                          </wps:txbx>
                          <wps:bodyPr anchor="ctr"/>
                        </wps:wsp>
                        <wps:wsp>
                          <wps:cNvPr id="845" name="Rectangle: Rounded Corners 5">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718D445D-CDA7-45E5-9727-8183AF92DF5F}"/>
                              </a:ext>
                            </a:extLst>
                          </wps:cNvPr>
                          <wps:cNvSpPr/>
                          <wps:spPr>
                            <a:xfrm>
                              <a:off x="1216025" y="3455988"/>
                              <a:ext cx="1419225" cy="561975"/>
                            </a:xfrm>
                            <a:prstGeom prst="roundRect">
                              <a:avLst/>
                            </a:prstGeom>
                            <a:solidFill>
                              <a:srgbClr val="A5A5A5"/>
                            </a:solidFill>
                            <a:ln w="12700" cap="flat" cmpd="sng" algn="ctr">
                              <a:solidFill>
                                <a:srgbClr val="A5A5A5">
                                  <a:shade val="50000"/>
                                </a:srgbClr>
                              </a:solidFill>
                              <a:prstDash val="solid"/>
                              <a:miter lim="800000"/>
                            </a:ln>
                            <a:effectLst/>
                          </wps:spPr>
                          <wps:txbx>
                            <w:txbxContent>
                              <w:p w:rsidR="000F78DB" w:rsidRDefault="000F78DB" w:rsidP="00393721">
                                <w:pPr>
                                  <w:pStyle w:val="NormalWeb"/>
                                  <w:kinsoku w:val="0"/>
                                  <w:overflowPunct w:val="0"/>
                                  <w:spacing w:before="0" w:beforeAutospacing="0" w:after="160" w:afterAutospacing="0" w:line="256" w:lineRule="auto"/>
                                  <w:jc w:val="center"/>
                                  <w:textAlignment w:val="baseline"/>
                                </w:pPr>
                                <w:r w:rsidRPr="00393721">
                                  <w:rPr>
                                    <w:rFonts w:ascii="Calibri" w:eastAsia="Calibri" w:hAnsi="Calibri"/>
                                    <w:color w:val="000000"/>
                                    <w:kern w:val="24"/>
                                    <w:sz w:val="22"/>
                                    <w:szCs w:val="22"/>
                                    <w14:shadow w14:blurRad="38100" w14:dist="19050" w14:dir="2700000" w14:sx="100000" w14:sy="100000" w14:kx="0" w14:ky="0" w14:algn="tl">
                                      <w14:schemeClr w14:val="dk1">
                                        <w14:alpha w14:val="60000"/>
                                      </w14:schemeClr>
                                    </w14:shadow>
                                  </w:rPr>
                                  <w:t xml:space="preserve">Collection of common unit costs </w:t>
                                </w:r>
                              </w:p>
                            </w:txbxContent>
                          </wps:txbx>
                          <wps:bodyPr anchor="ctr"/>
                        </wps:wsp>
                        <wps:wsp>
                          <wps:cNvPr id="846" name="Rectangle: Rounded Corners 7">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547D1C41-D66A-42A6-A61B-02AE54167A23}"/>
                              </a:ext>
                            </a:extLst>
                          </wps:cNvPr>
                          <wps:cNvSpPr/>
                          <wps:spPr>
                            <a:xfrm>
                              <a:off x="1235075" y="4198938"/>
                              <a:ext cx="1419225" cy="561975"/>
                            </a:xfrm>
                            <a:prstGeom prst="roundRect">
                              <a:avLst/>
                            </a:prstGeom>
                            <a:solidFill>
                              <a:srgbClr val="A5A5A5"/>
                            </a:solidFill>
                            <a:ln w="12700" cap="flat" cmpd="sng" algn="ctr">
                              <a:solidFill>
                                <a:srgbClr val="A5A5A5">
                                  <a:shade val="50000"/>
                                </a:srgbClr>
                              </a:solidFill>
                              <a:prstDash val="solid"/>
                              <a:miter lim="800000"/>
                            </a:ln>
                            <a:effectLst/>
                          </wps:spPr>
                          <wps:txbx>
                            <w:txbxContent>
                              <w:p w:rsidR="000F78DB" w:rsidRDefault="000F78DB" w:rsidP="00393721">
                                <w:pPr>
                                  <w:pStyle w:val="NormalWeb"/>
                                  <w:kinsoku w:val="0"/>
                                  <w:overflowPunct w:val="0"/>
                                  <w:spacing w:before="0" w:beforeAutospacing="0" w:after="160" w:afterAutospacing="0" w:line="256" w:lineRule="auto"/>
                                  <w:jc w:val="center"/>
                                  <w:textAlignment w:val="baseline"/>
                                </w:pPr>
                                <w:r w:rsidRPr="00393721">
                                  <w:rPr>
                                    <w:rFonts w:ascii="Calibri" w:eastAsia="Calibri" w:hAnsi="Calibri"/>
                                    <w:color w:val="000000"/>
                                    <w:kern w:val="24"/>
                                    <w:sz w:val="22"/>
                                    <w:szCs w:val="22"/>
                                    <w14:shadow w14:blurRad="38100" w14:dist="19050" w14:dir="2700000" w14:sx="100000" w14:sy="100000" w14:kx="0" w14:ky="0" w14:algn="tl">
                                      <w14:schemeClr w14:val="dk1">
                                        <w14:alpha w14:val="60000"/>
                                      </w14:schemeClr>
                                    </w14:shadow>
                                  </w:rPr>
                                  <w:t xml:space="preserve">Robust cost control and transparency </w:t>
                                </w:r>
                              </w:p>
                            </w:txbxContent>
                          </wps:txbx>
                          <wps:bodyPr anchor="ctr"/>
                        </wps:wsp>
                        <wps:wsp>
                          <wps:cNvPr id="847" name="Rectangle: Rounded Corners 11">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871D08EC-EFB2-4C4E-ABB4-A911EDE15424}"/>
                              </a:ext>
                            </a:extLst>
                          </wps:cNvPr>
                          <wps:cNvSpPr/>
                          <wps:spPr>
                            <a:xfrm>
                              <a:off x="1187450" y="2362927"/>
                              <a:ext cx="1419225" cy="912086"/>
                            </a:xfrm>
                            <a:prstGeom prst="roundRect">
                              <a:avLst/>
                            </a:prstGeom>
                            <a:solidFill>
                              <a:srgbClr val="A5A5A5"/>
                            </a:solidFill>
                            <a:ln w="12700" cap="flat" cmpd="sng" algn="ctr">
                              <a:solidFill>
                                <a:srgbClr val="A5A5A5">
                                  <a:shade val="50000"/>
                                </a:srgbClr>
                              </a:solidFill>
                              <a:prstDash val="solid"/>
                              <a:miter lim="800000"/>
                            </a:ln>
                            <a:effectLst/>
                          </wps:spPr>
                          <wps:txbx>
                            <w:txbxContent>
                              <w:p w:rsidR="000F78DB" w:rsidRDefault="000F78DB" w:rsidP="00393721">
                                <w:pPr>
                                  <w:pStyle w:val="NormalWeb"/>
                                  <w:kinsoku w:val="0"/>
                                  <w:overflowPunct w:val="0"/>
                                  <w:spacing w:before="0" w:beforeAutospacing="0" w:after="160" w:afterAutospacing="0" w:line="256" w:lineRule="auto"/>
                                  <w:jc w:val="center"/>
                                  <w:textAlignment w:val="baseline"/>
                                </w:pPr>
                                <w:r w:rsidRPr="00393721">
                                  <w:rPr>
                                    <w:rFonts w:ascii="Calibri" w:eastAsia="Calibri" w:hAnsi="Calibri"/>
                                    <w:color w:val="000000"/>
                                    <w:kern w:val="24"/>
                                    <w:sz w:val="22"/>
                                    <w:szCs w:val="22"/>
                                    <w14:shadow w14:blurRad="38100" w14:dist="19050" w14:dir="2700000" w14:sx="100000" w14:sy="100000" w14:kx="0" w14:ky="0" w14:algn="tl">
                                      <w14:schemeClr w14:val="dk1">
                                        <w14:alpha w14:val="60000"/>
                                      </w14:schemeClr>
                                    </w14:shadow>
                                  </w:rPr>
                                  <w:t xml:space="preserve">Benchmarking </w:t>
                                </w:r>
                              </w:p>
                              <w:p w:rsidR="000F78DB" w:rsidRDefault="000F78DB" w:rsidP="00393721">
                                <w:pPr>
                                  <w:pStyle w:val="NormalWeb"/>
                                  <w:kinsoku w:val="0"/>
                                  <w:overflowPunct w:val="0"/>
                                  <w:spacing w:before="0" w:beforeAutospacing="0" w:after="160" w:afterAutospacing="0" w:line="256" w:lineRule="auto"/>
                                  <w:jc w:val="center"/>
                                  <w:textAlignment w:val="baseline"/>
                                </w:pPr>
                                <w:r w:rsidRPr="00393721">
                                  <w:rPr>
                                    <w:rFonts w:ascii="Calibri" w:eastAsia="Calibri" w:hAnsi="Calibri"/>
                                    <w:color w:val="000000"/>
                                    <w:kern w:val="24"/>
                                    <w:sz w:val="22"/>
                                    <w:szCs w:val="22"/>
                                    <w14:shadow w14:blurRad="38100" w14:dist="19050" w14:dir="2700000" w14:sx="100000" w14:sy="100000" w14:kx="0" w14:ky="0" w14:algn="tl">
                                      <w14:schemeClr w14:val="dk1">
                                        <w14:alpha w14:val="60000"/>
                                      </w14:schemeClr>
                                    </w14:shadow>
                                  </w:rPr>
                                  <w:t>(Collection of common KPI’s and Savings  and source)</w:t>
                                </w:r>
                              </w:p>
                            </w:txbxContent>
                          </wps:txbx>
                          <wps:bodyPr anchor="ctr"/>
                        </wps:wsp>
                        <wps:wsp>
                          <wps:cNvPr id="848" name="Arrow: Down 12">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B72A1D02-8832-4016-A4C2-8002748F28B3}"/>
                              </a:ext>
                            </a:extLst>
                          </wps:cNvPr>
                          <wps:cNvSpPr/>
                          <wps:spPr>
                            <a:xfrm>
                              <a:off x="1663700" y="3265488"/>
                              <a:ext cx="484188" cy="1905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49" name="Arrow: Down 17"/>
                          <wps:cNvSpPr>
                            <a:spLocks noChangeArrowheads="1"/>
                          </wps:cNvSpPr>
                          <wps:spPr bwMode="auto">
                            <a:xfrm>
                              <a:off x="1663700" y="4770438"/>
                              <a:ext cx="484632" cy="190500"/>
                            </a:xfrm>
                            <a:prstGeom prst="downArrow">
                              <a:avLst>
                                <a:gd name="adj1" fmla="val 50000"/>
                                <a:gd name="adj2" fmla="val 50000"/>
                              </a:avLst>
                            </a:prstGeom>
                            <a:solidFill>
                              <a:srgbClr val="4472C4"/>
                            </a:solidFill>
                            <a:ln w="12700" algn="ctr">
                              <a:solidFill>
                                <a:srgbClr val="2F528F"/>
                              </a:solidFill>
                              <a:miter lim="800000"/>
                              <a:headEnd/>
                              <a:tailEnd/>
                            </a:ln>
                          </wps:spPr>
                          <wps:bodyPr anchor="ctr"/>
                        </wps:wsp>
                        <wps:wsp>
                          <wps:cNvPr id="850" name="Arrow: Down 18"/>
                          <wps:cNvSpPr>
                            <a:spLocks noChangeArrowheads="1"/>
                          </wps:cNvSpPr>
                          <wps:spPr bwMode="auto">
                            <a:xfrm>
                              <a:off x="1654175" y="4046538"/>
                              <a:ext cx="484632" cy="190500"/>
                            </a:xfrm>
                            <a:prstGeom prst="downArrow">
                              <a:avLst>
                                <a:gd name="adj1" fmla="val 50000"/>
                                <a:gd name="adj2" fmla="val 50000"/>
                              </a:avLst>
                            </a:prstGeom>
                            <a:solidFill>
                              <a:srgbClr val="4472C4"/>
                            </a:solidFill>
                            <a:ln w="12700" algn="ctr">
                              <a:solidFill>
                                <a:srgbClr val="2F528F"/>
                              </a:solidFill>
                              <a:miter lim="800000"/>
                              <a:headEnd/>
                              <a:tailEnd/>
                            </a:ln>
                          </wps:spPr>
                          <wps:bodyPr anchor="ctr"/>
                        </wps:wsp>
                      </wpg:grpSp>
                      <wps:wsp>
                        <wps:cNvPr id="838" name="TextBox 20">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2F6B86D0-A2F7-477A-8C64-DD7400B75FB0}"/>
                            </a:ext>
                          </a:extLst>
                        </wps:cNvPr>
                        <wps:cNvSpPr txBox="1"/>
                        <wps:spPr>
                          <a:xfrm>
                            <a:off x="3207259" y="991228"/>
                            <a:ext cx="3095625" cy="835660"/>
                          </a:xfrm>
                          <a:prstGeom prst="rect">
                            <a:avLst/>
                          </a:prstGeom>
                          <a:solidFill>
                            <a:srgbClr val="92D050"/>
                          </a:solidFill>
                        </wps:spPr>
                        <wps:txbx>
                          <w:txbxContent>
                            <w:p w:rsidR="000F78DB" w:rsidRDefault="000F78DB" w:rsidP="00393721">
                              <w:pPr>
                                <w:pStyle w:val="NormalWeb"/>
                                <w:kinsoku w:val="0"/>
                                <w:overflowPunct w:val="0"/>
                                <w:spacing w:before="0" w:beforeAutospacing="0" w:after="0" w:afterAutospacing="0"/>
                                <w:textAlignment w:val="baseline"/>
                              </w:pPr>
                              <w:r>
                                <w:rPr>
                                  <w:rFonts w:asciiTheme="minorHAnsi" w:hAnsi="Calibri" w:cs="Arial"/>
                                  <w:b/>
                                  <w:bCs/>
                                  <w:color w:val="000000" w:themeColor="text1"/>
                                  <w:kern w:val="24"/>
                                  <w:sz w:val="48"/>
                                  <w:szCs w:val="48"/>
                                </w:rPr>
                                <w:t xml:space="preserve">The Performance Management Package </w:t>
                              </w:r>
                            </w:p>
                          </w:txbxContent>
                        </wps:txbx>
                        <wps:bodyPr>
                          <a:spAutoFit/>
                        </wps:bodyPr>
                      </wps:wsp>
                      <wps:wsp>
                        <wps:cNvPr id="839" name="TextBox 21">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34E84177-FF13-42B6-A9EC-B66B85376294}"/>
                            </a:ext>
                          </a:extLst>
                        </wps:cNvPr>
                        <wps:cNvSpPr txBox="1"/>
                        <wps:spPr>
                          <a:xfrm>
                            <a:off x="3500438" y="2085432"/>
                            <a:ext cx="2087245" cy="277495"/>
                          </a:xfrm>
                          <a:prstGeom prst="rect">
                            <a:avLst/>
                          </a:prstGeom>
                          <a:noFill/>
                        </wps:spPr>
                        <wps:txbx>
                          <w:txbxContent>
                            <w:p w:rsidR="000F78DB" w:rsidRDefault="000F78DB" w:rsidP="00393721">
                              <w:pPr>
                                <w:pStyle w:val="NormalWeb"/>
                                <w:kinsoku w:val="0"/>
                                <w:overflowPunct w:val="0"/>
                                <w:spacing w:before="0" w:beforeAutospacing="0" w:after="0" w:afterAutospacing="0"/>
                                <w:textAlignment w:val="baseline"/>
                              </w:pPr>
                              <w:r>
                                <w:rPr>
                                  <w:rFonts w:asciiTheme="minorHAnsi" w:hAnsi="Calibri" w:cs="Arial"/>
                                  <w:b/>
                                  <w:bCs/>
                                  <w:i/>
                                  <w:iCs/>
                                  <w:color w:val="000000" w:themeColor="text1"/>
                                  <w:kern w:val="24"/>
                                </w:rPr>
                                <w:t>Toolkits</w:t>
                              </w:r>
                            </w:p>
                          </w:txbxContent>
                        </wps:txbx>
                        <wps:bodyPr>
                          <a:spAutoFit/>
                        </wps:bodyPr>
                      </wps:wsp>
                      <wps:wsp>
                        <wps:cNvPr id="840" name="TextBox 27">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92BB9A58-10F2-40AB-9CE8-67AF63EDFB1A}"/>
                            </a:ext>
                          </a:extLst>
                        </wps:cNvPr>
                        <wps:cNvSpPr txBox="1"/>
                        <wps:spPr>
                          <a:xfrm>
                            <a:off x="3500438" y="5072070"/>
                            <a:ext cx="2802445" cy="302895"/>
                          </a:xfrm>
                          <a:prstGeom prst="rect">
                            <a:avLst/>
                          </a:prstGeom>
                          <a:noFill/>
                          <a:ln w="25400">
                            <a:solidFill>
                              <a:schemeClr val="accent1">
                                <a:shade val="50000"/>
                              </a:schemeClr>
                            </a:solidFill>
                          </a:ln>
                        </wps:spPr>
                        <wps:txbx>
                          <w:txbxContent>
                            <w:p w:rsidR="000F78DB" w:rsidRDefault="000F78DB" w:rsidP="00393721">
                              <w:pPr>
                                <w:pStyle w:val="NormalWeb"/>
                                <w:kinsoku w:val="0"/>
                                <w:overflowPunct w:val="0"/>
                                <w:spacing w:before="0" w:beforeAutospacing="0" w:after="0" w:afterAutospacing="0"/>
                                <w:textAlignment w:val="baseline"/>
                              </w:pPr>
                              <w:r>
                                <w:rPr>
                                  <w:rFonts w:asciiTheme="minorHAnsi" w:hAnsi="Calibri" w:cs="Arial"/>
                                  <w:color w:val="000000" w:themeColor="text1"/>
                                  <w:kern w:val="24"/>
                                </w:rPr>
                                <w:t xml:space="preserve">MHA Efficiency Review Package </w:t>
                              </w:r>
                              <w:r>
                                <w:rPr>
                                  <w:rFonts w:ascii="Arial" w:hAnsi="Arial" w:cs="Arial"/>
                                  <w:color w:val="000000" w:themeColor="text1"/>
                                  <w:kern w:val="24"/>
                                </w:rPr>
                                <w:t xml:space="preserve"> </w:t>
                              </w:r>
                            </w:p>
                          </w:txbxContent>
                        </wps:txbx>
                        <wps:bodyPr wrap="square">
                          <a:spAutoFit/>
                        </wps:bodyPr>
                      </wps:wsp>
                      <wps:wsp>
                        <wps:cNvPr id="841" name="TextBox 30">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F684F07C-E017-448C-AA2C-DDB43FBF0355}"/>
                            </a:ext>
                          </a:extLst>
                        </wps:cNvPr>
                        <wps:cNvSpPr txBox="1"/>
                        <wps:spPr>
                          <a:xfrm>
                            <a:off x="3500437" y="2689225"/>
                            <a:ext cx="2802446" cy="302895"/>
                          </a:xfrm>
                          <a:prstGeom prst="rect">
                            <a:avLst/>
                          </a:prstGeom>
                          <a:noFill/>
                          <a:ln w="25400">
                            <a:solidFill>
                              <a:schemeClr val="accent1">
                                <a:shade val="50000"/>
                              </a:schemeClr>
                            </a:solidFill>
                          </a:ln>
                        </wps:spPr>
                        <wps:txbx>
                          <w:txbxContent>
                            <w:p w:rsidR="000F78DB" w:rsidRDefault="000F78DB" w:rsidP="00393721">
                              <w:pPr>
                                <w:pStyle w:val="NormalWeb"/>
                                <w:kinsoku w:val="0"/>
                                <w:overflowPunct w:val="0"/>
                                <w:spacing w:before="0" w:beforeAutospacing="0" w:after="0" w:afterAutospacing="0"/>
                                <w:textAlignment w:val="baseline"/>
                              </w:pPr>
                              <w:r>
                                <w:rPr>
                                  <w:rFonts w:asciiTheme="minorHAnsi" w:hAnsi="Calibri" w:cs="Arial"/>
                                  <w:color w:val="000000" w:themeColor="text1"/>
                                  <w:kern w:val="24"/>
                                </w:rPr>
                                <w:t xml:space="preserve">MHA Term Community </w:t>
                              </w:r>
                              <w:r>
                                <w:rPr>
                                  <w:rFonts w:ascii="Arial" w:hAnsi="Arial" w:cs="Arial"/>
                                  <w:color w:val="000000" w:themeColor="text1"/>
                                  <w:kern w:val="24"/>
                                </w:rPr>
                                <w:t xml:space="preserve"> </w:t>
                              </w:r>
                            </w:p>
                          </w:txbxContent>
                        </wps:txbx>
                        <wps:bodyPr wrap="square">
                          <a:spAutoFit/>
                        </wps:bodyPr>
                      </wps:wsp>
                      <wps:wsp>
                        <wps:cNvPr id="842" name="TextBox 31">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4FB3E26A-0F95-40F3-81BC-B270FB9F01C7}"/>
                            </a:ext>
                          </a:extLst>
                        </wps:cNvPr>
                        <wps:cNvSpPr txBox="1"/>
                        <wps:spPr>
                          <a:xfrm>
                            <a:off x="3500438" y="3551238"/>
                            <a:ext cx="2802445" cy="302895"/>
                          </a:xfrm>
                          <a:prstGeom prst="rect">
                            <a:avLst/>
                          </a:prstGeom>
                          <a:noFill/>
                          <a:ln w="25400">
                            <a:solidFill>
                              <a:schemeClr val="accent1">
                                <a:shade val="50000"/>
                              </a:schemeClr>
                            </a:solidFill>
                          </a:ln>
                        </wps:spPr>
                        <wps:txbx>
                          <w:txbxContent>
                            <w:p w:rsidR="000F78DB" w:rsidRDefault="000F78DB" w:rsidP="00393721">
                              <w:pPr>
                                <w:pStyle w:val="NormalWeb"/>
                                <w:kinsoku w:val="0"/>
                                <w:overflowPunct w:val="0"/>
                                <w:spacing w:before="0" w:beforeAutospacing="0" w:after="0" w:afterAutospacing="0"/>
                                <w:textAlignment w:val="baseline"/>
                              </w:pPr>
                              <w:r>
                                <w:rPr>
                                  <w:rFonts w:asciiTheme="minorHAnsi" w:hAnsi="Calibri" w:cs="Arial"/>
                                  <w:color w:val="000000" w:themeColor="text1"/>
                                  <w:kern w:val="24"/>
                                </w:rPr>
                                <w:t>MHA Term Community</w:t>
                              </w:r>
                              <w:r>
                                <w:rPr>
                                  <w:rFonts w:ascii="Arial" w:hAnsi="Arial" w:cs="Arial"/>
                                  <w:color w:val="000000" w:themeColor="text1"/>
                                  <w:kern w:val="24"/>
                                </w:rPr>
                                <w:t xml:space="preserve"> </w:t>
                              </w:r>
                            </w:p>
                          </w:txbxContent>
                        </wps:txbx>
                        <wps:bodyPr wrap="square">
                          <a:spAutoFit/>
                        </wps:bodyPr>
                      </wps:wsp>
                      <wps:wsp>
                        <wps:cNvPr id="843" name="TextBox 32">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E4EA4A76-1EF0-4C27-81AF-CE73B15F2375}"/>
                            </a:ext>
                          </a:extLst>
                        </wps:cNvPr>
                        <wps:cNvSpPr txBox="1"/>
                        <wps:spPr>
                          <a:xfrm>
                            <a:off x="3500438" y="4311658"/>
                            <a:ext cx="2802445" cy="302895"/>
                          </a:xfrm>
                          <a:prstGeom prst="rect">
                            <a:avLst/>
                          </a:prstGeom>
                          <a:noFill/>
                          <a:ln w="25400">
                            <a:solidFill>
                              <a:schemeClr val="accent1">
                                <a:shade val="50000"/>
                              </a:schemeClr>
                            </a:solidFill>
                          </a:ln>
                        </wps:spPr>
                        <wps:txbx>
                          <w:txbxContent>
                            <w:p w:rsidR="000F78DB" w:rsidRDefault="000F78DB" w:rsidP="00393721">
                              <w:pPr>
                                <w:pStyle w:val="NormalWeb"/>
                                <w:kinsoku w:val="0"/>
                                <w:overflowPunct w:val="0"/>
                                <w:spacing w:before="0" w:beforeAutospacing="0" w:after="0" w:afterAutospacing="0"/>
                                <w:textAlignment w:val="baseline"/>
                              </w:pPr>
                              <w:r>
                                <w:rPr>
                                  <w:rFonts w:asciiTheme="minorHAnsi" w:hAnsi="Calibri" w:cs="Arial"/>
                                  <w:color w:val="000000" w:themeColor="text1"/>
                                  <w:kern w:val="24"/>
                                </w:rPr>
                                <w:t>MHA OBCM and Audits</w:t>
                              </w:r>
                            </w:p>
                          </w:txbxContent>
                        </wps:txbx>
                        <wps:bodyPr wrap="square">
                          <a:spAutoFit/>
                        </wps:bodyPr>
                      </wps:wsp>
                    </wpg:wgp>
                  </a:graphicData>
                </a:graphic>
                <wp14:sizeRelH relativeFrom="page">
                  <wp14:pctWidth>0</wp14:pctWidth>
                </wp14:sizeRelH>
                <wp14:sizeRelV relativeFrom="page">
                  <wp14:pctHeight>0</wp14:pctHeight>
                </wp14:sizeRelV>
              </wp:anchor>
            </w:drawing>
          </mc:Choice>
          <mc:Fallback>
            <w:pict>
              <v:group id="Group 15" o:spid="_x0000_s1615" style="position:absolute;margin-left:27.25pt;margin-top:9.1pt;width:402.7pt;height:356.05pt;z-index:251927552;mso-position-horizontal-relative:text;mso-position-vertical-relative:text" coordorigin="11874,9912" coordsize="51154,45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">
                <v:group id="Group 837" o:spid="_x0000_s1616" style="position:absolute;left:11874;top:23629;width:14669;height:31504" coordorigin="11874,23629" coordsize="14668,315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r6eO8YAAADcAAAADwAAAGRycy9kb3ducmV2LnhtbESPQWvCQBSE7wX/w/KE&#10;3uomSltJ3YQgtvQgQlWQ3h7ZZxKSfRuy2yT++25B6HGYmW+YTTaZVgzUu9qygngRgSAurK65VHA+&#10;vT+tQTiPrLG1TApu5CBLZw8bTLQd+YuGoy9FgLBLUEHlfZdI6YqKDLqF7YiDd7W9QR9kX0rd4xjg&#10;ppXLKHqRBmsOCxV2tK2oaI4/RsHHiGO+infDvrlub9+n58NlH5NSj/MpfwPhafL/4Xv7UytYr17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vp47xgAAANwA&#10;AAAPAAAAAAAAAAAAAAAAAKoCAABkcnMvZG93bnJldi54bWxQSwUGAAAAAAQABAD6AAAAnQMAAAAA&#10;">
                  <v:roundrect id="Rectangle: Rounded Corners 4" o:spid="_x0000_s1617" style="position:absolute;left:12160;top:49514;width:14192;height:56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yPGsQA&#10;AADcAAAADwAAAGRycy9kb3ducmV2LnhtbESPQYvCMBSE74L/ITzBm6auRUo1igq6e/GwKoi3R/Ns&#10;i81LbbK2++83woLHYWa+YRarzlTiSY0rLSuYjCMQxJnVJecKzqfdKAHhPLLGyjIp+CUHq2W/t8BU&#10;25a/6Xn0uQgQdikqKLyvUyldVpBBN7Y1cfButjHog2xyqRtsA9xU8iOKZtJgyWGhwJq2BWX3449R&#10;sJ9sHtcWZ9F2d5AJ4+flso+nSg0H3XoOwlPn3+H/9pdWkMQxvM6EI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sjxrEAAAA3AAAAA8AAAAAAAAAAAAAAAAAmAIAAGRycy9k&#10;b3ducmV2LnhtbFBLBQYAAAAABAAEAPUAAACJAwAAAAA=&#10;" fillcolor="#9bbb59 [3206]" strokecolor="#4e6128 [1606]" strokeweight="2pt">
                    <v:textbox>
                      <w:txbxContent>
                        <w:p w:rsidR="000F78DB" w:rsidRDefault="000F78DB" w:rsidP="00393721">
                          <w:pPr>
                            <w:pStyle w:val="NormalWeb"/>
                            <w:kinsoku w:val="0"/>
                            <w:overflowPunct w:val="0"/>
                            <w:spacing w:before="0" w:beforeAutospacing="0" w:after="160" w:afterAutospacing="0" w:line="256" w:lineRule="auto"/>
                            <w:jc w:val="center"/>
                            <w:textAlignment w:val="baseline"/>
                          </w:pPr>
                          <w:r w:rsidRPr="00393721">
                            <w:rPr>
                              <w:rFonts w:asciiTheme="minorHAnsi" w:eastAsia="Calibri" w:hAnsi="Calibri"/>
                              <w:color w:val="000000"/>
                              <w:kern w:val="24"/>
                              <w:sz w:val="22"/>
                              <w:szCs w:val="22"/>
                              <w14:shadow w14:blurRad="38100" w14:dist="19050" w14:dir="2700000" w14:sx="100000" w14:sy="100000" w14:kx="0" w14:ky="0" w14:algn="tl">
                                <w14:schemeClr w14:val="dk1">
                                  <w14:alpha w14:val="60000"/>
                                </w14:schemeClr>
                              </w14:shadow>
                            </w:rPr>
                            <w:t xml:space="preserve">Identification of improvement opportunities </w:t>
                          </w:r>
                        </w:p>
                      </w:txbxContent>
                    </v:textbox>
                  </v:roundrect>
                  <v:roundrect id="Rectangle: Rounded Corners 5" o:spid="_x0000_s1618" style="position:absolute;left:12160;top:34559;width:14192;height:56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8kYcMA&#10;AADcAAAADwAAAGRycy9kb3ducmV2LnhtbESPS2sCMRSF9wX/Q7iCu5pR+7BTo4jQ4qrgY/aXye1k&#10;6uRmSOI4/fdGEFwezuPjLFa9bURHPtSOFUzGGQji0umaKwXHw9fzHESIyBobx6TgnwKsloOnBeba&#10;XXhH3T5WIo1wyFGBibHNpQylIYth7Fri5P06bzEm6SupPV7SuG3kNMvepMWaE8FgSxtD5Wl/tgnS&#10;fRzDdDIruCiief/eHbof/6fUaNivP0FE6uMjfG9vtYL5yyvczqQj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8kYcMAAADcAAAADwAAAAAAAAAAAAAAAACYAgAAZHJzL2Rv&#10;d25yZXYueG1sUEsFBgAAAAAEAAQA9QAAAIgDAAAAAA==&#10;" fillcolor="#a5a5a5" strokecolor="#787878" strokeweight="1pt">
                    <v:stroke joinstyle="miter"/>
                    <v:textbox>
                      <w:txbxContent>
                        <w:p w:rsidR="000F78DB" w:rsidRDefault="000F78DB" w:rsidP="00393721">
                          <w:pPr>
                            <w:pStyle w:val="NormalWeb"/>
                            <w:kinsoku w:val="0"/>
                            <w:overflowPunct w:val="0"/>
                            <w:spacing w:before="0" w:beforeAutospacing="0" w:after="160" w:afterAutospacing="0" w:line="256" w:lineRule="auto"/>
                            <w:jc w:val="center"/>
                            <w:textAlignment w:val="baseline"/>
                          </w:pPr>
                          <w:r w:rsidRPr="00393721">
                            <w:rPr>
                              <w:rFonts w:ascii="Calibri" w:eastAsia="Calibri" w:hAnsi="Calibri"/>
                              <w:color w:val="000000"/>
                              <w:kern w:val="24"/>
                              <w:sz w:val="22"/>
                              <w:szCs w:val="22"/>
                              <w14:shadow w14:blurRad="38100" w14:dist="19050" w14:dir="2700000" w14:sx="100000" w14:sy="100000" w14:kx="0" w14:ky="0" w14:algn="tl">
                                <w14:schemeClr w14:val="dk1">
                                  <w14:alpha w14:val="60000"/>
                                </w14:schemeClr>
                              </w14:shadow>
                            </w:rPr>
                            <w:t xml:space="preserve">Collection of common unit costs </w:t>
                          </w:r>
                        </w:p>
                      </w:txbxContent>
                    </v:textbox>
                  </v:roundrect>
                  <v:roundrect id="Rectangle: Rounded Corners 7" o:spid="_x0000_s1619" style="position:absolute;left:12350;top:41989;width:14193;height:56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26FsMA&#10;AADcAAAADwAAAGRycy9kb3ducmV2LnhtbESPSWvDMBCF74X8BzGF3Bo5C1ncKCEUEnIqZPF9sCaW&#10;W2tkJNVx/n1UKPT4eMvHW29724iOfKgdKxiPMhDEpdM1Vwqul/3bEkSIyBobx6TgQQG2m8HLGnPt&#10;7nyi7hwrkUY45KjAxNjmUobSkMUwci1x8m7OW4xJ+kpqj/c0bhs5ybK5tFhzIhhs6cNQ+X3+sQnS&#10;ra5hMp4WXBTRLA6nS/fpv5Qavva7dxCR+vgf/msftYLlbA6/Z9IR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26FsMAAADcAAAADwAAAAAAAAAAAAAAAACYAgAAZHJzL2Rv&#10;d25yZXYueG1sUEsFBgAAAAAEAAQA9QAAAIgDAAAAAA==&#10;" fillcolor="#a5a5a5" strokecolor="#787878" strokeweight="1pt">
                    <v:stroke joinstyle="miter"/>
                    <v:textbox>
                      <w:txbxContent>
                        <w:p w:rsidR="000F78DB" w:rsidRDefault="000F78DB" w:rsidP="00393721">
                          <w:pPr>
                            <w:pStyle w:val="NormalWeb"/>
                            <w:kinsoku w:val="0"/>
                            <w:overflowPunct w:val="0"/>
                            <w:spacing w:before="0" w:beforeAutospacing="0" w:after="160" w:afterAutospacing="0" w:line="256" w:lineRule="auto"/>
                            <w:jc w:val="center"/>
                            <w:textAlignment w:val="baseline"/>
                          </w:pPr>
                          <w:r w:rsidRPr="00393721">
                            <w:rPr>
                              <w:rFonts w:ascii="Calibri" w:eastAsia="Calibri" w:hAnsi="Calibri"/>
                              <w:color w:val="000000"/>
                              <w:kern w:val="24"/>
                              <w:sz w:val="22"/>
                              <w:szCs w:val="22"/>
                              <w14:shadow w14:blurRad="38100" w14:dist="19050" w14:dir="2700000" w14:sx="100000" w14:sy="100000" w14:kx="0" w14:ky="0" w14:algn="tl">
                                <w14:schemeClr w14:val="dk1">
                                  <w14:alpha w14:val="60000"/>
                                </w14:schemeClr>
                              </w14:shadow>
                            </w:rPr>
                            <w:t xml:space="preserve">Robust cost control and transparency </w:t>
                          </w:r>
                        </w:p>
                      </w:txbxContent>
                    </v:textbox>
                  </v:roundrect>
                  <v:roundrect id="Rectangle: Rounded Corners 11" o:spid="_x0000_s1620" style="position:absolute;left:11874;top:23629;width:14192;height:91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fjcIA&#10;AADcAAAADwAAAGRycy9kb3ducmV2LnhtbESPS2sCMRSF9wX/Q7hCdzWjLVVHo4igdFXwMfvL5DoZ&#10;ndwMSRzHf98UCl0ezuPjLNe9bURHPtSOFYxHGQji0umaKwXn0+5tBiJEZI2NY1LwpADr1eBlibl2&#10;Dz5Qd4yVSCMcclRgYmxzKUNpyGIYuZY4eRfnLcYkfSW1x0cat42cZNmntFhzIhhsaWuovB3vNkG6&#10;+TlMxu8FF0U00/3h1H37q1Kvw36zABGpj//hv/aXVjD7mMLvmXQE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R+NwgAAANwAAAAPAAAAAAAAAAAAAAAAAJgCAABkcnMvZG93&#10;bnJldi54bWxQSwUGAAAAAAQABAD1AAAAhwMAAAAA&#10;" fillcolor="#a5a5a5" strokecolor="#787878" strokeweight="1pt">
                    <v:stroke joinstyle="miter"/>
                    <v:textbox>
                      <w:txbxContent>
                        <w:p w:rsidR="000F78DB" w:rsidRDefault="000F78DB" w:rsidP="00393721">
                          <w:pPr>
                            <w:pStyle w:val="NormalWeb"/>
                            <w:kinsoku w:val="0"/>
                            <w:overflowPunct w:val="0"/>
                            <w:spacing w:before="0" w:beforeAutospacing="0" w:after="160" w:afterAutospacing="0" w:line="256" w:lineRule="auto"/>
                            <w:jc w:val="center"/>
                            <w:textAlignment w:val="baseline"/>
                          </w:pPr>
                          <w:r w:rsidRPr="00393721">
                            <w:rPr>
                              <w:rFonts w:ascii="Calibri" w:eastAsia="Calibri" w:hAnsi="Calibri"/>
                              <w:color w:val="000000"/>
                              <w:kern w:val="24"/>
                              <w:sz w:val="22"/>
                              <w:szCs w:val="22"/>
                              <w14:shadow w14:blurRad="38100" w14:dist="19050" w14:dir="2700000" w14:sx="100000" w14:sy="100000" w14:kx="0" w14:ky="0" w14:algn="tl">
                                <w14:schemeClr w14:val="dk1">
                                  <w14:alpha w14:val="60000"/>
                                </w14:schemeClr>
                              </w14:shadow>
                            </w:rPr>
                            <w:t xml:space="preserve">Benchmarking </w:t>
                          </w:r>
                        </w:p>
                        <w:p w:rsidR="000F78DB" w:rsidRDefault="000F78DB" w:rsidP="00393721">
                          <w:pPr>
                            <w:pStyle w:val="NormalWeb"/>
                            <w:kinsoku w:val="0"/>
                            <w:overflowPunct w:val="0"/>
                            <w:spacing w:before="0" w:beforeAutospacing="0" w:after="160" w:afterAutospacing="0" w:line="256" w:lineRule="auto"/>
                            <w:jc w:val="center"/>
                            <w:textAlignment w:val="baseline"/>
                          </w:pPr>
                          <w:r w:rsidRPr="00393721">
                            <w:rPr>
                              <w:rFonts w:ascii="Calibri" w:eastAsia="Calibri" w:hAnsi="Calibri"/>
                              <w:color w:val="000000"/>
                              <w:kern w:val="24"/>
                              <w:sz w:val="22"/>
                              <w:szCs w:val="22"/>
                              <w14:shadow w14:blurRad="38100" w14:dist="19050" w14:dir="2700000" w14:sx="100000" w14:sy="100000" w14:kx="0" w14:ky="0" w14:algn="tl">
                                <w14:schemeClr w14:val="dk1">
                                  <w14:alpha w14:val="60000"/>
                                </w14:schemeClr>
                              </w14:shadow>
                            </w:rPr>
                            <w:t xml:space="preserve">(Collection of common KPI’s and </w:t>
                          </w:r>
                          <w:proofErr w:type="gramStart"/>
                          <w:r w:rsidRPr="00393721">
                            <w:rPr>
                              <w:rFonts w:ascii="Calibri" w:eastAsia="Calibri" w:hAnsi="Calibri"/>
                              <w:color w:val="000000"/>
                              <w:kern w:val="24"/>
                              <w:sz w:val="22"/>
                              <w:szCs w:val="22"/>
                              <w14:shadow w14:blurRad="38100" w14:dist="19050" w14:dir="2700000" w14:sx="100000" w14:sy="100000" w14:kx="0" w14:ky="0" w14:algn="tl">
                                <w14:schemeClr w14:val="dk1">
                                  <w14:alpha w14:val="60000"/>
                                </w14:schemeClr>
                              </w14:shadow>
                            </w:rPr>
                            <w:t>Savings  and</w:t>
                          </w:r>
                          <w:proofErr w:type="gramEnd"/>
                          <w:r w:rsidRPr="00393721">
                            <w:rPr>
                              <w:rFonts w:ascii="Calibri" w:eastAsia="Calibri" w:hAnsi="Calibri"/>
                              <w:color w:val="000000"/>
                              <w:kern w:val="24"/>
                              <w:sz w:val="22"/>
                              <w:szCs w:val="22"/>
                              <w14:shadow w14:blurRad="38100" w14:dist="19050" w14:dir="2700000" w14:sx="100000" w14:sy="100000" w14:kx="0" w14:ky="0" w14:algn="tl">
                                <w14:schemeClr w14:val="dk1">
                                  <w14:alpha w14:val="60000"/>
                                </w14:schemeClr>
                              </w14:shadow>
                            </w:rPr>
                            <w:t xml:space="preserve"> source)</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2" o:spid="_x0000_s1621" type="#_x0000_t67" style="position:absolute;left:16637;top:32654;width:4841;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peYMMA&#10;AADcAAAADwAAAGRycy9kb3ducmV2LnhtbERPS08CMRC+m/gfmiHhYqQL8QELhaAJiQY8iMbzZDts&#10;N26na1th+ffMwcTjl++9WPW+VUeKqQlsYDwqQBFXwTZcG/j82NxOQaWMbLENTAbOlGC1vL5aYGnD&#10;id/puM+1khBOJRpwOXel1qly5DGNQkcs3CFEj1lgrLWNeJJw3+pJUTxojw1Lg8OOnh1V3/tfL73x&#10;603f1N1PuN80r1v3lGbF486Y4aBfz0Fl6vO/+M/9Yg1M72StnJEjoJ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peYMMAAADcAAAADwAAAAAAAAAAAAAAAACYAgAAZHJzL2Rv&#10;d25yZXYueG1sUEsFBgAAAAAEAAQA9QAAAIgDAAAAAA==&#10;" adj="10800" fillcolor="#4f81bd [3204]" strokecolor="#243f60 [1604]" strokeweight="2pt"/>
                  <v:shape id="Arrow: Down 17" o:spid="_x0000_s1622" type="#_x0000_t67" style="position:absolute;left:16637;top:47704;width:4846;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6yCsUA&#10;AADcAAAADwAAAGRycy9kb3ducmV2LnhtbESPQWvCQBSE74L/YXmCN91oW4mpq0hFLNJLrYLH1+wz&#10;CWbfhuyqib/eFQo9DjPzDTNbNKYUV6pdYVnBaBiBIE6tLjhTsP9ZD2IQziNrLC2TgpYcLObdzgwT&#10;bW/8Tdedz0SAsEtQQe59lUjp0pwMuqGtiIN3srVBH2SdSV3jLcBNKcdRNJEGCw4LOVb0kVN63l2M&#10;gtPqHrebVRu/vE1Kefj92h4zRKX6vWb5DsJT4//Df+1PrSB+ncLzTD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HrIKxQAAANwAAAAPAAAAAAAAAAAAAAAAAJgCAABkcnMv&#10;ZG93bnJldi54bWxQSwUGAAAAAAQABAD1AAAAigMAAAAA&#10;" adj="10800" fillcolor="#4472c4" strokecolor="#2f528f" strokeweight="1pt"/>
                  <v:shape id="Arrow: Down 18" o:spid="_x0000_s1623" type="#_x0000_t67" style="position:absolute;left:16541;top:40465;width:4847;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2NSsMA&#10;AADcAAAADwAAAGRycy9kb3ducmV2LnhtbERPTWvCQBC9F/wPywi91Y2KIURXEUOxlF6aKngcs2MS&#10;zM6G7DYm/fXdQ6HHx/ve7AbTiJ46V1tWMJ9FIIgLq2suFZy+Xl8SEM4ja2wsk4KRHOy2k6cNpto+&#10;+JP63JcihLBLUUHlfZtK6YqKDLqZbYkDd7OdQR9gV0rd4SOEm0YuoiiWBmsODRW2dKiouOffRsEt&#10;+0nGYzYmy1XcyPP14/1SIir1PB32axCeBv8v/nO/aQXJKswPZ8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P2NSsMAAADcAAAADwAAAAAAAAAAAAAAAACYAgAAZHJzL2Rv&#10;d25yZXYueG1sUEsFBgAAAAAEAAQA9QAAAIgDAAAAAA==&#10;" adj="10800" fillcolor="#4472c4" strokecolor="#2f528f" strokeweight="1pt"/>
                </v:group>
                <v:shape id="TextBox 20" o:spid="_x0000_s1624" type="#_x0000_t202" style="position:absolute;left:32072;top:9912;width:30956;height:8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VJPsIA&#10;AADcAAAADwAAAGRycy9kb3ducmV2LnhtbERP3WrCMBS+H/gO4Qi7GZq6zSq1qYiwsYuyYfUBDs2x&#10;KTYnpclq9/bLxWCXH99/vp9sJ0YafOtYwWqZgCCunW65UXA5vy22IHxA1tg5JgU/5GFfzB5yzLS7&#10;84nGKjQihrDPUIEJoc+k9LUhi37peuLIXd1gMUQ4NFIPeI/htpPPSZJKiy3HBoM9HQ3Vt+rbKjiW&#10;X+/r8Smt0s3qU746UxquSqUe59NhByLQFP7Ff+4PrWD7EtfGM/EIy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FUk+wgAAANwAAAAPAAAAAAAAAAAAAAAAAJgCAABkcnMvZG93&#10;bnJldi54bWxQSwUGAAAAAAQABAD1AAAAhwMAAAAA&#10;" fillcolor="#92d050" stroked="f">
                  <v:textbox style="mso-fit-shape-to-text:t">
                    <w:txbxContent>
                      <w:p w:rsidR="000F78DB" w:rsidRDefault="000F78DB" w:rsidP="00393721">
                        <w:pPr>
                          <w:pStyle w:val="NormalWeb"/>
                          <w:kinsoku w:val="0"/>
                          <w:overflowPunct w:val="0"/>
                          <w:spacing w:before="0" w:beforeAutospacing="0" w:after="0" w:afterAutospacing="0"/>
                          <w:textAlignment w:val="baseline"/>
                        </w:pPr>
                        <w:r>
                          <w:rPr>
                            <w:rFonts w:asciiTheme="minorHAnsi" w:hAnsi="Calibri" w:cs="Arial"/>
                            <w:b/>
                            <w:bCs/>
                            <w:color w:val="000000" w:themeColor="text1"/>
                            <w:kern w:val="24"/>
                            <w:sz w:val="48"/>
                            <w:szCs w:val="48"/>
                          </w:rPr>
                          <w:t xml:space="preserve">The Performance Management Package </w:t>
                        </w:r>
                      </w:p>
                    </w:txbxContent>
                  </v:textbox>
                </v:shape>
                <v:shape id="TextBox 21" o:spid="_x0000_s1625" type="#_x0000_t202" style="position:absolute;left:35004;top:20854;width:20872;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2Hd8MA&#10;AADcAAAADwAAAGRycy9kb3ducmV2LnhtbESPQWvCQBSE74L/YXlCb7rRUrGpq4htwUMvxnh/ZF+z&#10;odm3Iftq4r/vFgo9DjPzDbPdj75VN+pjE9jAcpGBIq6Cbbg2UF7e5xtQUZAttoHJwJ0i7HfTyRZz&#10;GwY+062QWiUIxxwNOJEu1zpWjjzGReiIk/cZeo+SZF9r2+OQ4L7Vqyxba48NpwWHHR0dVV/Ftzcg&#10;Yg/Le/nm4+k6frwOLquesDTmYTYeXkAJjfIf/mufrIHN4zP8nklHQO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2Hd8MAAADcAAAADwAAAAAAAAAAAAAAAACYAgAAZHJzL2Rv&#10;d25yZXYueG1sUEsFBgAAAAAEAAQA9QAAAIgDAAAAAA==&#10;" filled="f" stroked="f">
                  <v:textbox style="mso-fit-shape-to-text:t">
                    <w:txbxContent>
                      <w:p w:rsidR="000F78DB" w:rsidRDefault="000F78DB" w:rsidP="00393721">
                        <w:pPr>
                          <w:pStyle w:val="NormalWeb"/>
                          <w:kinsoku w:val="0"/>
                          <w:overflowPunct w:val="0"/>
                          <w:spacing w:before="0" w:beforeAutospacing="0" w:after="0" w:afterAutospacing="0"/>
                          <w:textAlignment w:val="baseline"/>
                        </w:pPr>
                        <w:r>
                          <w:rPr>
                            <w:rFonts w:asciiTheme="minorHAnsi" w:hAnsi="Calibri" w:cs="Arial"/>
                            <w:b/>
                            <w:bCs/>
                            <w:i/>
                            <w:iCs/>
                            <w:color w:val="000000" w:themeColor="text1"/>
                            <w:kern w:val="24"/>
                          </w:rPr>
                          <w:t>Toolkits</w:t>
                        </w:r>
                      </w:p>
                    </w:txbxContent>
                  </v:textbox>
                </v:shape>
                <v:shape id="TextBox 27" o:spid="_x0000_s1626" type="#_x0000_t202" style="position:absolute;left:35004;top:50720;width:28024;height:3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22a8EA&#10;AADcAAAADwAAAGRycy9kb3ducmV2LnhtbERPTWvCQBC9F/wPywje6iYiJURXCUIgxzRt1eOQHZNg&#10;djZktzH+e/dQ6PHxvvfH2fRiotF1lhXE6wgEcW11x42C76/8PQHhPLLG3jIpeJKD42HxtsdU2wd/&#10;0lT5RoQQdikqaL0fUild3ZJBt7YDceBudjToAxwbqUd8hHDTy00UfUiDHYeGFgc6tVTfq1+joGjK&#10;6z3B6vwznctLPp+y2sSZUqvlnO1AeJr9v/jPXWgFyTbMD2fCEZCH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ttmvBAAAA3AAAAA8AAAAAAAAAAAAAAAAAmAIAAGRycy9kb3du&#10;cmV2LnhtbFBLBQYAAAAABAAEAPUAAACGAwAAAAA=&#10;" filled="f" strokecolor="#243f60 [1604]" strokeweight="2pt">
                  <v:textbox style="mso-fit-shape-to-text:t">
                    <w:txbxContent>
                      <w:p w:rsidR="000F78DB" w:rsidRDefault="000F78DB" w:rsidP="00393721">
                        <w:pPr>
                          <w:pStyle w:val="NormalWeb"/>
                          <w:kinsoku w:val="0"/>
                          <w:overflowPunct w:val="0"/>
                          <w:spacing w:before="0" w:beforeAutospacing="0" w:after="0" w:afterAutospacing="0"/>
                          <w:textAlignment w:val="baseline"/>
                        </w:pPr>
                        <w:r>
                          <w:rPr>
                            <w:rFonts w:asciiTheme="minorHAnsi" w:hAnsi="Calibri" w:cs="Arial"/>
                            <w:color w:val="000000" w:themeColor="text1"/>
                            <w:kern w:val="24"/>
                          </w:rPr>
                          <w:t xml:space="preserve">MHA Efficiency Review Package </w:t>
                        </w:r>
                        <w:r>
                          <w:rPr>
                            <w:rFonts w:ascii="Arial" w:hAnsi="Arial" w:cs="Arial"/>
                            <w:color w:val="000000" w:themeColor="text1"/>
                            <w:kern w:val="24"/>
                          </w:rPr>
                          <w:t xml:space="preserve"> </w:t>
                        </w:r>
                      </w:p>
                    </w:txbxContent>
                  </v:textbox>
                </v:shape>
                <v:shape id="TextBox 30" o:spid="_x0000_s1627" type="#_x0000_t202" style="position:absolute;left:35004;top:26892;width:28024;height:3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ET8MIA&#10;AADcAAAADwAAAGRycy9kb3ducmV2LnhtbESPQYvCMBSE7wv+h/AEb2takaVUoxRB8KjdXfX4aJ5t&#10;sXkpTaz13xtB8DjMzDfMcj2YRvTUudqygngagSAurK65VPD3u/1OQDiPrLGxTAoe5GC9Gn0tMdX2&#10;zgfqc1+KAGGXooLK+zaV0hUVGXRT2xIH72I7gz7IrpS6w3uAm0bOouhHGqw5LFTY0qai4prfjIJd&#10;uT9fE8yP//1xf9oOm6wwcabUZDxkCxCeBv8Jv9s7rSCZx/A6E46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oRPwwgAAANwAAAAPAAAAAAAAAAAAAAAAAJgCAABkcnMvZG93&#10;bnJldi54bWxQSwUGAAAAAAQABAD1AAAAhwMAAAAA&#10;" filled="f" strokecolor="#243f60 [1604]" strokeweight="2pt">
                  <v:textbox style="mso-fit-shape-to-text:t">
                    <w:txbxContent>
                      <w:p w:rsidR="000F78DB" w:rsidRDefault="000F78DB" w:rsidP="00393721">
                        <w:pPr>
                          <w:pStyle w:val="NormalWeb"/>
                          <w:kinsoku w:val="0"/>
                          <w:overflowPunct w:val="0"/>
                          <w:spacing w:before="0" w:beforeAutospacing="0" w:after="0" w:afterAutospacing="0"/>
                          <w:textAlignment w:val="baseline"/>
                        </w:pPr>
                        <w:r>
                          <w:rPr>
                            <w:rFonts w:asciiTheme="minorHAnsi" w:hAnsi="Calibri" w:cs="Arial"/>
                            <w:color w:val="000000" w:themeColor="text1"/>
                            <w:kern w:val="24"/>
                          </w:rPr>
                          <w:t xml:space="preserve">MHA Term Community </w:t>
                        </w:r>
                        <w:r>
                          <w:rPr>
                            <w:rFonts w:ascii="Arial" w:hAnsi="Arial" w:cs="Arial"/>
                            <w:color w:val="000000" w:themeColor="text1"/>
                            <w:kern w:val="24"/>
                          </w:rPr>
                          <w:t xml:space="preserve"> </w:t>
                        </w:r>
                      </w:p>
                    </w:txbxContent>
                  </v:textbox>
                </v:shape>
                <v:shape id="TextBox 31" o:spid="_x0000_s1628" type="#_x0000_t202" style="position:absolute;left:35004;top:35512;width:28024;height:3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Nh8MA&#10;AADcAAAADwAAAGRycy9kb3ducmV2LnhtbESPQWuDQBSE74H+h+UVekvWhBLEuooEBI+paZMeH+6r&#10;iu5bcbfG/vtuodDjMDPfMGm+mlEsNLvesoL9LgJB3Fjdc6vg7VJuYxDOI2scLZOCb3KQZw+bFBNt&#10;7/xKS+1bESDsElTQeT8lUrqmI4NuZyfi4H3a2aAPcm6lnvEe4GaUhyg6SoM9h4UOJzp11Az1l1FQ&#10;teePIcb6+r5cz7dyPRWN2RdKPT2uxQsIT6v/D/+1K60gfj7A75lwBGT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Nh8MAAADcAAAADwAAAAAAAAAAAAAAAACYAgAAZHJzL2Rv&#10;d25yZXYueG1sUEsFBgAAAAAEAAQA9QAAAIgDAAAAAA==&#10;" filled="f" strokecolor="#243f60 [1604]" strokeweight="2pt">
                  <v:textbox style="mso-fit-shape-to-text:t">
                    <w:txbxContent>
                      <w:p w:rsidR="000F78DB" w:rsidRDefault="000F78DB" w:rsidP="00393721">
                        <w:pPr>
                          <w:pStyle w:val="NormalWeb"/>
                          <w:kinsoku w:val="0"/>
                          <w:overflowPunct w:val="0"/>
                          <w:spacing w:before="0" w:beforeAutospacing="0" w:after="0" w:afterAutospacing="0"/>
                          <w:textAlignment w:val="baseline"/>
                        </w:pPr>
                        <w:r>
                          <w:rPr>
                            <w:rFonts w:asciiTheme="minorHAnsi" w:hAnsi="Calibri" w:cs="Arial"/>
                            <w:color w:val="000000" w:themeColor="text1"/>
                            <w:kern w:val="24"/>
                          </w:rPr>
                          <w:t>MHA Term Community</w:t>
                        </w:r>
                        <w:r>
                          <w:rPr>
                            <w:rFonts w:ascii="Arial" w:hAnsi="Arial" w:cs="Arial"/>
                            <w:color w:val="000000" w:themeColor="text1"/>
                            <w:kern w:val="24"/>
                          </w:rPr>
                          <w:t xml:space="preserve"> </w:t>
                        </w:r>
                      </w:p>
                    </w:txbxContent>
                  </v:textbox>
                </v:shape>
                <v:shape id="TextBox 32" o:spid="_x0000_s1629" type="#_x0000_t202" style="position:absolute;left:35004;top:43116;width:28024;height:3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8oHMQA&#10;AADcAAAADwAAAGRycy9kb3ducmV2LnhtbESPT2uDQBTE74V+h+UVcqtrklLEugkSCHhMbPPn+HBf&#10;VeK+FXej5tt3C4Ueh5n5DZNtZ9OJkQbXWlawjGIQxJXVLdcKvj73rwkI55E1dpZJwYMcbDfPTxmm&#10;2k58pLH0tQgQdikqaLzvUyld1ZBBF9meOHjfdjDogxxqqQecAtx0chXH79Jgy2GhwZ52DVW38m4U&#10;FPXhekuwPJ/G8+Gyn3d5ZZa5UouXOf8A4Wn2/+G/dqEVJG9r+D0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KBzEAAAA3AAAAA8AAAAAAAAAAAAAAAAAmAIAAGRycy9k&#10;b3ducmV2LnhtbFBLBQYAAAAABAAEAPUAAACJAwAAAAA=&#10;" filled="f" strokecolor="#243f60 [1604]" strokeweight="2pt">
                  <v:textbox style="mso-fit-shape-to-text:t">
                    <w:txbxContent>
                      <w:p w:rsidR="000F78DB" w:rsidRDefault="000F78DB" w:rsidP="00393721">
                        <w:pPr>
                          <w:pStyle w:val="NormalWeb"/>
                          <w:kinsoku w:val="0"/>
                          <w:overflowPunct w:val="0"/>
                          <w:spacing w:before="0" w:beforeAutospacing="0" w:after="0" w:afterAutospacing="0"/>
                          <w:textAlignment w:val="baseline"/>
                        </w:pPr>
                        <w:r>
                          <w:rPr>
                            <w:rFonts w:asciiTheme="minorHAnsi" w:hAnsi="Calibri" w:cs="Arial"/>
                            <w:color w:val="000000" w:themeColor="text1"/>
                            <w:kern w:val="24"/>
                          </w:rPr>
                          <w:t>MHA OBCM and Audits</w:t>
                        </w:r>
                      </w:p>
                    </w:txbxContent>
                  </v:textbox>
                </v:shape>
                <w10:wrap type="square"/>
              </v:group>
            </w:pict>
          </mc:Fallback>
        </mc:AlternateContent>
      </w:r>
    </w:p>
    <w:p w:rsidR="00A47F2D" w:rsidRDefault="00A47F2D">
      <w:pPr>
        <w:rPr>
          <w:b/>
          <w:i/>
        </w:rPr>
      </w:pPr>
    </w:p>
    <w:p w:rsidR="00A47F2D" w:rsidRDefault="00A47F2D">
      <w:pPr>
        <w:rPr>
          <w:b/>
          <w:i/>
        </w:rPr>
      </w:pPr>
    </w:p>
    <w:p w:rsidR="00A47F2D" w:rsidRDefault="00A47F2D">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393721" w:rsidRDefault="00393721">
      <w:pPr>
        <w:rPr>
          <w:b/>
          <w:i/>
        </w:rPr>
      </w:pPr>
    </w:p>
    <w:p w:rsidR="00A47F2D" w:rsidRDefault="00A47F2D">
      <w:pPr>
        <w:rPr>
          <w:b/>
          <w:i/>
        </w:rPr>
      </w:pPr>
    </w:p>
    <w:p w:rsidR="005D15CB" w:rsidRDefault="005D15CB">
      <w:pPr>
        <w:rPr>
          <w:b/>
          <w:i/>
        </w:rPr>
      </w:pPr>
    </w:p>
    <w:p w:rsidR="005D15CB" w:rsidRPr="005D15CB" w:rsidRDefault="00A47F2D" w:rsidP="007B69FC">
      <w:pPr>
        <w:pStyle w:val="ListParagraph"/>
        <w:numPr>
          <w:ilvl w:val="1"/>
          <w:numId w:val="161"/>
        </w:numPr>
        <w:ind w:left="567" w:hanging="567"/>
        <w:rPr>
          <w:b/>
        </w:rPr>
      </w:pPr>
      <w:r w:rsidRPr="005D15CB">
        <w:rPr>
          <w:b/>
        </w:rPr>
        <w:lastRenderedPageBreak/>
        <w:t>The Efficiency Review Implementation Package</w:t>
      </w:r>
    </w:p>
    <w:p w:rsidR="005D15CB" w:rsidRDefault="005D15CB"/>
    <w:p w:rsidR="005D15CB" w:rsidRDefault="005D15CB">
      <w:r w:rsidRPr="00A47F2D">
        <w:rPr>
          <w:noProof/>
          <w:lang w:eastAsia="en-GB"/>
        </w:rPr>
        <w:drawing>
          <wp:anchor distT="0" distB="0" distL="114300" distR="114300" simplePos="0" relativeHeight="251930624" behindDoc="1" locked="0" layoutInCell="1" allowOverlap="1" wp14:anchorId="3B620465" wp14:editId="3A4F5794">
            <wp:simplePos x="0" y="0"/>
            <wp:positionH relativeFrom="column">
              <wp:posOffset>184785</wp:posOffset>
            </wp:positionH>
            <wp:positionV relativeFrom="paragraph">
              <wp:posOffset>43815</wp:posOffset>
            </wp:positionV>
            <wp:extent cx="5619750" cy="7829550"/>
            <wp:effectExtent l="0" t="0" r="0" b="0"/>
            <wp:wrapNone/>
            <wp:docPr id="210" name="Picture 3"/>
            <wp:cNvGraphicFramePr/>
            <a:graphic xmlns:a="http://schemas.openxmlformats.org/drawingml/2006/main">
              <a:graphicData uri="http://schemas.openxmlformats.org/drawingml/2006/picture">
                <pic:pic xmlns:pic="http://schemas.openxmlformats.org/drawingml/2006/picture">
                  <pic:nvPicPr>
                    <pic:cNvPr id="28675" name="Picture 2"/>
                    <pic:cNvPicPr>
                      <a:picLocks noGrp="1"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9750" cy="78295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5D15CB" w:rsidRDefault="005D15CB"/>
    <w:p w:rsidR="00A47F2D" w:rsidRDefault="00A47F2D"/>
    <w:p w:rsidR="00A47F2D" w:rsidRPr="005D15CB" w:rsidRDefault="00A47F2D" w:rsidP="007B69FC">
      <w:pPr>
        <w:pStyle w:val="ListParagraph"/>
        <w:numPr>
          <w:ilvl w:val="1"/>
          <w:numId w:val="161"/>
        </w:numPr>
        <w:ind w:left="567" w:hanging="567"/>
        <w:rPr>
          <w:b/>
        </w:rPr>
      </w:pPr>
      <w:r w:rsidRPr="005D15CB">
        <w:rPr>
          <w:b/>
        </w:rPr>
        <w:lastRenderedPageBreak/>
        <w:t xml:space="preserve">The Procurement Implementation Package </w:t>
      </w:r>
    </w:p>
    <w:p w:rsidR="00800831" w:rsidRDefault="00800831">
      <w:pPr>
        <w:rPr>
          <w:b/>
        </w:rPr>
      </w:pPr>
    </w:p>
    <w:p w:rsidR="00800831" w:rsidRDefault="00467497">
      <w:pPr>
        <w:rPr>
          <w:b/>
        </w:rPr>
      </w:pPr>
      <w:r w:rsidRPr="00800831">
        <w:rPr>
          <w:b/>
          <w:noProof/>
          <w:lang w:eastAsia="en-GB"/>
        </w:rPr>
        <mc:AlternateContent>
          <mc:Choice Requires="wpg">
            <w:drawing>
              <wp:anchor distT="0" distB="0" distL="114300" distR="114300" simplePos="0" relativeHeight="251928576" behindDoc="0" locked="0" layoutInCell="1" allowOverlap="1" wp14:anchorId="6AEBE0B6" wp14:editId="76189BAD">
                <wp:simplePos x="0" y="0"/>
                <wp:positionH relativeFrom="column">
                  <wp:posOffset>327660</wp:posOffset>
                </wp:positionH>
                <wp:positionV relativeFrom="paragraph">
                  <wp:posOffset>110490</wp:posOffset>
                </wp:positionV>
                <wp:extent cx="5162550" cy="6569075"/>
                <wp:effectExtent l="0" t="0" r="19050" b="22225"/>
                <wp:wrapSquare wrapText="bothSides"/>
                <wp:docPr id="322565" name="Group 34"/>
                <wp:cNvGraphicFramePr/>
                <a:graphic xmlns:a="http://schemas.openxmlformats.org/drawingml/2006/main">
                  <a:graphicData uri="http://schemas.microsoft.com/office/word/2010/wordprocessingGroup">
                    <wpg:wgp>
                      <wpg:cNvGrpSpPr/>
                      <wpg:grpSpPr>
                        <a:xfrm>
                          <a:off x="0" y="0"/>
                          <a:ext cx="5162550" cy="6569075"/>
                          <a:chOff x="1116013" y="-819464"/>
                          <a:chExt cx="6744808" cy="7377427"/>
                        </a:xfrm>
                      </wpg:grpSpPr>
                      <wps:wsp>
                        <wps:cNvPr id="851" name="TextBox 21">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34E84177-FF13-42B6-A9EC-B66B85376294}"/>
                            </a:ext>
                          </a:extLst>
                        </wps:cNvPr>
                        <wps:cNvSpPr txBox="1"/>
                        <wps:spPr>
                          <a:xfrm>
                            <a:off x="3484563" y="284845"/>
                            <a:ext cx="2089150" cy="277495"/>
                          </a:xfrm>
                          <a:prstGeom prst="rect">
                            <a:avLst/>
                          </a:prstGeom>
                          <a:noFill/>
                        </wps:spPr>
                        <wps:txbx>
                          <w:txbxContent>
                            <w:p w:rsidR="000F78DB" w:rsidRDefault="000F78DB" w:rsidP="00930DD9">
                              <w:pPr>
                                <w:pStyle w:val="NormalWeb"/>
                                <w:kinsoku w:val="0"/>
                                <w:overflowPunct w:val="0"/>
                                <w:spacing w:before="0" w:beforeAutospacing="0" w:after="0" w:afterAutospacing="0"/>
                                <w:textAlignment w:val="baseline"/>
                              </w:pPr>
                              <w:r>
                                <w:rPr>
                                  <w:rFonts w:asciiTheme="minorHAnsi" w:hAnsi="Calibri" w:cs="Arial"/>
                                  <w:b/>
                                  <w:bCs/>
                                  <w:i/>
                                  <w:iCs/>
                                  <w:color w:val="000000" w:themeColor="text1"/>
                                  <w:kern w:val="24"/>
                                </w:rPr>
                                <w:t>Toolkits</w:t>
                              </w:r>
                            </w:p>
                          </w:txbxContent>
                        </wps:txbx>
                        <wps:bodyPr wrap="square">
                          <a:noAutofit/>
                        </wps:bodyPr>
                      </wps:wsp>
                      <wpg:grpSp>
                        <wpg:cNvPr id="852" name="Group 852"/>
                        <wpg:cNvGrpSpPr/>
                        <wpg:grpSpPr>
                          <a:xfrm>
                            <a:off x="1116013" y="-819464"/>
                            <a:ext cx="6744808" cy="7377427"/>
                            <a:chOff x="1116013" y="-819464"/>
                            <a:chExt cx="6744808" cy="7377427"/>
                          </a:xfrm>
                        </wpg:grpSpPr>
                        <wpg:grpSp>
                          <wpg:cNvPr id="853" name="Group 853"/>
                          <wpg:cNvGrpSpPr>
                            <a:grpSpLocks/>
                          </wpg:cNvGrpSpPr>
                          <wpg:grpSpPr bwMode="auto">
                            <a:xfrm>
                              <a:off x="1116013" y="284845"/>
                              <a:ext cx="1514475" cy="6273118"/>
                              <a:chOff x="1116013" y="284845"/>
                              <a:chExt cx="1514475" cy="6273118"/>
                            </a:xfrm>
                          </wpg:grpSpPr>
                          <wps:wsp>
                            <wps:cNvPr id="863" name="Rectangle: Rounded Corners 4">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C7070677-1A4D-41A4-924F-E63E646670DF}"/>
                                </a:ext>
                              </a:extLst>
                            </wps:cNvPr>
                            <wps:cNvSpPr/>
                            <wps:spPr>
                              <a:xfrm>
                                <a:off x="1144588" y="2881313"/>
                                <a:ext cx="1419226" cy="578060"/>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0F78DB" w:rsidRDefault="000F78DB" w:rsidP="00930DD9">
                                  <w:pPr>
                                    <w:pStyle w:val="NormalWeb"/>
                                    <w:kinsoku w:val="0"/>
                                    <w:overflowPunct w:val="0"/>
                                    <w:spacing w:before="0" w:beforeAutospacing="0" w:after="160" w:afterAutospacing="0" w:line="256" w:lineRule="auto"/>
                                    <w:jc w:val="center"/>
                                    <w:textAlignment w:val="baseline"/>
                                  </w:pPr>
                                  <w:r>
                                    <w:rPr>
                                      <w:rFonts w:asciiTheme="minorHAnsi" w:eastAsia="Calibri" w:hAnsi="Calibri"/>
                                      <w:shadow/>
                                      <w:color w:val="000000"/>
                                      <w:kern w:val="24"/>
                                      <w:sz w:val="22"/>
                                      <w:szCs w:val="22"/>
                                      <w14:shadow w14:blurRad="38100" w14:dist="19050" w14:dir="2700000" w14:sx="100000" w14:sy="100000" w14:kx="0" w14:ky="0" w14:algn="tl">
                                        <w14:schemeClr w14:val="dk1">
                                          <w14:alpha w14:val="60000"/>
                                        </w14:schemeClr>
                                      </w14:shadow>
                                    </w:rPr>
                                    <w:t xml:space="preserve">Correct Procurement Route </w:t>
                                  </w:r>
                                </w:p>
                              </w:txbxContent>
                            </wps:txbx>
                            <wps:bodyPr anchor="ctr"/>
                          </wps:wsp>
                          <wps:wsp>
                            <wps:cNvPr id="864" name="Rectangle: Rounded Corners 5">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718D445D-CDA7-45E5-9727-8183AF92DF5F}"/>
                                </a:ext>
                              </a:extLst>
                            </wps:cNvPr>
                            <wps:cNvSpPr/>
                            <wps:spPr>
                              <a:xfrm>
                                <a:off x="1144588" y="1385888"/>
                                <a:ext cx="1419225" cy="561975"/>
                              </a:xfrm>
                              <a:prstGeom prst="roundRect">
                                <a:avLst/>
                              </a:prstGeom>
                              <a:solidFill>
                                <a:srgbClr val="A5A5A5"/>
                              </a:solidFill>
                              <a:ln w="12700" cap="flat" cmpd="sng" algn="ctr">
                                <a:solidFill>
                                  <a:srgbClr val="A5A5A5">
                                    <a:shade val="50000"/>
                                  </a:srgbClr>
                                </a:solidFill>
                                <a:prstDash val="solid"/>
                                <a:miter lim="800000"/>
                              </a:ln>
                              <a:effectLst/>
                            </wps:spPr>
                            <wps:txbx>
                              <w:txbxContent>
                                <w:p w:rsidR="000F78DB" w:rsidRDefault="000F78DB" w:rsidP="00930DD9">
                                  <w:pPr>
                                    <w:pStyle w:val="NormalWeb"/>
                                    <w:kinsoku w:val="0"/>
                                    <w:overflowPunct w:val="0"/>
                                    <w:spacing w:before="0" w:beforeAutospacing="0" w:after="160" w:afterAutospacing="0" w:line="256" w:lineRule="auto"/>
                                    <w:jc w:val="center"/>
                                    <w:textAlignment w:val="baseline"/>
                                  </w:pPr>
                                  <w:r>
                                    <w:rPr>
                                      <w:rFonts w:ascii="Calibri" w:eastAsia="Calibri" w:hAnsi="Calibri"/>
                                      <w:shadow/>
                                      <w:color w:val="000000"/>
                                      <w:kern w:val="24"/>
                                      <w:sz w:val="22"/>
                                      <w:szCs w:val="22"/>
                                      <w14:shadow w14:blurRad="38100" w14:dist="19050" w14:dir="2700000" w14:sx="100000" w14:sy="100000" w14:kx="0" w14:ky="0" w14:algn="tl">
                                        <w14:schemeClr w14:val="dk1">
                                          <w14:alpha w14:val="60000"/>
                                        </w14:schemeClr>
                                      </w14:shadow>
                                    </w:rPr>
                                    <w:t>Lessons Learnt and Objectives</w:t>
                                  </w:r>
                                </w:p>
                              </w:txbxContent>
                            </wps:txbx>
                            <wps:bodyPr anchor="ctr"/>
                          </wps:wsp>
                          <wps:wsp>
                            <wps:cNvPr id="865" name="Rectangle: Rounded Corners 6">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67BC7D70-1811-4253-A875-CC2FC588E1B1}"/>
                                </a:ext>
                              </a:extLst>
                            </wps:cNvPr>
                            <wps:cNvSpPr/>
                            <wps:spPr>
                              <a:xfrm>
                                <a:off x="1211263" y="5262563"/>
                                <a:ext cx="1419225" cy="561975"/>
                              </a:xfrm>
                              <a:prstGeom prst="roundRect">
                                <a:avLst/>
                              </a:prstGeom>
                              <a:solidFill>
                                <a:srgbClr val="A5A5A5"/>
                              </a:solidFill>
                              <a:ln w="12700" cap="flat" cmpd="sng" algn="ctr">
                                <a:solidFill>
                                  <a:srgbClr val="A5A5A5">
                                    <a:shade val="50000"/>
                                  </a:srgbClr>
                                </a:solidFill>
                                <a:prstDash val="solid"/>
                                <a:miter lim="800000"/>
                              </a:ln>
                              <a:effectLst/>
                            </wps:spPr>
                            <wps:txbx>
                              <w:txbxContent>
                                <w:p w:rsidR="000F78DB" w:rsidRDefault="000F78DB" w:rsidP="00930DD9">
                                  <w:pPr>
                                    <w:pStyle w:val="NormalWeb"/>
                                    <w:kinsoku w:val="0"/>
                                    <w:overflowPunct w:val="0"/>
                                    <w:spacing w:before="0" w:beforeAutospacing="0" w:after="160" w:afterAutospacing="0" w:line="256" w:lineRule="auto"/>
                                    <w:jc w:val="center"/>
                                    <w:textAlignment w:val="baseline"/>
                                  </w:pPr>
                                  <w:r>
                                    <w:rPr>
                                      <w:rFonts w:ascii="Calibri" w:eastAsia="Calibri" w:hAnsi="Calibri"/>
                                      <w:shadow/>
                                      <w:color w:val="000000"/>
                                      <w:kern w:val="24"/>
                                      <w:sz w:val="22"/>
                                      <w:szCs w:val="22"/>
                                      <w14:shadow w14:blurRad="38100" w14:dist="19050" w14:dir="2700000" w14:sx="100000" w14:sy="100000" w14:kx="0" w14:ky="0" w14:algn="tl">
                                        <w14:schemeClr w14:val="dk1">
                                          <w14:alpha w14:val="60000"/>
                                        </w14:schemeClr>
                                      </w14:shadow>
                                    </w:rPr>
                                    <w:t xml:space="preserve">Collaborative Contract  </w:t>
                                  </w:r>
                                </w:p>
                              </w:txbxContent>
                            </wps:txbx>
                            <wps:bodyPr anchor="ctr"/>
                          </wps:wsp>
                          <wps:wsp>
                            <wps:cNvPr id="866" name="Rectangle: Rounded Corners 7">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547D1C41-D66A-42A6-A61B-02AE54167A23}"/>
                                </a:ext>
                              </a:extLst>
                            </wps:cNvPr>
                            <wps:cNvSpPr/>
                            <wps:spPr>
                              <a:xfrm>
                                <a:off x="1163638" y="2128838"/>
                                <a:ext cx="1419225" cy="561975"/>
                              </a:xfrm>
                              <a:prstGeom prst="roundRect">
                                <a:avLst/>
                              </a:prstGeom>
                              <a:solidFill>
                                <a:srgbClr val="A5A5A5"/>
                              </a:solidFill>
                              <a:ln w="12700" cap="flat" cmpd="sng" algn="ctr">
                                <a:solidFill>
                                  <a:srgbClr val="A5A5A5">
                                    <a:shade val="50000"/>
                                  </a:srgbClr>
                                </a:solidFill>
                                <a:prstDash val="solid"/>
                                <a:miter lim="800000"/>
                              </a:ln>
                              <a:effectLst/>
                            </wps:spPr>
                            <wps:txbx>
                              <w:txbxContent>
                                <w:p w:rsidR="000F78DB" w:rsidRDefault="000F78DB" w:rsidP="00930DD9">
                                  <w:pPr>
                                    <w:pStyle w:val="NormalWeb"/>
                                    <w:kinsoku w:val="0"/>
                                    <w:overflowPunct w:val="0"/>
                                    <w:spacing w:before="0" w:beforeAutospacing="0" w:after="160" w:afterAutospacing="0" w:line="256" w:lineRule="auto"/>
                                    <w:jc w:val="center"/>
                                    <w:textAlignment w:val="baseline"/>
                                  </w:pPr>
                                  <w:r>
                                    <w:rPr>
                                      <w:rFonts w:ascii="Calibri" w:eastAsia="Calibri" w:hAnsi="Calibri"/>
                                      <w:shadow/>
                                      <w:color w:val="000000"/>
                                      <w:kern w:val="24"/>
                                      <w:sz w:val="22"/>
                                      <w:szCs w:val="22"/>
                                      <w14:shadow w14:blurRad="38100" w14:dist="19050" w14:dir="2700000" w14:sx="100000" w14:sy="100000" w14:kx="0" w14:ky="0" w14:algn="tl">
                                        <w14:schemeClr w14:val="dk1">
                                          <w14:alpha w14:val="60000"/>
                                        </w14:schemeClr>
                                      </w14:shadow>
                                    </w:rPr>
                                    <w:t>Shared Services Consideration</w:t>
                                  </w:r>
                                </w:p>
                              </w:txbxContent>
                            </wps:txbx>
                            <wps:bodyPr anchor="ctr"/>
                          </wps:wsp>
                          <wps:wsp>
                            <wps:cNvPr id="867" name="Rectangle: Rounded Corners 8">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2189D6E2-4028-44E5-A347-CB8183E3598A}"/>
                                </a:ext>
                              </a:extLst>
                            </wps:cNvPr>
                            <wps:cNvSpPr/>
                            <wps:spPr>
                              <a:xfrm>
                                <a:off x="1192213" y="3652838"/>
                                <a:ext cx="1419225" cy="561975"/>
                              </a:xfrm>
                              <a:prstGeom prst="roundRect">
                                <a:avLst/>
                              </a:prstGeom>
                              <a:solidFill>
                                <a:srgbClr val="A5A5A5"/>
                              </a:solidFill>
                              <a:ln w="12700" cap="flat" cmpd="sng" algn="ctr">
                                <a:solidFill>
                                  <a:srgbClr val="A5A5A5">
                                    <a:shade val="50000"/>
                                  </a:srgbClr>
                                </a:solidFill>
                                <a:prstDash val="solid"/>
                                <a:miter lim="800000"/>
                              </a:ln>
                              <a:effectLst/>
                            </wps:spPr>
                            <wps:txbx>
                              <w:txbxContent>
                                <w:p w:rsidR="000F78DB" w:rsidRDefault="000F78DB" w:rsidP="00930DD9">
                                  <w:pPr>
                                    <w:pStyle w:val="NormalWeb"/>
                                    <w:kinsoku w:val="0"/>
                                    <w:overflowPunct w:val="0"/>
                                    <w:spacing w:before="0" w:beforeAutospacing="0" w:after="160" w:afterAutospacing="0" w:line="256" w:lineRule="auto"/>
                                    <w:jc w:val="center"/>
                                    <w:textAlignment w:val="baseline"/>
                                  </w:pPr>
                                  <w:r>
                                    <w:rPr>
                                      <w:rFonts w:ascii="Calibri" w:eastAsia="Calibri" w:hAnsi="Calibri"/>
                                      <w:shadow/>
                                      <w:color w:val="000000"/>
                                      <w:kern w:val="24"/>
                                      <w:sz w:val="22"/>
                                      <w:szCs w:val="22"/>
                                      <w14:shadow w14:blurRad="38100" w14:dist="19050" w14:dir="2700000" w14:sx="100000" w14:sy="100000" w14:kx="0" w14:ky="0" w14:algn="tl">
                                        <w14:schemeClr w14:val="dk1">
                                          <w14:alpha w14:val="60000"/>
                                        </w14:schemeClr>
                                      </w14:shadow>
                                    </w:rPr>
                                    <w:t xml:space="preserve">Identify Incentives  </w:t>
                                  </w:r>
                                </w:p>
                              </w:txbxContent>
                            </wps:txbx>
                            <wps:bodyPr anchor="ctr"/>
                          </wps:wsp>
                          <wps:wsp>
                            <wps:cNvPr id="868" name="Rectangle: Rounded Corners 9">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28D3A9CA-9C7E-4BF5-B2B9-BC78EB646770}"/>
                                </a:ext>
                              </a:extLst>
                            </wps:cNvPr>
                            <wps:cNvSpPr/>
                            <wps:spPr>
                              <a:xfrm>
                                <a:off x="1201738" y="5995988"/>
                                <a:ext cx="1419225" cy="561975"/>
                              </a:xfrm>
                              <a:prstGeom prst="roundRect">
                                <a:avLst/>
                              </a:prstGeom>
                              <a:solidFill>
                                <a:srgbClr val="A5A5A5"/>
                              </a:solidFill>
                              <a:ln w="12700" cap="flat" cmpd="sng" algn="ctr">
                                <a:solidFill>
                                  <a:srgbClr val="A5A5A5">
                                    <a:shade val="50000"/>
                                  </a:srgbClr>
                                </a:solidFill>
                                <a:prstDash val="solid"/>
                                <a:miter lim="800000"/>
                              </a:ln>
                              <a:effectLst/>
                            </wps:spPr>
                            <wps:txbx>
                              <w:txbxContent>
                                <w:p w:rsidR="000F78DB" w:rsidRDefault="000F78DB" w:rsidP="00930DD9">
                                  <w:pPr>
                                    <w:pStyle w:val="NormalWeb"/>
                                    <w:kinsoku w:val="0"/>
                                    <w:overflowPunct w:val="0"/>
                                    <w:spacing w:before="0" w:beforeAutospacing="0" w:after="160" w:afterAutospacing="0" w:line="256" w:lineRule="auto"/>
                                    <w:jc w:val="center"/>
                                    <w:textAlignment w:val="baseline"/>
                                  </w:pPr>
                                  <w:r>
                                    <w:rPr>
                                      <w:rFonts w:ascii="Calibri" w:eastAsia="Calibri" w:hAnsi="Calibri"/>
                                      <w:shadow/>
                                      <w:color w:val="000000"/>
                                      <w:kern w:val="24"/>
                                      <w:sz w:val="22"/>
                                      <w:szCs w:val="22"/>
                                      <w14:shadow w14:blurRad="38100" w14:dist="19050" w14:dir="2700000" w14:sx="100000" w14:sy="100000" w14:kx="0" w14:ky="0" w14:algn="tl">
                                        <w14:schemeClr w14:val="dk1">
                                          <w14:alpha w14:val="60000"/>
                                        </w14:schemeClr>
                                      </w14:shadow>
                                    </w:rPr>
                                    <w:t xml:space="preserve">Collaborative Tender Assessment </w:t>
                                  </w:r>
                                </w:p>
                              </w:txbxContent>
                            </wps:txbx>
                            <wps:bodyPr anchor="ctr"/>
                          </wps:wsp>
                          <wps:wsp>
                            <wps:cNvPr id="869" name="Rectangle: Rounded Corners 10">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F46E9250-C157-47DC-B311-50267AD582DC}"/>
                                </a:ext>
                              </a:extLst>
                            </wps:cNvPr>
                            <wps:cNvSpPr/>
                            <wps:spPr>
                              <a:xfrm>
                                <a:off x="1211263" y="4471988"/>
                                <a:ext cx="1419225" cy="561975"/>
                              </a:xfrm>
                              <a:prstGeom prst="roundRect">
                                <a:avLst/>
                              </a:prstGeom>
                              <a:solidFill>
                                <a:srgbClr val="A5A5A5"/>
                              </a:solidFill>
                              <a:ln w="12700" cap="flat" cmpd="sng" algn="ctr">
                                <a:solidFill>
                                  <a:srgbClr val="A5A5A5">
                                    <a:shade val="50000"/>
                                  </a:srgbClr>
                                </a:solidFill>
                                <a:prstDash val="solid"/>
                                <a:miter lim="800000"/>
                              </a:ln>
                              <a:effectLst/>
                            </wps:spPr>
                            <wps:txbx>
                              <w:txbxContent>
                                <w:p w:rsidR="000F78DB" w:rsidRDefault="000F78DB" w:rsidP="00930DD9">
                                  <w:pPr>
                                    <w:pStyle w:val="NormalWeb"/>
                                    <w:kinsoku w:val="0"/>
                                    <w:overflowPunct w:val="0"/>
                                    <w:spacing w:before="0" w:beforeAutospacing="0" w:after="160" w:afterAutospacing="0" w:line="256" w:lineRule="auto"/>
                                    <w:jc w:val="center"/>
                                    <w:textAlignment w:val="baseline"/>
                                  </w:pPr>
                                  <w:r>
                                    <w:rPr>
                                      <w:rFonts w:ascii="Calibri" w:eastAsia="Calibri" w:hAnsi="Calibri"/>
                                      <w:shadow/>
                                      <w:color w:val="000000"/>
                                      <w:kern w:val="24"/>
                                      <w:sz w:val="22"/>
                                      <w:szCs w:val="22"/>
                                      <w14:shadow w14:blurRad="38100" w14:dist="19050" w14:dir="2700000" w14:sx="100000" w14:sy="100000" w14:kx="0" w14:ky="0" w14:algn="tl">
                                        <w14:schemeClr w14:val="dk1">
                                          <w14:alpha w14:val="60000"/>
                                        </w14:schemeClr>
                                      </w14:shadow>
                                    </w:rPr>
                                    <w:t xml:space="preserve">Peer Review </w:t>
                                  </w:r>
                                </w:p>
                              </w:txbxContent>
                            </wps:txbx>
                            <wps:bodyPr anchor="ctr"/>
                          </wps:wsp>
                          <wps:wsp>
                            <wps:cNvPr id="870" name="Rectangle: Rounded Corners 11">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871D08EC-EFB2-4C4E-ABB4-A911EDE15424}"/>
                                </a:ext>
                              </a:extLst>
                            </wps:cNvPr>
                            <wps:cNvSpPr/>
                            <wps:spPr>
                              <a:xfrm>
                                <a:off x="1116013" y="284845"/>
                                <a:ext cx="1419226" cy="920068"/>
                              </a:xfrm>
                              <a:prstGeom prst="roundRect">
                                <a:avLst/>
                              </a:prstGeom>
                              <a:solidFill>
                                <a:srgbClr val="A5A5A5"/>
                              </a:solidFill>
                              <a:ln w="12700" cap="flat" cmpd="sng" algn="ctr">
                                <a:solidFill>
                                  <a:srgbClr val="A5A5A5">
                                    <a:shade val="50000"/>
                                  </a:srgbClr>
                                </a:solidFill>
                                <a:prstDash val="solid"/>
                                <a:miter lim="800000"/>
                              </a:ln>
                              <a:effectLst/>
                            </wps:spPr>
                            <wps:txbx>
                              <w:txbxContent>
                                <w:p w:rsidR="000F78DB" w:rsidRDefault="000F78DB" w:rsidP="00930DD9">
                                  <w:pPr>
                                    <w:pStyle w:val="NormalWeb"/>
                                    <w:kinsoku w:val="0"/>
                                    <w:overflowPunct w:val="0"/>
                                    <w:spacing w:before="0" w:beforeAutospacing="0" w:after="160" w:afterAutospacing="0" w:line="256" w:lineRule="auto"/>
                                    <w:jc w:val="center"/>
                                    <w:textAlignment w:val="baseline"/>
                                  </w:pPr>
                                  <w:r>
                                    <w:rPr>
                                      <w:rFonts w:ascii="Calibri" w:eastAsia="Calibri" w:hAnsi="Calibri"/>
                                      <w:shadow/>
                                      <w:color w:val="000000"/>
                                      <w:kern w:val="24"/>
                                      <w:sz w:val="22"/>
                                      <w:szCs w:val="22"/>
                                      <w14:shadow w14:blurRad="38100" w14:dist="19050" w14:dir="2700000" w14:sx="100000" w14:sy="100000" w14:kx="0" w14:ky="0" w14:algn="tl">
                                        <w14:schemeClr w14:val="dk1">
                                          <w14:alpha w14:val="60000"/>
                                        </w14:schemeClr>
                                      </w14:shadow>
                                    </w:rPr>
                                    <w:t xml:space="preserve">Fully detailed Procurement programme  </w:t>
                                  </w:r>
                                </w:p>
                              </w:txbxContent>
                            </wps:txbx>
                            <wps:bodyPr anchor="ctr"/>
                          </wps:wsp>
                          <wps:wsp>
                            <wps:cNvPr id="871" name="Arrow: Down 12">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B72A1D02-8832-4016-A4C2-8002748F28B3}"/>
                                </a:ext>
                              </a:extLst>
                            </wps:cNvPr>
                            <wps:cNvSpPr/>
                            <wps:spPr>
                              <a:xfrm>
                                <a:off x="1592263" y="1195388"/>
                                <a:ext cx="484187" cy="1905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72" name="Arrow: Down 13"/>
                            <wps:cNvSpPr>
                              <a:spLocks noChangeArrowheads="1"/>
                            </wps:cNvSpPr>
                            <wps:spPr bwMode="auto">
                              <a:xfrm>
                                <a:off x="1620838" y="5843588"/>
                                <a:ext cx="484632" cy="190500"/>
                              </a:xfrm>
                              <a:prstGeom prst="downArrow">
                                <a:avLst>
                                  <a:gd name="adj1" fmla="val 50000"/>
                                  <a:gd name="adj2" fmla="val 50000"/>
                                </a:avLst>
                              </a:prstGeom>
                              <a:solidFill>
                                <a:srgbClr val="4472C4"/>
                              </a:solidFill>
                              <a:ln w="12700" algn="ctr">
                                <a:solidFill>
                                  <a:srgbClr val="2F528F"/>
                                </a:solidFill>
                                <a:miter lim="800000"/>
                                <a:headEnd/>
                                <a:tailEnd/>
                              </a:ln>
                            </wps:spPr>
                            <wps:bodyPr anchor="ctr"/>
                          </wps:wsp>
                          <wps:wsp>
                            <wps:cNvPr id="873" name="Arrow: Down 14"/>
                            <wps:cNvSpPr>
                              <a:spLocks noChangeArrowheads="1"/>
                            </wps:cNvSpPr>
                            <wps:spPr bwMode="auto">
                              <a:xfrm>
                                <a:off x="1639888" y="5072063"/>
                                <a:ext cx="484632" cy="190500"/>
                              </a:xfrm>
                              <a:prstGeom prst="downArrow">
                                <a:avLst>
                                  <a:gd name="adj1" fmla="val 50000"/>
                                  <a:gd name="adj2" fmla="val 50000"/>
                                </a:avLst>
                              </a:prstGeom>
                              <a:solidFill>
                                <a:srgbClr val="4472C4"/>
                              </a:solidFill>
                              <a:ln w="12700" algn="ctr">
                                <a:solidFill>
                                  <a:srgbClr val="2F528F"/>
                                </a:solidFill>
                                <a:miter lim="800000"/>
                                <a:headEnd/>
                                <a:tailEnd/>
                              </a:ln>
                            </wps:spPr>
                            <wps:bodyPr anchor="ctr"/>
                          </wps:wsp>
                          <wps:wsp>
                            <wps:cNvPr id="874" name="Arrow: Down 15"/>
                            <wps:cNvSpPr>
                              <a:spLocks noChangeArrowheads="1"/>
                            </wps:cNvSpPr>
                            <wps:spPr bwMode="auto">
                              <a:xfrm>
                                <a:off x="1620838" y="4262438"/>
                                <a:ext cx="484632" cy="190500"/>
                              </a:xfrm>
                              <a:prstGeom prst="downArrow">
                                <a:avLst>
                                  <a:gd name="adj1" fmla="val 50000"/>
                                  <a:gd name="adj2" fmla="val 50000"/>
                                </a:avLst>
                              </a:prstGeom>
                              <a:solidFill>
                                <a:srgbClr val="4472C4"/>
                              </a:solidFill>
                              <a:ln w="12700" algn="ctr">
                                <a:solidFill>
                                  <a:srgbClr val="2F528F"/>
                                </a:solidFill>
                                <a:miter lim="800000"/>
                                <a:headEnd/>
                                <a:tailEnd/>
                              </a:ln>
                            </wps:spPr>
                            <wps:bodyPr anchor="ctr"/>
                          </wps:wsp>
                          <wps:wsp>
                            <wps:cNvPr id="875" name="Arrow: Down 17"/>
                            <wps:cNvSpPr>
                              <a:spLocks noChangeArrowheads="1"/>
                            </wps:cNvSpPr>
                            <wps:spPr bwMode="auto">
                              <a:xfrm>
                                <a:off x="1592263" y="2700338"/>
                                <a:ext cx="484632" cy="190500"/>
                              </a:xfrm>
                              <a:prstGeom prst="downArrow">
                                <a:avLst>
                                  <a:gd name="adj1" fmla="val 50000"/>
                                  <a:gd name="adj2" fmla="val 50000"/>
                                </a:avLst>
                              </a:prstGeom>
                              <a:solidFill>
                                <a:srgbClr val="4472C4"/>
                              </a:solidFill>
                              <a:ln w="12700" algn="ctr">
                                <a:solidFill>
                                  <a:srgbClr val="2F528F"/>
                                </a:solidFill>
                                <a:miter lim="800000"/>
                                <a:headEnd/>
                                <a:tailEnd/>
                              </a:ln>
                            </wps:spPr>
                            <wps:bodyPr anchor="ctr"/>
                          </wps:wsp>
                          <wps:wsp>
                            <wps:cNvPr id="876" name="Arrow: Down 18"/>
                            <wps:cNvSpPr>
                              <a:spLocks noChangeArrowheads="1"/>
                            </wps:cNvSpPr>
                            <wps:spPr bwMode="auto">
                              <a:xfrm>
                                <a:off x="1582738" y="1976438"/>
                                <a:ext cx="484632" cy="190500"/>
                              </a:xfrm>
                              <a:prstGeom prst="downArrow">
                                <a:avLst>
                                  <a:gd name="adj1" fmla="val 50000"/>
                                  <a:gd name="adj2" fmla="val 50000"/>
                                </a:avLst>
                              </a:prstGeom>
                              <a:solidFill>
                                <a:srgbClr val="4472C4"/>
                              </a:solidFill>
                              <a:ln w="12700" algn="ctr">
                                <a:solidFill>
                                  <a:srgbClr val="2F528F"/>
                                </a:solidFill>
                                <a:miter lim="800000"/>
                                <a:headEnd/>
                                <a:tailEnd/>
                              </a:ln>
                            </wps:spPr>
                            <wps:bodyPr anchor="ctr"/>
                          </wps:wsp>
                        </wpg:grpSp>
                        <wps:wsp>
                          <wps:cNvPr id="854" name="TextBox 20">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2F6B86D0-A2F7-477A-8C64-DD7400B75FB0}"/>
                              </a:ext>
                            </a:extLst>
                          </wps:cNvPr>
                          <wps:cNvSpPr txBox="1"/>
                          <wps:spPr>
                            <a:xfrm>
                              <a:off x="5123970" y="-819464"/>
                              <a:ext cx="2736850" cy="984132"/>
                            </a:xfrm>
                            <a:prstGeom prst="rect">
                              <a:avLst/>
                            </a:prstGeom>
                            <a:solidFill>
                              <a:srgbClr val="92D050"/>
                            </a:solidFill>
                          </wps:spPr>
                          <wps:txbx>
                            <w:txbxContent>
                              <w:p w:rsidR="000F78DB" w:rsidRDefault="000F78DB" w:rsidP="00930DD9">
                                <w:pPr>
                                  <w:pStyle w:val="NormalWeb"/>
                                  <w:kinsoku w:val="0"/>
                                  <w:overflowPunct w:val="0"/>
                                  <w:spacing w:before="0" w:beforeAutospacing="0" w:after="0" w:afterAutospacing="0"/>
                                  <w:textAlignment w:val="baseline"/>
                                </w:pPr>
                                <w:r>
                                  <w:rPr>
                                    <w:rFonts w:asciiTheme="minorHAnsi" w:hAnsi="Calibri" w:cs="Arial"/>
                                    <w:b/>
                                    <w:bCs/>
                                    <w:color w:val="000000" w:themeColor="text1"/>
                                    <w:kern w:val="24"/>
                                    <w:sz w:val="48"/>
                                    <w:szCs w:val="48"/>
                                  </w:rPr>
                                  <w:t>Procurement Package</w:t>
                                </w:r>
                              </w:p>
                            </w:txbxContent>
                          </wps:txbx>
                          <wps:bodyPr wrap="square">
                            <a:noAutofit/>
                          </wps:bodyPr>
                        </wps:wsp>
                        <wps:wsp>
                          <wps:cNvPr id="855" name="TextBox 25">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0BBA6492-7A6D-451C-97BE-D7464426D4F8}"/>
                              </a:ext>
                            </a:extLst>
                          </wps:cNvPr>
                          <wps:cNvSpPr txBox="1"/>
                          <wps:spPr>
                            <a:xfrm>
                              <a:off x="3563938" y="5363455"/>
                              <a:ext cx="4296883" cy="362340"/>
                            </a:xfrm>
                            <a:prstGeom prst="rect">
                              <a:avLst/>
                            </a:prstGeom>
                            <a:noFill/>
                            <a:ln w="25400">
                              <a:solidFill>
                                <a:schemeClr val="accent1">
                                  <a:shade val="50000"/>
                                </a:schemeClr>
                              </a:solidFill>
                            </a:ln>
                          </wps:spPr>
                          <wps:txbx>
                            <w:txbxContent>
                              <w:p w:rsidR="000F78DB" w:rsidRDefault="000F78DB" w:rsidP="00930DD9">
                                <w:pPr>
                                  <w:pStyle w:val="NormalWeb"/>
                                  <w:kinsoku w:val="0"/>
                                  <w:overflowPunct w:val="0"/>
                                  <w:spacing w:before="0" w:beforeAutospacing="0" w:after="0" w:afterAutospacing="0"/>
                                  <w:textAlignment w:val="baseline"/>
                                </w:pPr>
                                <w:r>
                                  <w:rPr>
                                    <w:rFonts w:asciiTheme="minorHAnsi" w:hAnsi="Calibri" w:cs="Arial"/>
                                    <w:color w:val="000000" w:themeColor="text1"/>
                                    <w:kern w:val="24"/>
                                  </w:rPr>
                                  <w:t>MHA Suite of Incentivised and Performance driven Contracts</w:t>
                                </w:r>
                                <w:r>
                                  <w:rPr>
                                    <w:rFonts w:ascii="Arial" w:hAnsi="Arial" w:cs="Arial"/>
                                    <w:color w:val="000000" w:themeColor="text1"/>
                                    <w:kern w:val="24"/>
                                  </w:rPr>
                                  <w:t xml:space="preserve"> </w:t>
                                </w:r>
                              </w:p>
                            </w:txbxContent>
                          </wps:txbx>
                          <wps:bodyPr wrap="square">
                            <a:noAutofit/>
                          </wps:bodyPr>
                        </wps:wsp>
                        <wps:wsp>
                          <wps:cNvPr id="856" name="TextBox 26">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FB0F8714-38EA-45C7-BA2A-B75B1A8C6158}"/>
                              </a:ext>
                            </a:extLst>
                          </wps:cNvPr>
                          <wps:cNvSpPr txBox="1"/>
                          <wps:spPr>
                            <a:xfrm>
                              <a:off x="3563938" y="6112251"/>
                              <a:ext cx="4296883" cy="358269"/>
                            </a:xfrm>
                            <a:prstGeom prst="rect">
                              <a:avLst/>
                            </a:prstGeom>
                            <a:noFill/>
                            <a:ln w="25400">
                              <a:solidFill>
                                <a:schemeClr val="accent1">
                                  <a:shade val="50000"/>
                                </a:schemeClr>
                              </a:solidFill>
                            </a:ln>
                          </wps:spPr>
                          <wps:txbx>
                            <w:txbxContent>
                              <w:p w:rsidR="000F78DB" w:rsidRDefault="000F78DB" w:rsidP="00930DD9">
                                <w:pPr>
                                  <w:pStyle w:val="NormalWeb"/>
                                  <w:kinsoku w:val="0"/>
                                  <w:overflowPunct w:val="0"/>
                                  <w:spacing w:before="0" w:beforeAutospacing="0" w:after="0" w:afterAutospacing="0"/>
                                  <w:textAlignment w:val="baseline"/>
                                </w:pPr>
                                <w:r>
                                  <w:rPr>
                                    <w:rFonts w:asciiTheme="minorHAnsi" w:hAnsi="Calibri" w:cs="Arial"/>
                                    <w:color w:val="000000" w:themeColor="text1"/>
                                    <w:kern w:val="24"/>
                                  </w:rPr>
                                  <w:t>MHA</w:t>
                                </w:r>
                                <w:r>
                                  <w:rPr>
                                    <w:rFonts w:ascii="Arial" w:hAnsi="Arial" w:cs="Arial"/>
                                    <w:color w:val="000000" w:themeColor="text1"/>
                                    <w:kern w:val="24"/>
                                  </w:rPr>
                                  <w:t xml:space="preserve"> </w:t>
                                </w:r>
                              </w:p>
                            </w:txbxContent>
                          </wps:txbx>
                          <wps:bodyPr wrap="square">
                            <a:noAutofit/>
                          </wps:bodyPr>
                        </wps:wsp>
                        <wps:wsp>
                          <wps:cNvPr id="857" name="TextBox 27">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92BB9A58-10F2-40AB-9CE8-67AF63EDFB1A}"/>
                              </a:ext>
                            </a:extLst>
                          </wps:cNvPr>
                          <wps:cNvSpPr txBox="1"/>
                          <wps:spPr>
                            <a:xfrm>
                              <a:off x="3500438" y="2988700"/>
                              <a:ext cx="4360382" cy="359313"/>
                            </a:xfrm>
                            <a:prstGeom prst="rect">
                              <a:avLst/>
                            </a:prstGeom>
                            <a:noFill/>
                            <a:ln w="25400">
                              <a:solidFill>
                                <a:schemeClr val="accent1">
                                  <a:shade val="50000"/>
                                </a:schemeClr>
                              </a:solidFill>
                            </a:ln>
                          </wps:spPr>
                          <wps:txbx>
                            <w:txbxContent>
                              <w:p w:rsidR="000F78DB" w:rsidRDefault="000F78DB" w:rsidP="00930DD9">
                                <w:pPr>
                                  <w:pStyle w:val="NormalWeb"/>
                                  <w:kinsoku w:val="0"/>
                                  <w:overflowPunct w:val="0"/>
                                  <w:spacing w:before="0" w:beforeAutospacing="0" w:after="0" w:afterAutospacing="0"/>
                                  <w:textAlignment w:val="baseline"/>
                                </w:pPr>
                                <w:r>
                                  <w:rPr>
                                    <w:rFonts w:asciiTheme="minorHAnsi" w:hAnsi="Calibri" w:cs="Arial"/>
                                    <w:color w:val="000000" w:themeColor="text1"/>
                                    <w:kern w:val="24"/>
                                  </w:rPr>
                                  <w:t xml:space="preserve">MHA Efficiency Review Package </w:t>
                                </w:r>
                              </w:p>
                            </w:txbxContent>
                          </wps:txbx>
                          <wps:bodyPr wrap="square">
                            <a:noAutofit/>
                          </wps:bodyPr>
                        </wps:wsp>
                        <wps:wsp>
                          <wps:cNvPr id="858" name="TextBox 28">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BB5AA9F9-8D51-48B5-880A-A49104E36B53}"/>
                              </a:ext>
                            </a:extLst>
                          </wps:cNvPr>
                          <wps:cNvSpPr txBox="1"/>
                          <wps:spPr>
                            <a:xfrm>
                              <a:off x="3527423" y="3791438"/>
                              <a:ext cx="4333396" cy="363244"/>
                            </a:xfrm>
                            <a:prstGeom prst="rect">
                              <a:avLst/>
                            </a:prstGeom>
                            <a:noFill/>
                            <a:ln w="25400">
                              <a:solidFill>
                                <a:schemeClr val="accent1">
                                  <a:shade val="50000"/>
                                </a:schemeClr>
                              </a:solidFill>
                            </a:ln>
                          </wps:spPr>
                          <wps:txbx>
                            <w:txbxContent>
                              <w:p w:rsidR="000F78DB" w:rsidRDefault="000F78DB" w:rsidP="00930DD9">
                                <w:pPr>
                                  <w:pStyle w:val="NormalWeb"/>
                                  <w:kinsoku w:val="0"/>
                                  <w:overflowPunct w:val="0"/>
                                  <w:spacing w:before="0" w:beforeAutospacing="0" w:after="0" w:afterAutospacing="0"/>
                                  <w:textAlignment w:val="baseline"/>
                                </w:pPr>
                                <w:r>
                                  <w:rPr>
                                    <w:rFonts w:asciiTheme="minorHAnsi" w:hAnsi="Calibri" w:cs="Arial"/>
                                    <w:color w:val="000000" w:themeColor="text1"/>
                                    <w:kern w:val="24"/>
                                  </w:rPr>
                                  <w:t xml:space="preserve">MHA Pain Gain, Contract Extensions </w:t>
                                </w:r>
                                <w:r>
                                  <w:rPr>
                                    <w:rFonts w:ascii="Arial" w:hAnsi="Arial" w:cs="Arial"/>
                                    <w:color w:val="000000" w:themeColor="text1"/>
                                    <w:kern w:val="24"/>
                                  </w:rPr>
                                  <w:t xml:space="preserve"> </w:t>
                                </w:r>
                              </w:p>
                            </w:txbxContent>
                          </wps:txbx>
                          <wps:bodyPr wrap="square">
                            <a:noAutofit/>
                          </wps:bodyPr>
                        </wps:wsp>
                        <wps:wsp>
                          <wps:cNvPr id="859" name="TextBox 29">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9044F893-9DCB-4B59-994A-24B8F41B86C8}"/>
                              </a:ext>
                            </a:extLst>
                          </wps:cNvPr>
                          <wps:cNvSpPr txBox="1"/>
                          <wps:spPr>
                            <a:xfrm>
                              <a:off x="3563938" y="4582567"/>
                              <a:ext cx="4296883" cy="362115"/>
                            </a:xfrm>
                            <a:prstGeom prst="rect">
                              <a:avLst/>
                            </a:prstGeom>
                            <a:noFill/>
                            <a:ln w="25400">
                              <a:solidFill>
                                <a:schemeClr val="accent1">
                                  <a:shade val="50000"/>
                                </a:schemeClr>
                              </a:solidFill>
                            </a:ln>
                          </wps:spPr>
                          <wps:txbx>
                            <w:txbxContent>
                              <w:p w:rsidR="000F78DB" w:rsidRDefault="000F78DB" w:rsidP="00930DD9">
                                <w:pPr>
                                  <w:pStyle w:val="NormalWeb"/>
                                  <w:kinsoku w:val="0"/>
                                  <w:overflowPunct w:val="0"/>
                                  <w:spacing w:before="0" w:beforeAutospacing="0" w:after="0" w:afterAutospacing="0"/>
                                  <w:textAlignment w:val="baseline"/>
                                </w:pPr>
                                <w:r>
                                  <w:rPr>
                                    <w:rFonts w:asciiTheme="minorHAnsi" w:hAnsi="Calibri" w:cs="Arial"/>
                                    <w:color w:val="000000" w:themeColor="text1"/>
                                    <w:kern w:val="24"/>
                                  </w:rPr>
                                  <w:t xml:space="preserve">MHA Term Community </w:t>
                                </w:r>
                                <w:r>
                                  <w:rPr>
                                    <w:rFonts w:ascii="Arial" w:hAnsi="Arial" w:cs="Arial"/>
                                    <w:color w:val="000000" w:themeColor="text1"/>
                                    <w:kern w:val="24"/>
                                  </w:rPr>
                                  <w:t xml:space="preserve"> </w:t>
                                </w:r>
                              </w:p>
                            </w:txbxContent>
                          </wps:txbx>
                          <wps:bodyPr wrap="square">
                            <a:noAutofit/>
                          </wps:bodyPr>
                        </wps:wsp>
                        <wps:wsp>
                          <wps:cNvPr id="860" name="TextBox 30">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F684F07C-E017-448C-AA2C-DDB43FBF0355}"/>
                              </a:ext>
                            </a:extLst>
                          </wps:cNvPr>
                          <wps:cNvSpPr txBox="1"/>
                          <wps:spPr>
                            <a:xfrm>
                              <a:off x="3527425" y="678129"/>
                              <a:ext cx="4333395" cy="373193"/>
                            </a:xfrm>
                            <a:prstGeom prst="rect">
                              <a:avLst/>
                            </a:prstGeom>
                            <a:noFill/>
                            <a:ln w="25400">
                              <a:solidFill>
                                <a:schemeClr val="accent1">
                                  <a:shade val="50000"/>
                                </a:schemeClr>
                              </a:solidFill>
                            </a:ln>
                          </wps:spPr>
                          <wps:txbx>
                            <w:txbxContent>
                              <w:p w:rsidR="000F78DB" w:rsidRDefault="000F78DB" w:rsidP="00930DD9">
                                <w:pPr>
                                  <w:pStyle w:val="NormalWeb"/>
                                  <w:kinsoku w:val="0"/>
                                  <w:overflowPunct w:val="0"/>
                                  <w:spacing w:before="0" w:beforeAutospacing="0" w:after="0" w:afterAutospacing="0"/>
                                  <w:textAlignment w:val="baseline"/>
                                </w:pPr>
                                <w:r>
                                  <w:rPr>
                                    <w:rFonts w:asciiTheme="minorHAnsi" w:hAnsi="Calibri" w:cs="Arial"/>
                                    <w:color w:val="000000" w:themeColor="text1"/>
                                    <w:kern w:val="24"/>
                                  </w:rPr>
                                  <w:t>MHA</w:t>
                                </w:r>
                                <w:r>
                                  <w:rPr>
                                    <w:rFonts w:ascii="Arial" w:hAnsi="Arial" w:cs="Arial"/>
                                    <w:color w:val="000000" w:themeColor="text1"/>
                                    <w:kern w:val="24"/>
                                  </w:rPr>
                                  <w:t xml:space="preserve"> </w:t>
                                </w:r>
                              </w:p>
                            </w:txbxContent>
                          </wps:txbx>
                          <wps:bodyPr wrap="square">
                            <a:noAutofit/>
                          </wps:bodyPr>
                        </wps:wsp>
                        <wps:wsp>
                          <wps:cNvPr id="861" name="TextBox 31">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4FB3E26A-0F95-40F3-81BC-B270FB9F01C7}"/>
                              </a:ext>
                            </a:extLst>
                          </wps:cNvPr>
                          <wps:cNvSpPr txBox="1"/>
                          <wps:spPr>
                            <a:xfrm>
                              <a:off x="3514724" y="1491108"/>
                              <a:ext cx="4346097" cy="358501"/>
                            </a:xfrm>
                            <a:prstGeom prst="rect">
                              <a:avLst/>
                            </a:prstGeom>
                            <a:noFill/>
                            <a:ln w="25400">
                              <a:solidFill>
                                <a:schemeClr val="accent1">
                                  <a:shade val="50000"/>
                                </a:schemeClr>
                              </a:solidFill>
                            </a:ln>
                          </wps:spPr>
                          <wps:txbx>
                            <w:txbxContent>
                              <w:p w:rsidR="000F78DB" w:rsidRDefault="000F78DB" w:rsidP="00930DD9">
                                <w:pPr>
                                  <w:pStyle w:val="NormalWeb"/>
                                  <w:kinsoku w:val="0"/>
                                  <w:overflowPunct w:val="0"/>
                                  <w:spacing w:before="0" w:beforeAutospacing="0" w:after="0" w:afterAutospacing="0"/>
                                  <w:textAlignment w:val="baseline"/>
                                </w:pPr>
                                <w:r>
                                  <w:rPr>
                                    <w:rFonts w:asciiTheme="minorHAnsi" w:hAnsi="Calibri" w:cs="Arial"/>
                                    <w:color w:val="000000" w:themeColor="text1"/>
                                    <w:kern w:val="24"/>
                                  </w:rPr>
                                  <w:t xml:space="preserve">MHA Library </w:t>
                                </w:r>
                                <w:r>
                                  <w:rPr>
                                    <w:rFonts w:ascii="Arial" w:hAnsi="Arial" w:cs="Arial"/>
                                    <w:color w:val="000000" w:themeColor="text1"/>
                                    <w:kern w:val="24"/>
                                  </w:rPr>
                                  <w:t xml:space="preserve"> </w:t>
                                </w:r>
                              </w:p>
                            </w:txbxContent>
                          </wps:txbx>
                          <wps:bodyPr wrap="square">
                            <a:noAutofit/>
                          </wps:bodyPr>
                        </wps:wsp>
                        <wps:wsp>
                          <wps:cNvPr id="862" name="TextBox 32">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E4EA4A76-1EF0-4C27-81AF-CE73B15F2375}"/>
                              </a:ext>
                            </a:extLst>
                          </wps:cNvPr>
                          <wps:cNvSpPr txBox="1"/>
                          <wps:spPr>
                            <a:xfrm>
                              <a:off x="3500438" y="2166938"/>
                              <a:ext cx="4360382" cy="402224"/>
                            </a:xfrm>
                            <a:prstGeom prst="rect">
                              <a:avLst/>
                            </a:prstGeom>
                            <a:noFill/>
                            <a:ln w="25400">
                              <a:solidFill>
                                <a:schemeClr val="accent1">
                                  <a:shade val="50000"/>
                                </a:schemeClr>
                              </a:solidFill>
                            </a:ln>
                          </wps:spPr>
                          <wps:txbx>
                            <w:txbxContent>
                              <w:p w:rsidR="000F78DB" w:rsidRDefault="000F78DB" w:rsidP="00930DD9">
                                <w:pPr>
                                  <w:pStyle w:val="NormalWeb"/>
                                  <w:kinsoku w:val="0"/>
                                  <w:overflowPunct w:val="0"/>
                                  <w:spacing w:before="0" w:beforeAutospacing="0" w:after="0" w:afterAutospacing="0"/>
                                  <w:textAlignment w:val="baseline"/>
                                </w:pPr>
                                <w:r>
                                  <w:rPr>
                                    <w:rFonts w:asciiTheme="minorHAnsi" w:hAnsi="Calibri" w:cs="Arial"/>
                                    <w:color w:val="000000" w:themeColor="text1"/>
                                    <w:kern w:val="24"/>
                                  </w:rPr>
                                  <w:t>HMEP Shared Services Toolkit</w:t>
                                </w:r>
                              </w:p>
                            </w:txbxContent>
                          </wps:txbx>
                          <wps:bodyPr wrap="square">
                            <a:noAutofit/>
                          </wps:bodyPr>
                        </wps:wsp>
                      </wpg:grpSp>
                    </wpg:wgp>
                  </a:graphicData>
                </a:graphic>
                <wp14:sizeRelH relativeFrom="page">
                  <wp14:pctWidth>0</wp14:pctWidth>
                </wp14:sizeRelH>
                <wp14:sizeRelV relativeFrom="page">
                  <wp14:pctHeight>0</wp14:pctHeight>
                </wp14:sizeRelV>
              </wp:anchor>
            </w:drawing>
          </mc:Choice>
          <mc:Fallback>
            <w:pict>
              <v:group id="Group 34" o:spid="_x0000_s1630" style="position:absolute;margin-left:25.8pt;margin-top:8.7pt;width:406.5pt;height:517.25pt;z-index:251928576;mso-position-horizontal-relative:text;mso-position-vertical-relative:text" coordorigin="11160,-8194" coordsize="67448,7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">
                <v:shape id="TextBox 21" o:spid="_x0000_s1631" type="#_x0000_t202" style="position:absolute;left:34845;top:2848;width:20892;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DDyMMA&#10;AADcAAAADwAAAGRycy9kb3ducmV2LnhtbESPQYvCMBSE78L+h/AWvGmiqGjXKIsieFLUXWFvj+bZ&#10;lm1eShNt/fdGEDwOM/MNM1+2thQ3qn3hWMOgr0AQp84UnGn4OW16UxA+IBssHZOGO3lYLj46c0yM&#10;a/hAt2PIRISwT1BDHkKVSOnTnCz6vquIo3dxtcUQZZ1JU2MT4baUQ6Um0mLBcSHHilY5pf/Hq9Xw&#10;u7v8nUdqn63tuGpcqyTbmdS6+9l+f4EI1IZ3+NXeGg3T8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FDDyMMAAADcAAAADwAAAAAAAAAAAAAAAACYAgAAZHJzL2Rv&#10;d25yZXYueG1sUEsFBgAAAAAEAAQA9QAAAIgDAAAAAA==&#10;" filled="f" stroked="f">
                  <v:textbox>
                    <w:txbxContent>
                      <w:p w:rsidR="000F78DB" w:rsidRDefault="000F78DB" w:rsidP="00930DD9">
                        <w:pPr>
                          <w:pStyle w:val="NormalWeb"/>
                          <w:kinsoku w:val="0"/>
                          <w:overflowPunct w:val="0"/>
                          <w:spacing w:before="0" w:beforeAutospacing="0" w:after="0" w:afterAutospacing="0"/>
                          <w:textAlignment w:val="baseline"/>
                        </w:pPr>
                        <w:r>
                          <w:rPr>
                            <w:rFonts w:asciiTheme="minorHAnsi" w:hAnsi="Calibri" w:cs="Arial"/>
                            <w:b/>
                            <w:bCs/>
                            <w:i/>
                            <w:iCs/>
                            <w:color w:val="000000" w:themeColor="text1"/>
                            <w:kern w:val="24"/>
                          </w:rPr>
                          <w:t>Toolkits</w:t>
                        </w:r>
                      </w:p>
                    </w:txbxContent>
                  </v:textbox>
                </v:shape>
                <v:group id="Group 852" o:spid="_x0000_s1632" style="position:absolute;left:11160;top:-8194;width:67448;height:73773" coordorigin="11160,-8194" coordsize="67448,737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xbYA8YAAADcAAAADwAAAGRycy9kb3ducmV2LnhtbESPQWvCQBSE7wX/w/KE&#10;3uomlkiIriLSlh5CQSOIt0f2mQSzb0N2m8R/3y0Uehxm5htms5tMKwbqXWNZQbyIQBCXVjdcKTgX&#10;7y8pCOeRNbaWScGDHOy2s6cNZtqOfKTh5CsRIOwyVFB732VSurImg25hO+Lg3Wxv0AfZV1L3OAa4&#10;aeUyilbSYMNhocaODjWV99O3UfAx4rh/jd+G/H47PK5F8nXJY1LqeT7t1yA8Tf4//Nf+1ArSZAm/&#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FtgDxgAAANwA&#10;AAAPAAAAAAAAAAAAAAAAAKoCAABkcnMvZG93bnJldi54bWxQSwUGAAAAAAQABAD6AAAAnQMAAAAA&#10;">
                  <v:group id="Group 853" o:spid="_x0000_s1633" style="position:absolute;left:11160;top:2848;width:15144;height:62731" coordorigin="11160,2848" coordsize="15144,627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Fp9mMQAAADcAAAADwAAAGRycy9kb3ducmV2LnhtbESPQYvCMBSE74L/ITzB&#10;m6ZVXKQaRURlD7KwdWHx9miebbF5KU1s67/fLAgeh5n5hllve1OJlhpXWlYQTyMQxJnVJecKfi7H&#10;yRKE88gaK8uk4EkOtpvhYI2Jth1/U5v6XAQIuwQVFN7XiZQuK8igm9qaOHg32xj0QTa51A12AW4q&#10;OYuiD2mw5LBQYE37grJ7+jAKTh12u3l8aM/32/55vSy+fs8xKTUe9bsVCE+9f4df7U+tYLmY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Fp9mMQAAADcAAAA&#10;DwAAAAAAAAAAAAAAAACqAgAAZHJzL2Rvd25yZXYueG1sUEsFBgAAAAAEAAQA+gAAAJsDAAAAAA==&#10;">
                    <v:roundrect id="Rectangle: Rounded Corners 4" o:spid="_x0000_s1634" style="position:absolute;left:11445;top:28813;width:14193;height:57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LDsUA&#10;AADcAAAADwAAAGRycy9kb3ducmV2LnhtbESPS4vCQBCE7wv+h6EFb+vEByFER1kFH5c9qAuytybT&#10;JmEzPTEzmvjvnQXBY1FVX1HzZWcqcafGlZYVjIYRCOLM6pJzBT+nzWcCwnlkjZVlUvAgB8tF72OO&#10;qbYtH+h+9LkIEHYpKii8r1MpXVaQQTe0NXHwLrYx6INscqkbbAPcVHIcRbE0WHJYKLCmdUHZ3/Fm&#10;FGxHq+tvi3G03nzLhHF3Pm+nE6UG/e5rBsJT59/hV3uvFSTxBP7PhCM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8EsOxQAAANwAAAAPAAAAAAAAAAAAAAAAAJgCAABkcnMv&#10;ZG93bnJldi54bWxQSwUGAAAAAAQABAD1AAAAigMAAAAA&#10;" fillcolor="#9bbb59 [3206]" strokecolor="#4e6128 [1606]" strokeweight="2pt">
                      <v:textbox>
                        <w:txbxContent>
                          <w:p w:rsidR="000F78DB" w:rsidRDefault="000F78DB" w:rsidP="00930DD9">
                            <w:pPr>
                              <w:pStyle w:val="NormalWeb"/>
                              <w:kinsoku w:val="0"/>
                              <w:overflowPunct w:val="0"/>
                              <w:spacing w:before="0" w:beforeAutospacing="0" w:after="160" w:afterAutospacing="0" w:line="256" w:lineRule="auto"/>
                              <w:jc w:val="center"/>
                              <w:textAlignment w:val="baseline"/>
                            </w:pPr>
                            <w:r>
                              <w:rPr>
                                <w:rFonts w:asciiTheme="minorHAnsi" w:eastAsia="Calibri" w:hAnsi="Calibri"/>
                                <w:shadow/>
                                <w:color w:val="000000"/>
                                <w:kern w:val="24"/>
                                <w:sz w:val="22"/>
                                <w:szCs w:val="22"/>
                                <w14:shadow w14:blurRad="38100" w14:dist="19050" w14:dir="2700000" w14:sx="100000" w14:sy="100000" w14:kx="0" w14:ky="0" w14:algn="tl">
                                  <w14:schemeClr w14:val="dk1">
                                    <w14:alpha w14:val="60000"/>
                                  </w14:schemeClr>
                                </w14:shadow>
                              </w:rPr>
                              <w:t xml:space="preserve">Correct Procurement Route </w:t>
                            </w:r>
                          </w:p>
                        </w:txbxContent>
                      </v:textbox>
                    </v:roundrect>
                    <v:roundrect id="Rectangle: Rounded Corners 5" o:spid="_x0000_s1635" style="position:absolute;left:11445;top:13858;width:14193;height:56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bdmsMA&#10;AADcAAAADwAAAGRycy9kb3ducmV2LnhtbESPSWvDMBCF74X8BzGF3Bo5C1ncKCEUEnIqZPF9sCaW&#10;W2tkJNVx/n1UKPT4eMvHW29724iOfKgdKxiPMhDEpdM1Vwqul/3bEkSIyBobx6TgQQG2m8HLGnPt&#10;7nyi7hwrkUY45KjAxNjmUobSkMUwci1x8m7OW4xJ+kpqj/c0bhs5ybK5tFhzIhhs6cNQ+X3+sQnS&#10;ra5hMp4WXBTRLA6nS/fpv5Qavva7dxCR+vgf/msftYLlfAa/Z9IR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bdmsMAAADcAAAADwAAAAAAAAAAAAAAAACYAgAAZHJzL2Rv&#10;d25yZXYueG1sUEsFBgAAAAAEAAQA9QAAAIgDAAAAAA==&#10;" fillcolor="#a5a5a5" strokecolor="#787878" strokeweight="1pt">
                      <v:stroke joinstyle="miter"/>
                      <v:textbox>
                        <w:txbxContent>
                          <w:p w:rsidR="000F78DB" w:rsidRDefault="000F78DB" w:rsidP="00930DD9">
                            <w:pPr>
                              <w:pStyle w:val="NormalWeb"/>
                              <w:kinsoku w:val="0"/>
                              <w:overflowPunct w:val="0"/>
                              <w:spacing w:before="0" w:beforeAutospacing="0" w:after="160" w:afterAutospacing="0" w:line="256" w:lineRule="auto"/>
                              <w:jc w:val="center"/>
                              <w:textAlignment w:val="baseline"/>
                            </w:pPr>
                            <w:r>
                              <w:rPr>
                                <w:rFonts w:ascii="Calibri" w:eastAsia="Calibri" w:hAnsi="Calibri"/>
                                <w:shadow/>
                                <w:color w:val="000000"/>
                                <w:kern w:val="24"/>
                                <w:sz w:val="22"/>
                                <w:szCs w:val="22"/>
                                <w14:shadow w14:blurRad="38100" w14:dist="19050" w14:dir="2700000" w14:sx="100000" w14:sy="100000" w14:kx="0" w14:ky="0" w14:algn="tl">
                                  <w14:schemeClr w14:val="dk1">
                                    <w14:alpha w14:val="60000"/>
                                  </w14:schemeClr>
                                </w14:shadow>
                              </w:rPr>
                              <w:t>Lessons Learnt and Objectives</w:t>
                            </w:r>
                          </w:p>
                        </w:txbxContent>
                      </v:textbox>
                    </v:roundrect>
                    <v:roundrect id="Rectangle: Rounded Corners 6" o:spid="_x0000_s1636" style="position:absolute;left:12112;top:52625;width:14192;height:56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p4AcIA&#10;AADcAAAADwAAAGRycy9kb3ducmV2LnhtbESPS2sCMRSF9wX/Q7gFdzWj4mtqFCkorgo+Zn+ZXCfT&#10;Tm6GJB3Hf28KhS4P5/Fx1tveNqIjH2rHCsajDARx6XTNlYLrZf+2BBEissbGMSl4UIDtZvCyxly7&#10;O5+oO8dKpBEOOSowMba5lKE0ZDGMXEucvJvzFmOSvpLa4z2N20ZOsmwuLdacCAZb+jBUfp9/bIJ0&#10;q2uYjKcFF0U0i8Pp0n36L6WGr/3uHUSkPv6H/9pHrWA5n8HvmXQ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ungBwgAAANwAAAAPAAAAAAAAAAAAAAAAAJgCAABkcnMvZG93&#10;bnJldi54bWxQSwUGAAAAAAQABAD1AAAAhwMAAAAA&#10;" fillcolor="#a5a5a5" strokecolor="#787878" strokeweight="1pt">
                      <v:stroke joinstyle="miter"/>
                      <v:textbox>
                        <w:txbxContent>
                          <w:p w:rsidR="000F78DB" w:rsidRDefault="000F78DB" w:rsidP="00930DD9">
                            <w:pPr>
                              <w:pStyle w:val="NormalWeb"/>
                              <w:kinsoku w:val="0"/>
                              <w:overflowPunct w:val="0"/>
                              <w:spacing w:before="0" w:beforeAutospacing="0" w:after="160" w:afterAutospacing="0" w:line="256" w:lineRule="auto"/>
                              <w:jc w:val="center"/>
                              <w:textAlignment w:val="baseline"/>
                            </w:pPr>
                            <w:r>
                              <w:rPr>
                                <w:rFonts w:ascii="Calibri" w:eastAsia="Calibri" w:hAnsi="Calibri"/>
                                <w:shadow/>
                                <w:color w:val="000000"/>
                                <w:kern w:val="24"/>
                                <w:sz w:val="22"/>
                                <w:szCs w:val="22"/>
                                <w14:shadow w14:blurRad="38100" w14:dist="19050" w14:dir="2700000" w14:sx="100000" w14:sy="100000" w14:kx="0" w14:ky="0" w14:algn="tl">
                                  <w14:schemeClr w14:val="dk1">
                                    <w14:alpha w14:val="60000"/>
                                  </w14:schemeClr>
                                </w14:shadow>
                              </w:rPr>
                              <w:t xml:space="preserve">Collaborative Contract  </w:t>
                            </w:r>
                          </w:p>
                        </w:txbxContent>
                      </v:textbox>
                    </v:roundrect>
                    <v:roundrect id="Rectangle: Rounded Corners 7" o:spid="_x0000_s1637" style="position:absolute;left:11636;top:21288;width:14192;height:56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jmdsIA&#10;AADcAAAADwAAAGRycy9kb3ducmV2LnhtbESPXWvCMBSG7wf+h3AGu5upDqp2RhFB2dXAj94fmmPT&#10;rTkpSazdv18EwcuX9+PhXa4H24qefGgcK5iMMxDEldMN1wrOp937HESIyBpbx6TgjwKsV6OXJRba&#10;3fhA/THWIo1wKFCBibErpAyVIYth7Dri5F2ctxiT9LXUHm9p3LZymmW5tNhwIhjsaGuo+j1ebYL0&#10;i3OYTj5KLstoZvvDqf/2P0q9vQ6bTxCRhvgMP9pfWsE8z+F+Jh0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aOZ2wgAAANwAAAAPAAAAAAAAAAAAAAAAAJgCAABkcnMvZG93&#10;bnJldi54bWxQSwUGAAAAAAQABAD1AAAAhwMAAAAA&#10;" fillcolor="#a5a5a5" strokecolor="#787878" strokeweight="1pt">
                      <v:stroke joinstyle="miter"/>
                      <v:textbox>
                        <w:txbxContent>
                          <w:p w:rsidR="000F78DB" w:rsidRDefault="000F78DB" w:rsidP="00930DD9">
                            <w:pPr>
                              <w:pStyle w:val="NormalWeb"/>
                              <w:kinsoku w:val="0"/>
                              <w:overflowPunct w:val="0"/>
                              <w:spacing w:before="0" w:beforeAutospacing="0" w:after="160" w:afterAutospacing="0" w:line="256" w:lineRule="auto"/>
                              <w:jc w:val="center"/>
                              <w:textAlignment w:val="baseline"/>
                            </w:pPr>
                            <w:r>
                              <w:rPr>
                                <w:rFonts w:ascii="Calibri" w:eastAsia="Calibri" w:hAnsi="Calibri"/>
                                <w:shadow/>
                                <w:color w:val="000000"/>
                                <w:kern w:val="24"/>
                                <w:sz w:val="22"/>
                                <w:szCs w:val="22"/>
                                <w14:shadow w14:blurRad="38100" w14:dist="19050" w14:dir="2700000" w14:sx="100000" w14:sy="100000" w14:kx="0" w14:ky="0" w14:algn="tl">
                                  <w14:schemeClr w14:val="dk1">
                                    <w14:alpha w14:val="60000"/>
                                  </w14:schemeClr>
                                </w14:shadow>
                              </w:rPr>
                              <w:t>Shared Services Consideration</w:t>
                            </w:r>
                          </w:p>
                        </w:txbxContent>
                      </v:textbox>
                    </v:roundrect>
                    <v:roundrect id="Rectangle: Rounded Corners 8" o:spid="_x0000_s1638" style="position:absolute;left:11922;top:36528;width:14192;height:56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RD7cIA&#10;AADcAAAADwAAAGRycy9kb3ducmV2LnhtbESPS2sCMRSF9wX/Q7iCu5pRwcdoFBEqrgo+Zn+ZXCfT&#10;Tm6GJB3Hf28KhS4P5/FxNrveNqIjH2rHCibjDARx6XTNlYLb9eN9CSJEZI2NY1LwpAC77eBtg7l2&#10;Dz5Td4mVSCMcclRgYmxzKUNpyGIYu5Y4eXfnLcYkfSW1x0cat42cZtlcWqw5EQy2dDBUfl9+bIJ0&#10;q1uYTmYFF0U0i+P52n36L6VGw36/BhGpj//hv/ZJK1jOF/B7Jh0Bu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JEPtwgAAANwAAAAPAAAAAAAAAAAAAAAAAJgCAABkcnMvZG93&#10;bnJldi54bWxQSwUGAAAAAAQABAD1AAAAhwMAAAAA&#10;" fillcolor="#a5a5a5" strokecolor="#787878" strokeweight="1pt">
                      <v:stroke joinstyle="miter"/>
                      <v:textbox>
                        <w:txbxContent>
                          <w:p w:rsidR="000F78DB" w:rsidRDefault="000F78DB" w:rsidP="00930DD9">
                            <w:pPr>
                              <w:pStyle w:val="NormalWeb"/>
                              <w:kinsoku w:val="0"/>
                              <w:overflowPunct w:val="0"/>
                              <w:spacing w:before="0" w:beforeAutospacing="0" w:after="160" w:afterAutospacing="0" w:line="256" w:lineRule="auto"/>
                              <w:jc w:val="center"/>
                              <w:textAlignment w:val="baseline"/>
                            </w:pPr>
                            <w:r>
                              <w:rPr>
                                <w:rFonts w:ascii="Calibri" w:eastAsia="Calibri" w:hAnsi="Calibri"/>
                                <w:shadow/>
                                <w:color w:val="000000"/>
                                <w:kern w:val="24"/>
                                <w:sz w:val="22"/>
                                <w:szCs w:val="22"/>
                                <w14:shadow w14:blurRad="38100" w14:dist="19050" w14:dir="2700000" w14:sx="100000" w14:sy="100000" w14:kx="0" w14:ky="0" w14:algn="tl">
                                  <w14:schemeClr w14:val="dk1">
                                    <w14:alpha w14:val="60000"/>
                                  </w14:schemeClr>
                                </w14:shadow>
                              </w:rPr>
                              <w:t xml:space="preserve">Identify Incentives  </w:t>
                            </w:r>
                          </w:p>
                        </w:txbxContent>
                      </v:textbox>
                    </v:roundrect>
                    <v:roundrect id="Rectangle: Rounded Corners 9" o:spid="_x0000_s1639" style="position:absolute;left:12017;top:59959;width:14192;height:56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vXn8AA&#10;AADcAAAADwAAAGRycy9kb3ducmV2LnhtbERPS2sCMRC+F/wPYYTealYLVlejlEJLTwUfex8242Z1&#10;M1mSdN3++86h0OPH997uR9+pgWJqAxuYzwpQxHWwLTcGzqf3pxWolJEtdoHJwA8l2O8mD1ssbbjz&#10;gYZjbpSEcCrRgMu5L7VOtSOPaRZ6YuEuIXrMAmOjbcS7hPtOL4piqT22LA0Oe3pzVN+O315KhvU5&#10;LebPFVdVdi8fh9PwFa/GPE7H1w2oTGP+F/+5P62B1VLWyhk5Anr3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bvXn8AAAADcAAAADwAAAAAAAAAAAAAAAACYAgAAZHJzL2Rvd25y&#10;ZXYueG1sUEsFBgAAAAAEAAQA9QAAAIUDAAAAAA==&#10;" fillcolor="#a5a5a5" strokecolor="#787878" strokeweight="1pt">
                      <v:stroke joinstyle="miter"/>
                      <v:textbox>
                        <w:txbxContent>
                          <w:p w:rsidR="000F78DB" w:rsidRDefault="000F78DB" w:rsidP="00930DD9">
                            <w:pPr>
                              <w:pStyle w:val="NormalWeb"/>
                              <w:kinsoku w:val="0"/>
                              <w:overflowPunct w:val="0"/>
                              <w:spacing w:before="0" w:beforeAutospacing="0" w:after="160" w:afterAutospacing="0" w:line="256" w:lineRule="auto"/>
                              <w:jc w:val="center"/>
                              <w:textAlignment w:val="baseline"/>
                            </w:pPr>
                            <w:r>
                              <w:rPr>
                                <w:rFonts w:ascii="Calibri" w:eastAsia="Calibri" w:hAnsi="Calibri"/>
                                <w:shadow/>
                                <w:color w:val="000000"/>
                                <w:kern w:val="24"/>
                                <w:sz w:val="22"/>
                                <w:szCs w:val="22"/>
                                <w14:shadow w14:blurRad="38100" w14:dist="19050" w14:dir="2700000" w14:sx="100000" w14:sy="100000" w14:kx="0" w14:ky="0" w14:algn="tl">
                                  <w14:schemeClr w14:val="dk1">
                                    <w14:alpha w14:val="60000"/>
                                  </w14:schemeClr>
                                </w14:shadow>
                              </w:rPr>
                              <w:t xml:space="preserve">Collaborative Tender Assessment </w:t>
                            </w:r>
                          </w:p>
                        </w:txbxContent>
                      </v:textbox>
                    </v:roundrect>
                    <v:roundrect id="Rectangle: Rounded Corners 10" o:spid="_x0000_s1640" style="position:absolute;left:12112;top:44719;width:14192;height:56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dyBMIA&#10;AADcAAAADwAAAGRycy9kb3ducmV2LnhtbESPX2vCMBTF34V9h3AHe9NUB06rUYag7EnQ2vdLc23q&#10;mpuSxNp9ezMY7PFw/vw46+1gW9GTD41jBdNJBoK4crrhWsGl2I8XIEJE1tg6JgU/FGC7eRmtMdfu&#10;wSfqz7EWaYRDjgpMjF0uZagMWQwT1xEn7+q8xZikr6X2+EjjtpWzLJtLiw0ngsGOdoaq7/PdJki/&#10;vITZ9L3ksozm43Aq+qO/KfX2OnyuQEQa4n/4r/2lFSzmS/g9k46A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93IEwgAAANwAAAAPAAAAAAAAAAAAAAAAAJgCAABkcnMvZG93&#10;bnJldi54bWxQSwUGAAAAAAQABAD1AAAAhwMAAAAA&#10;" fillcolor="#a5a5a5" strokecolor="#787878" strokeweight="1pt">
                      <v:stroke joinstyle="miter"/>
                      <v:textbox>
                        <w:txbxContent>
                          <w:p w:rsidR="000F78DB" w:rsidRDefault="000F78DB" w:rsidP="00930DD9">
                            <w:pPr>
                              <w:pStyle w:val="NormalWeb"/>
                              <w:kinsoku w:val="0"/>
                              <w:overflowPunct w:val="0"/>
                              <w:spacing w:before="0" w:beforeAutospacing="0" w:after="160" w:afterAutospacing="0" w:line="256" w:lineRule="auto"/>
                              <w:jc w:val="center"/>
                              <w:textAlignment w:val="baseline"/>
                            </w:pPr>
                            <w:r>
                              <w:rPr>
                                <w:rFonts w:ascii="Calibri" w:eastAsia="Calibri" w:hAnsi="Calibri"/>
                                <w:shadow/>
                                <w:color w:val="000000"/>
                                <w:kern w:val="24"/>
                                <w:sz w:val="22"/>
                                <w:szCs w:val="22"/>
                                <w14:shadow w14:blurRad="38100" w14:dist="19050" w14:dir="2700000" w14:sx="100000" w14:sy="100000" w14:kx="0" w14:ky="0" w14:algn="tl">
                                  <w14:schemeClr w14:val="dk1">
                                    <w14:alpha w14:val="60000"/>
                                  </w14:schemeClr>
                                </w14:shadow>
                              </w:rPr>
                              <w:t xml:space="preserve">Peer Review </w:t>
                            </w:r>
                          </w:p>
                        </w:txbxContent>
                      </v:textbox>
                    </v:roundrect>
                    <v:roundrect id="Rectangle: Rounded Corners 11" o:spid="_x0000_s1641" style="position:absolute;left:11160;top:2848;width:14192;height:92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RNRMAA&#10;AADcAAAADwAAAGRycy9kb3ducmV2LnhtbERPS2sCMRC+F/wPYYTealYLVVejlEJLTwUfex8242Z1&#10;M1mSdN3++86h0OPH997uR9+pgWJqAxuYzwpQxHWwLTcGzqf3pxWolJEtdoHJwA8l2O8mD1ssbbjz&#10;gYZjbpSEcCrRgMu5L7VOtSOPaRZ6YuEuIXrMAmOjbcS7hPtOL4riRXtsWRoc9vTmqL4dv72UDOtz&#10;WsyfK66q7JYfh9PwFa/GPE7H1w2oTGP+F/+5P62B1VLmyxk5Anr3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hRNRMAAAADcAAAADwAAAAAAAAAAAAAAAACYAgAAZHJzL2Rvd25y&#10;ZXYueG1sUEsFBgAAAAAEAAQA9QAAAIUDAAAAAA==&#10;" fillcolor="#a5a5a5" strokecolor="#787878" strokeweight="1pt">
                      <v:stroke joinstyle="miter"/>
                      <v:textbox>
                        <w:txbxContent>
                          <w:p w:rsidR="000F78DB" w:rsidRDefault="000F78DB" w:rsidP="00930DD9">
                            <w:pPr>
                              <w:pStyle w:val="NormalWeb"/>
                              <w:kinsoku w:val="0"/>
                              <w:overflowPunct w:val="0"/>
                              <w:spacing w:before="0" w:beforeAutospacing="0" w:after="160" w:afterAutospacing="0" w:line="256" w:lineRule="auto"/>
                              <w:jc w:val="center"/>
                              <w:textAlignment w:val="baseline"/>
                            </w:pPr>
                            <w:r>
                              <w:rPr>
                                <w:rFonts w:ascii="Calibri" w:eastAsia="Calibri" w:hAnsi="Calibri"/>
                                <w:shadow/>
                                <w:color w:val="000000"/>
                                <w:kern w:val="24"/>
                                <w:sz w:val="22"/>
                                <w:szCs w:val="22"/>
                                <w14:shadow w14:blurRad="38100" w14:dist="19050" w14:dir="2700000" w14:sx="100000" w14:sy="100000" w14:kx="0" w14:ky="0" w14:algn="tl">
                                  <w14:schemeClr w14:val="dk1">
                                    <w14:alpha w14:val="60000"/>
                                  </w14:schemeClr>
                                </w14:shadow>
                              </w:rPr>
                              <w:t xml:space="preserve">Fully detailed Procurement programme  </w:t>
                            </w:r>
                          </w:p>
                        </w:txbxContent>
                      </v:textbox>
                    </v:roundrect>
                    <v:shape id="Arrow: Down 12" o:spid="_x0000_s1642" type="#_x0000_t67" style="position:absolute;left:15922;top:11953;width:4842;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w9QMQA&#10;AADcAAAADwAAAGRycy9kb3ducmV2LnhtbESPzWoCMRSF94LvEK7QjdSMBes4GqUtCErrQiuuL5Pb&#10;ydDJzTSJOr69KRS6PJyfj7NYdbYRF/KhdqxgPMpAEJdO11wpOH6uH3MQISJrbByTghsFWC37vQUW&#10;2l15T5dDrEQa4VCgAhNjW0gZSkMWw8i1xMn7ct5iTNJXUnu8pnHbyKcse5YWa04Egy29GSq/D2eb&#10;uP60k8Oq/XGTdb19N69hlk0/lHoYdC9zEJG6+B/+a2+0gnw6ht8z6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8PUDEAAAA3AAAAA8AAAAAAAAAAAAAAAAAmAIAAGRycy9k&#10;b3ducmV2LnhtbFBLBQYAAAAABAAEAPUAAACJAwAAAAA=&#10;" adj="10800" fillcolor="#4f81bd [3204]" strokecolor="#243f60 [1604]" strokeweight="2pt"/>
                    <v:shape id="Arrow: Down 13" o:spid="_x0000_s1643" type="#_x0000_t67" style="position:absolute;left:16208;top:58435;width:4846;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bqxsYA&#10;AADcAAAADwAAAGRycy9kb3ducmV2LnhtbESPQWvCQBSE74X+h+UVems2TdGG6CrFIBXxUqvg8Zl9&#10;JsHs25DdauKv7xaEHoeZ+YaZznvTiAt1rras4DWKQRAXVtdcKth9L19SEM4ja2wsk4KBHMxnjw9T&#10;zLS98hddtr4UAcIuQwWV920mpSsqMugi2xIH72Q7gz7IrpS6w2uAm0YmcTyWBmsOCxW2tKioOG9/&#10;jIJTfkuHz3xI30bjRu6Pm/WhRFTq+an/mIDw1Pv/8L290grS9wT+zoQj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bqxsYAAADcAAAADwAAAAAAAAAAAAAAAACYAgAAZHJz&#10;L2Rvd25yZXYueG1sUEsFBgAAAAAEAAQA9QAAAIsDAAAAAA==&#10;" adj="10800" fillcolor="#4472c4" strokecolor="#2f528f" strokeweight="1pt"/>
                    <v:shape id="Arrow: Down 14" o:spid="_x0000_s1644" type="#_x0000_t67" style="position:absolute;left:16398;top:50720;width:4847;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pPXcYA&#10;AADcAAAADwAAAGRycy9kb3ducmV2LnhtbESPQWvCQBSE74X+h+UVems2NWhDdJViKBXxUqvg8Zl9&#10;JsHs25DdauKv7xaEHoeZ+YaZLXrTiAt1rras4DWKQRAXVtdcKth9f7ykIJxH1thYJgUDOVjMHx9m&#10;mGl75S+6bH0pAoRdhgoq79tMSldUZNBFtiUO3sl2Bn2QXSl1h9cAN40cxfFEGqw5LFTY0rKi4rz9&#10;MQpO+S0dPvMhTcaTRu6Pm/WhRFTq+al/n4Lw1Pv/8L290grStwT+zo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5pPXcYAAADcAAAADwAAAAAAAAAAAAAAAACYAgAAZHJz&#10;L2Rvd25yZXYueG1sUEsFBgAAAAAEAAQA9QAAAIsDAAAAAA==&#10;" adj="10800" fillcolor="#4472c4" strokecolor="#2f528f" strokeweight="1pt"/>
                    <v:shape id="Arrow: Down 15" o:spid="_x0000_s1645" type="#_x0000_t67" style="position:absolute;left:16208;top:42624;width:4846;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PXKcYA&#10;AADcAAAADwAAAGRycy9kb3ducmV2LnhtbESPW2vCQBSE3wv+h+UIfasb66UhZpWilErxRW2hj8fs&#10;yQWzZ0N2q0l/fbcg+DjMzDdMuupMLS7UusqygvEoAkGcWV1xoeDz+PYUg3AeWWNtmRT05GC1HDyk&#10;mGh75T1dDr4QAcIuQQWl900ipctKMuhGtiEOXm5bgz7ItpC6xWuAm1o+R9FcGqw4LJTY0Lqk7Hz4&#10;MQryzW/cv2/6eDKb1/LrtPv4LhCVehx2rwsQnjp/D9/aW60gfpnC/5l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PXKcYAAADcAAAADwAAAAAAAAAAAAAAAACYAgAAZHJz&#10;L2Rvd25yZXYueG1sUEsFBgAAAAAEAAQA9QAAAIsDAAAAAA==&#10;" adj="10800" fillcolor="#4472c4" strokecolor="#2f528f" strokeweight="1pt"/>
                    <v:shape id="Arrow: Down 17" o:spid="_x0000_s1646" type="#_x0000_t67" style="position:absolute;left:15922;top:27003;width:4846;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9yssYA&#10;AADcAAAADwAAAGRycy9kb3ducmV2LnhtbESPQWvCQBSE70L/w/IKvZlNLdoQXaUYilK8aFvo8TX7&#10;TILZtyG7jUl/vSsIHoeZ+YZZrHpTi45aV1lW8BzFIIhzqysuFHx9vo8TEM4ja6wtk4KBHKyWD6MF&#10;ptqeeU/dwRciQNilqKD0vkmldHlJBl1kG+LgHW1r0AfZFlK3eA5wU8tJHM+kwYrDQokNrUvKT4c/&#10;o+CY/SfDJhuSl+mslt+/u4+fAlGpp8f+bQ7CU+/v4Vt7qxUkr1O4nglHQC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9yssYAAADcAAAADwAAAAAAAAAAAAAAAACYAgAAZHJz&#10;L2Rvd25yZXYueG1sUEsFBgAAAAAEAAQA9QAAAIsDAAAAAA==&#10;" adj="10800" fillcolor="#4472c4" strokecolor="#2f528f" strokeweight="1pt"/>
                    <v:shape id="Arrow: Down 18" o:spid="_x0000_s1647" type="#_x0000_t67" style="position:absolute;left:15827;top:19764;width:4846;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sxcYA&#10;AADcAAAADwAAAGRycy9kb3ducmV2LnhtbESPT2vCQBTE74V+h+UVequbthhD6kZEKRXxoq3g8TX7&#10;8odm34bsVhM/vSsIHoeZ+Q0znfWmEUfqXG1ZwesoAkGcW11zqeDn+/MlAeE8ssbGMikYyMEse3yY&#10;Yqrtibd03PlSBAi7FBVU3replC6vyKAb2ZY4eIXtDPogu1LqDk8Bbhr5FkWxNFhzWKiwpUVF+d/u&#10;3ygoludk+FoOyfs4buT+d7M+lIhKPT/18w8Qnnp/D9/aK60gmcRwPROOgMw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3sxcYAAADcAAAADwAAAAAAAAAAAAAAAACYAgAAZHJz&#10;L2Rvd25yZXYueG1sUEsFBgAAAAAEAAQA9QAAAIsDAAAAAA==&#10;" adj="10800" fillcolor="#4472c4" strokecolor="#2f528f" strokeweight="1pt"/>
                  </v:group>
                  <v:shape id="TextBox 20" o:spid="_x0000_s1648" type="#_x0000_t202" style="position:absolute;left:51239;top:-8194;width:27369;height:9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RhsUA&#10;AADcAAAADwAAAGRycy9kb3ducmV2LnhtbESPT2vCQBTE7wW/w/KE3pqNYouNriKCKEVotbl4e2Rf&#10;k6XZtyG7+dNv7xYKPQ4z8xtmvR1tLXpqvXGsYJakIIgLpw2XCvLPw9MShA/IGmvHpOCHPGw3k4c1&#10;ZtoNfKH+GkoRIewzVFCF0GRS+qIiiz5xDXH0vlxrMUTZllK3OES4reU8TV+kRcNxocKG9hUV39fO&#10;KjBHej16k98up7dazz8W3fm9I6Uep+NuBSLQGP7Df+2TVrB8XsDvmXgE5O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LhGGxQAAANwAAAAPAAAAAAAAAAAAAAAAAJgCAABkcnMv&#10;ZG93bnJldi54bWxQSwUGAAAAAAQABAD1AAAAigMAAAAA&#10;" fillcolor="#92d050" stroked="f">
                    <v:textbox>
                      <w:txbxContent>
                        <w:p w:rsidR="000F78DB" w:rsidRDefault="000F78DB" w:rsidP="00930DD9">
                          <w:pPr>
                            <w:pStyle w:val="NormalWeb"/>
                            <w:kinsoku w:val="0"/>
                            <w:overflowPunct w:val="0"/>
                            <w:spacing w:before="0" w:beforeAutospacing="0" w:after="0" w:afterAutospacing="0"/>
                            <w:textAlignment w:val="baseline"/>
                          </w:pPr>
                          <w:r>
                            <w:rPr>
                              <w:rFonts w:asciiTheme="minorHAnsi" w:hAnsi="Calibri" w:cs="Arial"/>
                              <w:b/>
                              <w:bCs/>
                              <w:color w:val="000000" w:themeColor="text1"/>
                              <w:kern w:val="24"/>
                              <w:sz w:val="48"/>
                              <w:szCs w:val="48"/>
                            </w:rPr>
                            <w:t>Procurement Package</w:t>
                          </w:r>
                        </w:p>
                      </w:txbxContent>
                    </v:textbox>
                  </v:shape>
                  <v:shape id="TextBox 25" o:spid="_x0000_s1649" type="#_x0000_t202" style="position:absolute;left:35639;top:53634;width:42969;height:3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8XscA&#10;AADcAAAADwAAAGRycy9kb3ducmV2LnhtbESPQWvCQBSE74X+h+UVvNVNK1qbukoRFUGENm3w+sy+&#10;JqHZtzG7avTXu4LgcZiZb5jRpDWVOFDjSssKXroRCOLM6pJzBb8/8+chCOeRNVaWScGJHEzGjw8j&#10;jLU98jcdEp+LAGEXo4LC+zqW0mUFGXRdWxMH7882Bn2QTS51g8cAN5V8jaKBNFhyWCiwpmlB2X+y&#10;NwoW20VvO1vv3jfJeVVv3s7p+sumSnWe2s8PEJ5afw/f2kutYNjvw/VMOAJyf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2fF7HAAAA3AAAAA8AAAAAAAAAAAAAAAAAmAIAAGRy&#10;cy9kb3ducmV2LnhtbFBLBQYAAAAABAAEAPUAAACMAwAAAAA=&#10;" filled="f" strokecolor="#243f60 [1604]" strokeweight="2pt">
                    <v:textbox>
                      <w:txbxContent>
                        <w:p w:rsidR="000F78DB" w:rsidRDefault="000F78DB" w:rsidP="00930DD9">
                          <w:pPr>
                            <w:pStyle w:val="NormalWeb"/>
                            <w:kinsoku w:val="0"/>
                            <w:overflowPunct w:val="0"/>
                            <w:spacing w:before="0" w:beforeAutospacing="0" w:after="0" w:afterAutospacing="0"/>
                            <w:textAlignment w:val="baseline"/>
                          </w:pPr>
                          <w:r>
                            <w:rPr>
                              <w:rFonts w:asciiTheme="minorHAnsi" w:hAnsi="Calibri" w:cs="Arial"/>
                              <w:color w:val="000000" w:themeColor="text1"/>
                              <w:kern w:val="24"/>
                            </w:rPr>
                            <w:t>MHA Suite of Incentivised and Performance driven Contracts</w:t>
                          </w:r>
                          <w:r>
                            <w:rPr>
                              <w:rFonts w:ascii="Arial" w:hAnsi="Arial" w:cs="Arial"/>
                              <w:color w:val="000000" w:themeColor="text1"/>
                              <w:kern w:val="24"/>
                            </w:rPr>
                            <w:t xml:space="preserve"> </w:t>
                          </w:r>
                        </w:p>
                      </w:txbxContent>
                    </v:textbox>
                  </v:shape>
                  <v:shape id="TextBox 26" o:spid="_x0000_s1650" type="#_x0000_t202" style="position:absolute;left:35639;top:61122;width:42969;height:35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TiKcgA&#10;AADcAAAADwAAAGRycy9kb3ducmV2LnhtbESP3WrCQBSE74W+w3KE3unGlvoTXaVIK4UiaDR4e8we&#10;k9Ds2ZjdaurTu4VCL4eZ+YaZLVpTiQs1rrSsYNCPQBBnVpecK9jv3ntjEM4ja6wsk4IfcrCYP3Rm&#10;GGt75S1dEp+LAGEXo4LC+zqW0mUFGXR9WxMH72Qbgz7IJpe6wWuAm0o+RdFQGiw5LBRY07Kg7Cv5&#10;NgpWx9Xz8W19nhyS22d9GN3S9camSj1229cpCE+t/w//tT+0gvHLEH7PhCM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JOIpyAAAANwAAAAPAAAAAAAAAAAAAAAAAJgCAABk&#10;cnMvZG93bnJldi54bWxQSwUGAAAAAAQABAD1AAAAjQMAAAAA&#10;" filled="f" strokecolor="#243f60 [1604]" strokeweight="2pt">
                    <v:textbox>
                      <w:txbxContent>
                        <w:p w:rsidR="000F78DB" w:rsidRDefault="000F78DB" w:rsidP="00930DD9">
                          <w:pPr>
                            <w:pStyle w:val="NormalWeb"/>
                            <w:kinsoku w:val="0"/>
                            <w:overflowPunct w:val="0"/>
                            <w:spacing w:before="0" w:beforeAutospacing="0" w:after="0" w:afterAutospacing="0"/>
                            <w:textAlignment w:val="baseline"/>
                          </w:pPr>
                          <w:r>
                            <w:rPr>
                              <w:rFonts w:asciiTheme="minorHAnsi" w:hAnsi="Calibri" w:cs="Arial"/>
                              <w:color w:val="000000" w:themeColor="text1"/>
                              <w:kern w:val="24"/>
                            </w:rPr>
                            <w:t>MHA</w:t>
                          </w:r>
                          <w:r>
                            <w:rPr>
                              <w:rFonts w:ascii="Arial" w:hAnsi="Arial" w:cs="Arial"/>
                              <w:color w:val="000000" w:themeColor="text1"/>
                              <w:kern w:val="24"/>
                            </w:rPr>
                            <w:t xml:space="preserve"> </w:t>
                          </w:r>
                        </w:p>
                      </w:txbxContent>
                    </v:textbox>
                  </v:shape>
                  <v:shape id="TextBox 27" o:spid="_x0000_s1651" type="#_x0000_t202" style="position:absolute;left:35004;top:29887;width:43604;height:3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hHssgA&#10;AADcAAAADwAAAGRycy9kb3ducmV2LnhtbESP3WrCQBSE7wt9h+UUvKubVvxp6ipFVAQR2rTB22P2&#10;NAnNno3ZVaNP7xYEL4eZ+YYZT1tTiSM1rrSs4KUbgSDOrC45V/DzvXgegXAeWWNlmRScycF08vgw&#10;xljbE3/RMfG5CBB2MSoovK9jKV1WkEHXtTVx8H5tY9AH2eRSN3gKcFPJ1ygaSIMlh4UCa5oVlP0l&#10;B6NguVv2dvPN/m2bXNb1dnhJN582Varz1H68g/DU+nv41l5pBaP+EP7PhCMgJ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aEeyyAAAANwAAAAPAAAAAAAAAAAAAAAAAJgCAABk&#10;cnMvZG93bnJldi54bWxQSwUGAAAAAAQABAD1AAAAjQMAAAAA&#10;" filled="f" strokecolor="#243f60 [1604]" strokeweight="2pt">
                    <v:textbox>
                      <w:txbxContent>
                        <w:p w:rsidR="000F78DB" w:rsidRDefault="000F78DB" w:rsidP="00930DD9">
                          <w:pPr>
                            <w:pStyle w:val="NormalWeb"/>
                            <w:kinsoku w:val="0"/>
                            <w:overflowPunct w:val="0"/>
                            <w:spacing w:before="0" w:beforeAutospacing="0" w:after="0" w:afterAutospacing="0"/>
                            <w:textAlignment w:val="baseline"/>
                          </w:pPr>
                          <w:r>
                            <w:rPr>
                              <w:rFonts w:asciiTheme="minorHAnsi" w:hAnsi="Calibri" w:cs="Arial"/>
                              <w:color w:val="000000" w:themeColor="text1"/>
                              <w:kern w:val="24"/>
                            </w:rPr>
                            <w:t xml:space="preserve">MHA Efficiency Review Package </w:t>
                          </w:r>
                        </w:p>
                      </w:txbxContent>
                    </v:textbox>
                  </v:shape>
                  <v:shape id="TextBox 28" o:spid="_x0000_s1652" type="#_x0000_t202" style="position:absolute;left:35274;top:37914;width:43334;height:3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fTwMQA&#10;AADcAAAADwAAAGRycy9kb3ducmV2LnhtbERPTWvCQBC9F/wPywi91Y0trRpdRYpKoQgaFa9jdkyC&#10;2dmYXTX117uHgsfH+x5NGlOKK9WusKyg24lAEKdWF5wp2G7mb30QziNrLC2Tgj9yMBm3XkYYa3vj&#10;NV0Tn4kQwi5GBbn3VSylS3My6Dq2Ig7c0dYGfYB1JnWNtxBuSvkeRV/SYMGhIceKvnNKT8nFKFgc&#10;Fh+H2fI82Cf332rfu++WK7tT6rXdTIcgPDX+Kf53/2gF/c+wNpwJR0C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308DEAAAA3AAAAA8AAAAAAAAAAAAAAAAAmAIAAGRycy9k&#10;b3ducmV2LnhtbFBLBQYAAAAABAAEAPUAAACJAwAAAAA=&#10;" filled="f" strokecolor="#243f60 [1604]" strokeweight="2pt">
                    <v:textbox>
                      <w:txbxContent>
                        <w:p w:rsidR="000F78DB" w:rsidRDefault="000F78DB" w:rsidP="00930DD9">
                          <w:pPr>
                            <w:pStyle w:val="NormalWeb"/>
                            <w:kinsoku w:val="0"/>
                            <w:overflowPunct w:val="0"/>
                            <w:spacing w:before="0" w:beforeAutospacing="0" w:after="0" w:afterAutospacing="0"/>
                            <w:textAlignment w:val="baseline"/>
                          </w:pPr>
                          <w:r>
                            <w:rPr>
                              <w:rFonts w:asciiTheme="minorHAnsi" w:hAnsi="Calibri" w:cs="Arial"/>
                              <w:color w:val="000000" w:themeColor="text1"/>
                              <w:kern w:val="24"/>
                            </w:rPr>
                            <w:t xml:space="preserve">MHA Pain Gain, Contract Extensions </w:t>
                          </w:r>
                          <w:r>
                            <w:rPr>
                              <w:rFonts w:ascii="Arial" w:hAnsi="Arial" w:cs="Arial"/>
                              <w:color w:val="000000" w:themeColor="text1"/>
                              <w:kern w:val="24"/>
                            </w:rPr>
                            <w:t xml:space="preserve"> </w:t>
                          </w:r>
                        </w:p>
                      </w:txbxContent>
                    </v:textbox>
                  </v:shape>
                  <v:shape id="TextBox 29" o:spid="_x0000_s1653" type="#_x0000_t202" style="position:absolute;left:35639;top:45825;width:42969;height:3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t2W8cA&#10;AADcAAAADwAAAGRycy9kb3ducmV2LnhtbESPQWvCQBSE7wX/w/IEb3VTxdZEVxFpRShCjYrXZ/Y1&#10;CWbfptmtpv56t1DocZiZb5jpvDWVuFDjSssKnvoRCOLM6pJzBfvd2+MYhPPIGivLpOCHHMxnnYcp&#10;JtpeeUuX1OciQNglqKDwvk6kdFlBBl3f1sTB+7SNQR9kk0vd4DXATSUHUfQsDZYcFgqsaVlQdk6/&#10;jYLVaTU8vW6+4mN6e6+PL7fD5sMelOp128UEhKfW/4f/2mutYDyK4fdMOAJy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7dlvHAAAA3AAAAA8AAAAAAAAAAAAAAAAAmAIAAGRy&#10;cy9kb3ducmV2LnhtbFBLBQYAAAAABAAEAPUAAACMAwAAAAA=&#10;" filled="f" strokecolor="#243f60 [1604]" strokeweight="2pt">
                    <v:textbox>
                      <w:txbxContent>
                        <w:p w:rsidR="000F78DB" w:rsidRDefault="000F78DB" w:rsidP="00930DD9">
                          <w:pPr>
                            <w:pStyle w:val="NormalWeb"/>
                            <w:kinsoku w:val="0"/>
                            <w:overflowPunct w:val="0"/>
                            <w:spacing w:before="0" w:beforeAutospacing="0" w:after="0" w:afterAutospacing="0"/>
                            <w:textAlignment w:val="baseline"/>
                          </w:pPr>
                          <w:r>
                            <w:rPr>
                              <w:rFonts w:asciiTheme="minorHAnsi" w:hAnsi="Calibri" w:cs="Arial"/>
                              <w:color w:val="000000" w:themeColor="text1"/>
                              <w:kern w:val="24"/>
                            </w:rPr>
                            <w:t xml:space="preserve">MHA Term Community </w:t>
                          </w:r>
                          <w:r>
                            <w:rPr>
                              <w:rFonts w:ascii="Arial" w:hAnsi="Arial" w:cs="Arial"/>
                              <w:color w:val="000000" w:themeColor="text1"/>
                              <w:kern w:val="24"/>
                            </w:rPr>
                            <w:t xml:space="preserve"> </w:t>
                          </w:r>
                        </w:p>
                      </w:txbxContent>
                    </v:textbox>
                  </v:shape>
                  <v:shape id="TextBox 30" o:spid="_x0000_s1654" type="#_x0000_t202" style="position:absolute;left:35274;top:6781;width:43334;height:3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0Ve8QA&#10;AADcAAAADwAAAGRycy9kb3ducmV2LnhtbERPTWvCQBC9C/0PyxR6M5sqqI2uUqSGggg2VbyO2WkS&#10;mp1Ns1sT/fXdg9Dj430vVr2pxYVaV1lW8BzFIIhzqysuFBw+N8MZCOeRNdaWScGVHKyWD4MFJtp2&#10;/EGXzBcihLBLUEHpfZNI6fKSDLrINsSB+7KtQR9gW0jdYhfCTS1HcTyRBisODSU2tC4p/85+jYL0&#10;nI7Pb7ufl1N22zan6e2429ujUk+P/eschKfe/4vv7netYDYJ88OZc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tFXvEAAAA3AAAAA8AAAAAAAAAAAAAAAAAmAIAAGRycy9k&#10;b3ducmV2LnhtbFBLBQYAAAAABAAEAPUAAACJAwAAAAA=&#10;" filled="f" strokecolor="#243f60 [1604]" strokeweight="2pt">
                    <v:textbox>
                      <w:txbxContent>
                        <w:p w:rsidR="000F78DB" w:rsidRDefault="000F78DB" w:rsidP="00930DD9">
                          <w:pPr>
                            <w:pStyle w:val="NormalWeb"/>
                            <w:kinsoku w:val="0"/>
                            <w:overflowPunct w:val="0"/>
                            <w:spacing w:before="0" w:beforeAutospacing="0" w:after="0" w:afterAutospacing="0"/>
                            <w:textAlignment w:val="baseline"/>
                          </w:pPr>
                          <w:r>
                            <w:rPr>
                              <w:rFonts w:asciiTheme="minorHAnsi" w:hAnsi="Calibri" w:cs="Arial"/>
                              <w:color w:val="000000" w:themeColor="text1"/>
                              <w:kern w:val="24"/>
                            </w:rPr>
                            <w:t>MHA</w:t>
                          </w:r>
                          <w:r>
                            <w:rPr>
                              <w:rFonts w:ascii="Arial" w:hAnsi="Arial" w:cs="Arial"/>
                              <w:color w:val="000000" w:themeColor="text1"/>
                              <w:kern w:val="24"/>
                            </w:rPr>
                            <w:t xml:space="preserve"> </w:t>
                          </w:r>
                        </w:p>
                      </w:txbxContent>
                    </v:textbox>
                  </v:shape>
                  <v:shape id="TextBox 31" o:spid="_x0000_s1655" type="#_x0000_t202" style="position:absolute;left:35147;top:14911;width:43461;height:3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Gw4MgA&#10;AADcAAAADwAAAGRycy9kb3ducmV2LnhtbESP3WrCQBSE7wu+w3KE3tWNLfiTZhUprRSKoFHx9iR7&#10;mgSzZ9PsVqNP3y0IXg4z8w2TzDtTixO1rrKsYDiIQBDnVldcKNhtP54mIJxH1lhbJgUXcjCf9R4S&#10;jLU984ZOqS9EgLCLUUHpfRNL6fKSDLqBbYiD921bgz7ItpC6xXOAm1o+R9FIGqw4LJTY0FtJ+TH9&#10;NQqW2fIle1/9TA/p9as5jK/71drulXrsd4tXEJ46fw/f2p9awWQ0hP8z4Qj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obDgyAAAANwAAAAPAAAAAAAAAAAAAAAAAJgCAABk&#10;cnMvZG93bnJldi54bWxQSwUGAAAAAAQABAD1AAAAjQMAAAAA&#10;" filled="f" strokecolor="#243f60 [1604]" strokeweight="2pt">
                    <v:textbox>
                      <w:txbxContent>
                        <w:p w:rsidR="000F78DB" w:rsidRDefault="000F78DB" w:rsidP="00930DD9">
                          <w:pPr>
                            <w:pStyle w:val="NormalWeb"/>
                            <w:kinsoku w:val="0"/>
                            <w:overflowPunct w:val="0"/>
                            <w:spacing w:before="0" w:beforeAutospacing="0" w:after="0" w:afterAutospacing="0"/>
                            <w:textAlignment w:val="baseline"/>
                          </w:pPr>
                          <w:r>
                            <w:rPr>
                              <w:rFonts w:asciiTheme="minorHAnsi" w:hAnsi="Calibri" w:cs="Arial"/>
                              <w:color w:val="000000" w:themeColor="text1"/>
                              <w:kern w:val="24"/>
                            </w:rPr>
                            <w:t xml:space="preserve">MHA Library </w:t>
                          </w:r>
                          <w:r>
                            <w:rPr>
                              <w:rFonts w:ascii="Arial" w:hAnsi="Arial" w:cs="Arial"/>
                              <w:color w:val="000000" w:themeColor="text1"/>
                              <w:kern w:val="24"/>
                            </w:rPr>
                            <w:t xml:space="preserve"> </w:t>
                          </w:r>
                        </w:p>
                      </w:txbxContent>
                    </v:textbox>
                  </v:shape>
                  <v:shape id="TextBox 32" o:spid="_x0000_s1656" type="#_x0000_t202" style="position:absolute;left:35004;top:21669;width:43604;height:4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Mul8YA&#10;AADcAAAADwAAAGRycy9kb3ducmV2LnhtbESPQWvCQBSE7wX/w/IEb3WjBbWpq4i0IoigacXrM/ua&#10;BLNv0+yq0V/vCkKPw8x8w4ynjSnFmWpXWFbQ60YgiFOrC84U/Hx/vY5AOI+ssbRMCq7kYDppvYwx&#10;1vbCWzonPhMBwi5GBbn3VSylS3My6Lq2Ig7er60N+iDrTOoaLwFuStmPooE0WHBYyLGieU7pMTkZ&#10;BYvD4u3wuf573ye3VbUf3nbrjd0p1Wk3sw8Qnhr/H362l1rBaNCHx5lwBOTk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nMul8YAAADcAAAADwAAAAAAAAAAAAAAAACYAgAAZHJz&#10;L2Rvd25yZXYueG1sUEsFBgAAAAAEAAQA9QAAAIsDAAAAAA==&#10;" filled="f" strokecolor="#243f60 [1604]" strokeweight="2pt">
                    <v:textbox>
                      <w:txbxContent>
                        <w:p w:rsidR="000F78DB" w:rsidRDefault="000F78DB" w:rsidP="00930DD9">
                          <w:pPr>
                            <w:pStyle w:val="NormalWeb"/>
                            <w:kinsoku w:val="0"/>
                            <w:overflowPunct w:val="0"/>
                            <w:spacing w:before="0" w:beforeAutospacing="0" w:after="0" w:afterAutospacing="0"/>
                            <w:textAlignment w:val="baseline"/>
                          </w:pPr>
                          <w:r>
                            <w:rPr>
                              <w:rFonts w:asciiTheme="minorHAnsi" w:hAnsi="Calibri" w:cs="Arial"/>
                              <w:color w:val="000000" w:themeColor="text1"/>
                              <w:kern w:val="24"/>
                            </w:rPr>
                            <w:t>HMEP Shared Services Toolkit</w:t>
                          </w:r>
                        </w:p>
                      </w:txbxContent>
                    </v:textbox>
                  </v:shape>
                </v:group>
                <w10:wrap type="square"/>
              </v:group>
            </w:pict>
          </mc:Fallback>
        </mc:AlternateContent>
      </w:r>
    </w:p>
    <w:p w:rsidR="00800831" w:rsidRDefault="00800831">
      <w:pPr>
        <w:rPr>
          <w:b/>
        </w:rPr>
      </w:pPr>
    </w:p>
    <w:p w:rsidR="00800831" w:rsidRDefault="00800831">
      <w:pPr>
        <w:rPr>
          <w:b/>
        </w:rPr>
      </w:pPr>
    </w:p>
    <w:p w:rsidR="00800831" w:rsidRDefault="00800831">
      <w:pPr>
        <w:rPr>
          <w:b/>
        </w:rPr>
      </w:pPr>
    </w:p>
    <w:p w:rsidR="00800831" w:rsidRDefault="00800831">
      <w:pPr>
        <w:rPr>
          <w:b/>
        </w:rPr>
      </w:pPr>
    </w:p>
    <w:p w:rsidR="00800831" w:rsidRDefault="00800831">
      <w:pPr>
        <w:rPr>
          <w:b/>
        </w:rPr>
      </w:pPr>
    </w:p>
    <w:p w:rsidR="00800831" w:rsidRDefault="00800831">
      <w:pPr>
        <w:rPr>
          <w:b/>
        </w:rPr>
      </w:pPr>
    </w:p>
    <w:p w:rsidR="00800831" w:rsidRDefault="00800831">
      <w:pPr>
        <w:rPr>
          <w:b/>
        </w:rPr>
      </w:pPr>
    </w:p>
    <w:p w:rsidR="00800831" w:rsidRDefault="00800831">
      <w:pPr>
        <w:rPr>
          <w:b/>
        </w:rPr>
      </w:pPr>
    </w:p>
    <w:p w:rsidR="00800831" w:rsidRDefault="00800831">
      <w:pPr>
        <w:rPr>
          <w:b/>
        </w:rPr>
      </w:pPr>
    </w:p>
    <w:p w:rsidR="00800831" w:rsidRDefault="00800831">
      <w:pPr>
        <w:rPr>
          <w:b/>
        </w:rPr>
      </w:pPr>
    </w:p>
    <w:p w:rsidR="00800831" w:rsidRDefault="00800831">
      <w:pPr>
        <w:rPr>
          <w:b/>
        </w:rPr>
      </w:pPr>
    </w:p>
    <w:p w:rsidR="00800831" w:rsidRDefault="00800831">
      <w:pPr>
        <w:rPr>
          <w:b/>
        </w:rPr>
      </w:pPr>
    </w:p>
    <w:p w:rsidR="00800831" w:rsidRDefault="00800831">
      <w:pPr>
        <w:rPr>
          <w:b/>
        </w:rPr>
      </w:pPr>
    </w:p>
    <w:p w:rsidR="00800831" w:rsidRDefault="00800831">
      <w:pPr>
        <w:rPr>
          <w:b/>
        </w:rPr>
      </w:pPr>
    </w:p>
    <w:p w:rsidR="00800831" w:rsidRDefault="00800831">
      <w:pPr>
        <w:rPr>
          <w:b/>
        </w:rPr>
      </w:pPr>
    </w:p>
    <w:p w:rsidR="00800831" w:rsidRDefault="00800831">
      <w:pPr>
        <w:rPr>
          <w:b/>
        </w:rPr>
      </w:pPr>
    </w:p>
    <w:p w:rsidR="00800831" w:rsidRDefault="00800831">
      <w:pPr>
        <w:rPr>
          <w:b/>
        </w:rPr>
      </w:pPr>
    </w:p>
    <w:p w:rsidR="00800831" w:rsidRDefault="00800831">
      <w:pPr>
        <w:rPr>
          <w:b/>
        </w:rPr>
      </w:pPr>
    </w:p>
    <w:p w:rsidR="00800831" w:rsidRDefault="00800831">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467497" w:rsidRDefault="00467497">
      <w:pPr>
        <w:rPr>
          <w:b/>
        </w:rPr>
      </w:pPr>
    </w:p>
    <w:p w:rsidR="00800831" w:rsidRDefault="00800831">
      <w:pPr>
        <w:rPr>
          <w:b/>
        </w:rPr>
      </w:pPr>
    </w:p>
    <w:p w:rsidR="00800831" w:rsidRDefault="00800831">
      <w:pPr>
        <w:rPr>
          <w:b/>
        </w:rPr>
      </w:pPr>
    </w:p>
    <w:p w:rsidR="00800831" w:rsidRDefault="00800831">
      <w:pPr>
        <w:rPr>
          <w:b/>
        </w:rPr>
      </w:pPr>
    </w:p>
    <w:p w:rsidR="000C1423" w:rsidRPr="000C1423" w:rsidRDefault="000C1423" w:rsidP="000C1423">
      <w:pPr>
        <w:pBdr>
          <w:top w:val="single" w:sz="4" w:space="0" w:color="auto"/>
          <w:left w:val="single" w:sz="4" w:space="4" w:color="auto"/>
          <w:bottom w:val="single" w:sz="4" w:space="1" w:color="auto"/>
          <w:right w:val="single" w:sz="4" w:space="4" w:color="auto"/>
        </w:pBdr>
        <w:shd w:val="clear" w:color="auto" w:fill="76923C"/>
        <w:jc w:val="center"/>
        <w:rPr>
          <w:rFonts w:cs="Arial"/>
          <w:b/>
        </w:rPr>
      </w:pPr>
      <w:r w:rsidRPr="000C1423">
        <w:rPr>
          <w:rFonts w:cs="Arial"/>
          <w:b/>
        </w:rPr>
        <w:lastRenderedPageBreak/>
        <w:t xml:space="preserve">PART </w:t>
      </w:r>
      <w:r>
        <w:rPr>
          <w:rFonts w:cs="Arial"/>
          <w:b/>
        </w:rPr>
        <w:t>4</w:t>
      </w:r>
      <w:r w:rsidRPr="000C1423">
        <w:rPr>
          <w:rFonts w:cs="Arial"/>
          <w:b/>
        </w:rPr>
        <w:t xml:space="preserve">: </w:t>
      </w:r>
      <w:r>
        <w:rPr>
          <w:rFonts w:cs="Arial"/>
          <w:b/>
        </w:rPr>
        <w:t>THE MHA TERM COMMUNITY LIBRARY</w:t>
      </w:r>
    </w:p>
    <w:p w:rsidR="001406E0" w:rsidRDefault="001406E0">
      <w:pPr>
        <w:rPr>
          <w:b/>
        </w:rPr>
      </w:pPr>
    </w:p>
    <w:p w:rsidR="001406E0" w:rsidRDefault="001406E0">
      <w:pPr>
        <w:rPr>
          <w:b/>
        </w:rPr>
      </w:pPr>
    </w:p>
    <w:p w:rsidR="0050193A" w:rsidRPr="00542152" w:rsidRDefault="00CC7BF1" w:rsidP="0050193A">
      <w:pPr>
        <w:pStyle w:val="Default"/>
        <w:pBdr>
          <w:top w:val="single" w:sz="4" w:space="1" w:color="auto"/>
          <w:left w:val="single" w:sz="4" w:space="0" w:color="auto"/>
          <w:bottom w:val="single" w:sz="4" w:space="1" w:color="auto"/>
          <w:right w:val="single" w:sz="4" w:space="4" w:color="auto"/>
        </w:pBdr>
        <w:shd w:val="clear" w:color="auto" w:fill="3366FF"/>
        <w:rPr>
          <w:b/>
          <w:color w:val="FFFFFF"/>
        </w:rPr>
      </w:pPr>
      <w:r>
        <w:rPr>
          <w:b/>
          <w:color w:val="FFFFFF"/>
        </w:rPr>
        <w:t>9</w:t>
      </w:r>
      <w:r w:rsidR="0050193A">
        <w:rPr>
          <w:b/>
          <w:color w:val="FFFFFF"/>
        </w:rPr>
        <w:t>.</w:t>
      </w:r>
      <w:r w:rsidR="0050193A" w:rsidRPr="00542152">
        <w:rPr>
          <w:b/>
          <w:color w:val="FFFFFF"/>
        </w:rPr>
        <w:tab/>
      </w:r>
      <w:r w:rsidR="0050193A">
        <w:rPr>
          <w:b/>
          <w:color w:val="FFFFFF"/>
        </w:rPr>
        <w:t xml:space="preserve">The MHA Term Community Board Library </w:t>
      </w:r>
    </w:p>
    <w:p w:rsidR="00A47F2D" w:rsidRDefault="00A47F2D">
      <w:pPr>
        <w:rPr>
          <w:b/>
          <w:highlight w:val="green"/>
        </w:rPr>
      </w:pPr>
    </w:p>
    <w:p w:rsidR="00056085" w:rsidRPr="004A546D" w:rsidRDefault="00056085" w:rsidP="007B69FC">
      <w:pPr>
        <w:pStyle w:val="ListParagraph"/>
        <w:numPr>
          <w:ilvl w:val="1"/>
          <w:numId w:val="162"/>
        </w:numPr>
        <w:ind w:left="567" w:hanging="567"/>
        <w:rPr>
          <w:b/>
        </w:rPr>
      </w:pPr>
      <w:r w:rsidRPr="004A546D">
        <w:rPr>
          <w:b/>
        </w:rPr>
        <w:t xml:space="preserve">Components of the toolkit </w:t>
      </w:r>
    </w:p>
    <w:p w:rsidR="00056085" w:rsidRDefault="00056085">
      <w:pPr>
        <w:rPr>
          <w:b/>
        </w:rPr>
      </w:pPr>
    </w:p>
    <w:p w:rsidR="00056085" w:rsidRPr="004A546D" w:rsidRDefault="00056085" w:rsidP="007B69FC">
      <w:pPr>
        <w:pStyle w:val="ListParagraph"/>
        <w:numPr>
          <w:ilvl w:val="2"/>
          <w:numId w:val="162"/>
        </w:numPr>
        <w:ind w:left="567"/>
        <w:rPr>
          <w:b/>
        </w:rPr>
      </w:pPr>
      <w:r w:rsidRPr="004A546D">
        <w:rPr>
          <w:b/>
        </w:rPr>
        <w:t xml:space="preserve">Transformational Route Map </w:t>
      </w:r>
    </w:p>
    <w:p w:rsidR="00056085" w:rsidRDefault="00056085">
      <w:pPr>
        <w:rPr>
          <w:b/>
        </w:rPr>
      </w:pPr>
      <w:r>
        <w:rPr>
          <w:b/>
        </w:rPr>
        <w:br w:type="page"/>
      </w:r>
    </w:p>
    <w:p w:rsidR="00056085" w:rsidRDefault="00056085">
      <w:pPr>
        <w:rPr>
          <w:b/>
        </w:rPr>
        <w:sectPr w:rsidR="00056085">
          <w:pgSz w:w="11909" w:h="16834" w:code="9"/>
          <w:pgMar w:top="1134" w:right="1134" w:bottom="1134" w:left="1134" w:header="720" w:footer="720" w:gutter="0"/>
          <w:pgNumType w:chapSep="emDash"/>
          <w:cols w:space="708"/>
          <w:rtlGutter/>
          <w:docGrid w:linePitch="326"/>
        </w:sectPr>
      </w:pPr>
    </w:p>
    <w:p w:rsidR="00056085" w:rsidRDefault="00056085">
      <w:pPr>
        <w:rPr>
          <w:b/>
        </w:rPr>
      </w:pPr>
      <w:r w:rsidRPr="00542152">
        <w:object w:dxaOrig="17836" w:dyaOrig="12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0.2pt;height:437.75pt" o:ole="">
            <v:imagedata r:id="rId37" o:title=""/>
          </v:shape>
          <o:OLEObject Type="Embed" ProgID="AcroExch.Document.DC" ShapeID="_x0000_i1025" DrawAspect="Content" ObjectID="_1578222194" r:id="rId38"/>
        </w:object>
      </w:r>
    </w:p>
    <w:p w:rsidR="00056085" w:rsidRDefault="00056085">
      <w:pPr>
        <w:rPr>
          <w:b/>
        </w:rPr>
        <w:sectPr w:rsidR="00056085" w:rsidSect="00056085">
          <w:pgSz w:w="16834" w:h="11909" w:orient="landscape" w:code="9"/>
          <w:pgMar w:top="1134" w:right="1134" w:bottom="1134" w:left="1134" w:header="720" w:footer="720" w:gutter="0"/>
          <w:pgNumType w:chapSep="emDash"/>
          <w:cols w:space="708"/>
          <w:docGrid w:linePitch="326"/>
        </w:sectPr>
      </w:pPr>
    </w:p>
    <w:p w:rsidR="00056085" w:rsidRDefault="00056085">
      <w:pPr>
        <w:rPr>
          <w:b/>
        </w:rPr>
      </w:pPr>
    </w:p>
    <w:p w:rsidR="00056085" w:rsidRPr="006049C3" w:rsidRDefault="00056085" w:rsidP="007B69FC">
      <w:pPr>
        <w:pStyle w:val="ListParagraph"/>
        <w:numPr>
          <w:ilvl w:val="1"/>
          <w:numId w:val="162"/>
        </w:numPr>
        <w:ind w:left="567" w:hanging="567"/>
        <w:rPr>
          <w:b/>
        </w:rPr>
      </w:pPr>
      <w:r w:rsidRPr="006049C3">
        <w:rPr>
          <w:b/>
        </w:rPr>
        <w:t>Collaboration and Team Working</w:t>
      </w:r>
    </w:p>
    <w:p w:rsidR="00056085" w:rsidRDefault="00056085">
      <w:pPr>
        <w:rPr>
          <w:b/>
        </w:rPr>
      </w:pPr>
    </w:p>
    <w:p w:rsidR="00056085" w:rsidRPr="006049C3" w:rsidRDefault="00056085" w:rsidP="007B69FC">
      <w:pPr>
        <w:pStyle w:val="ListParagraph"/>
        <w:numPr>
          <w:ilvl w:val="2"/>
          <w:numId w:val="162"/>
        </w:numPr>
        <w:ind w:left="567"/>
        <w:rPr>
          <w:b/>
        </w:rPr>
      </w:pPr>
      <w:r w:rsidRPr="006049C3">
        <w:rPr>
          <w:b/>
        </w:rPr>
        <w:t xml:space="preserve">Collaborative / Partnership Charter </w:t>
      </w:r>
    </w:p>
    <w:p w:rsidR="00056085" w:rsidRDefault="00056085">
      <w:pPr>
        <w:rPr>
          <w:b/>
        </w:rPr>
      </w:pPr>
    </w:p>
    <w:p w:rsidR="00FB3613" w:rsidRDefault="00FB3613" w:rsidP="00FB3613"/>
    <w:p w:rsidR="00FB3613" w:rsidRDefault="00FB3613" w:rsidP="00FB3613">
      <w:r>
        <w:t xml:space="preserve">                      </w:t>
      </w:r>
    </w:p>
    <w:p w:rsidR="00FB3613" w:rsidRDefault="00FB3613" w:rsidP="00FB3613"/>
    <w:p w:rsidR="00FB3613" w:rsidRDefault="00FB3613" w:rsidP="00FB3613"/>
    <w:p w:rsidR="00FB3613" w:rsidRDefault="00FB3613" w:rsidP="00FB3613">
      <w:r>
        <w:t xml:space="preserve">                                                                                                </w:t>
      </w:r>
    </w:p>
    <w:p w:rsidR="00FB3613" w:rsidRDefault="00FB3613" w:rsidP="00FB3613">
      <w:r>
        <w:t xml:space="preserve">                                  </w:t>
      </w:r>
      <w:r>
        <w:rPr>
          <w:noProof/>
          <w:lang w:eastAsia="en-GB"/>
        </w:rPr>
        <w:drawing>
          <wp:inline distT="0" distB="0" distL="0" distR="0">
            <wp:extent cx="2594610" cy="643890"/>
            <wp:effectExtent l="19050" t="0" r="0" b="0"/>
            <wp:docPr id="48" name="Picture 48" descr="MHA logo M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HA logo MASTER"/>
                    <pic:cNvPicPr>
                      <a:picLocks noChangeAspect="1" noChangeArrowheads="1"/>
                    </pic:cNvPicPr>
                  </pic:nvPicPr>
                  <pic:blipFill>
                    <a:blip r:embed="rId39"/>
                    <a:srcRect/>
                    <a:stretch>
                      <a:fillRect/>
                    </a:stretch>
                  </pic:blipFill>
                  <pic:spPr bwMode="auto">
                    <a:xfrm>
                      <a:off x="0" y="0"/>
                      <a:ext cx="2594610" cy="643890"/>
                    </a:xfrm>
                    <a:prstGeom prst="rect">
                      <a:avLst/>
                    </a:prstGeom>
                    <a:noFill/>
                    <a:ln w="9525">
                      <a:noFill/>
                      <a:miter lim="800000"/>
                      <a:headEnd/>
                      <a:tailEnd/>
                    </a:ln>
                  </pic:spPr>
                </pic:pic>
              </a:graphicData>
            </a:graphic>
          </wp:inline>
        </w:drawing>
      </w:r>
      <w:r>
        <w:t xml:space="preserve">             </w:t>
      </w:r>
      <w:r>
        <w:rPr>
          <w:noProof/>
          <w:lang w:eastAsia="en-GB"/>
        </w:rPr>
        <w:t xml:space="preserve">                 </w:t>
      </w:r>
      <w:r>
        <w:t xml:space="preserve">     </w:t>
      </w:r>
    </w:p>
    <w:p w:rsidR="00FB3613" w:rsidRDefault="00FB3613" w:rsidP="00FB3613"/>
    <w:p w:rsidR="00FB3613" w:rsidRDefault="00FB3613" w:rsidP="00FB3613"/>
    <w:p w:rsidR="00FB3613" w:rsidRPr="005E2D2F" w:rsidRDefault="00FB3613" w:rsidP="00FB3613">
      <w:pPr>
        <w:jc w:val="center"/>
        <w:rPr>
          <w:rFonts w:ascii="Bodoni MT Black" w:hAnsi="Bodoni MT Black" w:cs="Calibri Light"/>
          <w:color w:val="1F3864"/>
          <w:sz w:val="36"/>
        </w:rPr>
      </w:pPr>
      <w:r w:rsidRPr="005E2D2F">
        <w:rPr>
          <w:rFonts w:ascii="Bodoni MT Black" w:hAnsi="Bodoni MT Black" w:cs="Calibri Light"/>
          <w:b/>
          <w:color w:val="1F3864"/>
          <w:sz w:val="72"/>
          <w:szCs w:val="48"/>
        </w:rPr>
        <w:t>MHA PARTNERSHIP CHARTER 2017</w:t>
      </w:r>
    </w:p>
    <w:p w:rsidR="00FB3613" w:rsidRDefault="00FB3613" w:rsidP="00FB3613"/>
    <w:p w:rsidR="00FB3613" w:rsidRDefault="00FB3613" w:rsidP="00FB3613"/>
    <w:p w:rsidR="00FB3613" w:rsidRDefault="00FB3613" w:rsidP="00FB3613">
      <w:r>
        <w:rPr>
          <w:noProof/>
          <w:lang w:eastAsia="en-GB"/>
        </w:rPr>
        <w:t xml:space="preserve">                      </w:t>
      </w:r>
      <w:r>
        <w:rPr>
          <w:noProof/>
          <w:lang w:eastAsia="en-GB"/>
        </w:rPr>
        <w:drawing>
          <wp:inline distT="0" distB="0" distL="0" distR="0">
            <wp:extent cx="4048125" cy="2771775"/>
            <wp:effectExtent l="0" t="0" r="0" b="0"/>
            <wp:docPr id="49" name="Diagra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
                    <pic:cNvPicPr>
                      <a:picLocks noChangeArrowheads="1"/>
                    </pic:cNvPicPr>
                  </pic:nvPicPr>
                  <pic:blipFill>
                    <a:blip r:embed="rId40"/>
                    <a:srcRect l="-20737" r="-20384"/>
                    <a:stretch>
                      <a:fillRect/>
                    </a:stretch>
                  </pic:blipFill>
                  <pic:spPr bwMode="auto">
                    <a:xfrm>
                      <a:off x="0" y="0"/>
                      <a:ext cx="4048125" cy="2771775"/>
                    </a:xfrm>
                    <a:prstGeom prst="rect">
                      <a:avLst/>
                    </a:prstGeom>
                    <a:noFill/>
                    <a:ln w="9525">
                      <a:noFill/>
                      <a:miter lim="800000"/>
                      <a:headEnd/>
                      <a:tailEnd/>
                    </a:ln>
                  </pic:spPr>
                </pic:pic>
              </a:graphicData>
            </a:graphic>
          </wp:inline>
        </w:drawing>
      </w:r>
    </w:p>
    <w:p w:rsidR="00FB3613" w:rsidRPr="00355089" w:rsidRDefault="00FB3613" w:rsidP="00FB3613"/>
    <w:p w:rsidR="00FB3613" w:rsidRDefault="00930DD9" w:rsidP="00FB3613">
      <w:pPr>
        <w:rPr>
          <w:rFonts w:ascii="Bookman Old Style" w:hAnsi="Bookman Old Style"/>
          <w:b/>
          <w:sz w:val="36"/>
          <w:szCs w:val="36"/>
        </w:rPr>
      </w:pPr>
      <w:r>
        <w:rPr>
          <w:rFonts w:ascii="Bookman Old Style" w:hAnsi="Bookman Old Style"/>
          <w:b/>
          <w:noProof/>
          <w:sz w:val="36"/>
          <w:szCs w:val="36"/>
          <w:lang w:eastAsia="en-GB"/>
        </w:rPr>
        <mc:AlternateContent>
          <mc:Choice Requires="wps">
            <w:drawing>
              <wp:anchor distT="0" distB="0" distL="114300" distR="114300" simplePos="0" relativeHeight="251860992" behindDoc="0" locked="0" layoutInCell="1" allowOverlap="1">
                <wp:simplePos x="0" y="0"/>
                <wp:positionH relativeFrom="column">
                  <wp:posOffset>2845435</wp:posOffset>
                </wp:positionH>
                <wp:positionV relativeFrom="paragraph">
                  <wp:posOffset>73660</wp:posOffset>
                </wp:positionV>
                <wp:extent cx="2964180" cy="1029335"/>
                <wp:effectExtent l="6985" t="6985" r="10160" b="11430"/>
                <wp:wrapNone/>
                <wp:docPr id="201"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4180" cy="1029335"/>
                        </a:xfrm>
                        <a:prstGeom prst="rect">
                          <a:avLst/>
                        </a:prstGeom>
                        <a:solidFill>
                          <a:srgbClr val="FFFFFF"/>
                        </a:solidFill>
                        <a:ln w="9525">
                          <a:solidFill>
                            <a:srgbClr val="FFFFFF"/>
                          </a:solidFill>
                          <a:miter lim="800000"/>
                          <a:headEnd/>
                          <a:tailEnd/>
                        </a:ln>
                      </wps:spPr>
                      <wps:txbx>
                        <w:txbxContent>
                          <w:p w:rsidR="000F78DB" w:rsidRPr="00994531" w:rsidRDefault="000F78DB" w:rsidP="00FB3613">
                            <w:pPr>
                              <w:rPr>
                                <w:rFonts w:ascii="Calibri" w:hAnsi="Calibri" w:cs="Calibri"/>
                                <w:b/>
                                <w:sz w:val="28"/>
                                <w:szCs w:val="28"/>
                              </w:rPr>
                            </w:pPr>
                            <w:r w:rsidRPr="00994531">
                              <w:rPr>
                                <w:rFonts w:ascii="Calibri" w:hAnsi="Calibri" w:cs="Calibri"/>
                                <w:b/>
                                <w:sz w:val="28"/>
                                <w:szCs w:val="28"/>
                              </w:rPr>
                              <w:t>For &amp; On Behalf Of:</w:t>
                            </w:r>
                          </w:p>
                          <w:p w:rsidR="000F78DB" w:rsidRPr="00994531" w:rsidRDefault="000F78DB" w:rsidP="00FB3613">
                            <w:pPr>
                              <w:rPr>
                                <w:rFonts w:ascii="Calibri" w:hAnsi="Calibri" w:cs="Calibri"/>
                                <w:b/>
                                <w:sz w:val="28"/>
                                <w:szCs w:val="28"/>
                              </w:rPr>
                            </w:pPr>
                            <w:r w:rsidRPr="00994531">
                              <w:rPr>
                                <w:rFonts w:ascii="Calibri" w:hAnsi="Calibri" w:cs="Calibri"/>
                                <w:b/>
                                <w:sz w:val="28"/>
                                <w:szCs w:val="28"/>
                              </w:rPr>
                              <w:t>………………………….. (Contractor)</w:t>
                            </w:r>
                          </w:p>
                          <w:p w:rsidR="000F78DB" w:rsidRPr="00994531" w:rsidRDefault="000F78DB" w:rsidP="00FB3613">
                            <w:pPr>
                              <w:rPr>
                                <w:rFonts w:ascii="Calibri" w:hAnsi="Calibri" w:cs="Calibri"/>
                                <w:b/>
                                <w:sz w:val="28"/>
                                <w:szCs w:val="28"/>
                              </w:rPr>
                            </w:pPr>
                            <w:r w:rsidRPr="00994531">
                              <w:rPr>
                                <w:rFonts w:ascii="Calibri" w:hAnsi="Calibri" w:cs="Calibri"/>
                                <w:b/>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657" type="#_x0000_t202" style="position:absolute;margin-left:224.05pt;margin-top:5.8pt;width:233.4pt;height:81.0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" strokecolor="white">
                <v:textbox>
                  <w:txbxContent>
                    <w:p w:rsidR="000F78DB" w:rsidRPr="00994531" w:rsidRDefault="000F78DB" w:rsidP="00FB3613">
                      <w:pPr>
                        <w:rPr>
                          <w:rFonts w:ascii="Calibri" w:hAnsi="Calibri" w:cs="Calibri"/>
                          <w:b/>
                          <w:sz w:val="28"/>
                          <w:szCs w:val="28"/>
                        </w:rPr>
                      </w:pPr>
                      <w:r w:rsidRPr="00994531">
                        <w:rPr>
                          <w:rFonts w:ascii="Calibri" w:hAnsi="Calibri" w:cs="Calibri"/>
                          <w:b/>
                          <w:sz w:val="28"/>
                          <w:szCs w:val="28"/>
                        </w:rPr>
                        <w:t>For &amp; On Behalf Of:</w:t>
                      </w:r>
                    </w:p>
                    <w:p w:rsidR="000F78DB" w:rsidRPr="00994531" w:rsidRDefault="000F78DB" w:rsidP="00FB3613">
                      <w:pPr>
                        <w:rPr>
                          <w:rFonts w:ascii="Calibri" w:hAnsi="Calibri" w:cs="Calibri"/>
                          <w:b/>
                          <w:sz w:val="28"/>
                          <w:szCs w:val="28"/>
                        </w:rPr>
                      </w:pPr>
                      <w:r w:rsidRPr="00994531">
                        <w:rPr>
                          <w:rFonts w:ascii="Calibri" w:hAnsi="Calibri" w:cs="Calibri"/>
                          <w:b/>
                          <w:sz w:val="28"/>
                          <w:szCs w:val="28"/>
                        </w:rPr>
                        <w:t>………………………….. (Contractor)</w:t>
                      </w:r>
                    </w:p>
                    <w:p w:rsidR="000F78DB" w:rsidRPr="00994531" w:rsidRDefault="000F78DB" w:rsidP="00FB3613">
                      <w:pPr>
                        <w:rPr>
                          <w:rFonts w:ascii="Calibri" w:hAnsi="Calibri" w:cs="Calibri"/>
                          <w:b/>
                          <w:sz w:val="28"/>
                          <w:szCs w:val="28"/>
                        </w:rPr>
                      </w:pPr>
                      <w:r w:rsidRPr="00994531">
                        <w:rPr>
                          <w:rFonts w:ascii="Calibri" w:hAnsi="Calibri" w:cs="Calibri"/>
                          <w:b/>
                          <w:sz w:val="28"/>
                          <w:szCs w:val="28"/>
                        </w:rPr>
                        <w:t>...........................................</w:t>
                      </w:r>
                    </w:p>
                  </w:txbxContent>
                </v:textbox>
              </v:shape>
            </w:pict>
          </mc:Fallback>
        </mc:AlternateContent>
      </w:r>
      <w:r>
        <w:rPr>
          <w:rFonts w:ascii="Bookman Old Style" w:hAnsi="Bookman Old Style"/>
          <w:b/>
          <w:noProof/>
          <w:sz w:val="36"/>
          <w:szCs w:val="36"/>
          <w:lang w:eastAsia="en-GB"/>
        </w:rPr>
        <mc:AlternateContent>
          <mc:Choice Requires="wps">
            <w:drawing>
              <wp:anchor distT="0" distB="0" distL="114300" distR="114300" simplePos="0" relativeHeight="251858944" behindDoc="0" locked="0" layoutInCell="1" allowOverlap="1">
                <wp:simplePos x="0" y="0"/>
                <wp:positionH relativeFrom="column">
                  <wp:posOffset>-541655</wp:posOffset>
                </wp:positionH>
                <wp:positionV relativeFrom="paragraph">
                  <wp:posOffset>102235</wp:posOffset>
                </wp:positionV>
                <wp:extent cx="2787015" cy="1224915"/>
                <wp:effectExtent l="10795" t="6985" r="12065" b="6350"/>
                <wp:wrapNone/>
                <wp:docPr id="200"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7015" cy="1224915"/>
                        </a:xfrm>
                        <a:prstGeom prst="rect">
                          <a:avLst/>
                        </a:prstGeom>
                        <a:solidFill>
                          <a:srgbClr val="FFFFFF"/>
                        </a:solidFill>
                        <a:ln w="9525">
                          <a:solidFill>
                            <a:srgbClr val="FFFFFF"/>
                          </a:solidFill>
                          <a:miter lim="800000"/>
                          <a:headEnd/>
                          <a:tailEnd/>
                        </a:ln>
                      </wps:spPr>
                      <wps:txbx>
                        <w:txbxContent>
                          <w:p w:rsidR="000F78DB" w:rsidRPr="00994531" w:rsidRDefault="000F78DB" w:rsidP="00FB3613">
                            <w:pPr>
                              <w:rPr>
                                <w:rFonts w:ascii="Calibri" w:hAnsi="Calibri" w:cs="Calibri"/>
                                <w:b/>
                                <w:sz w:val="28"/>
                                <w:szCs w:val="28"/>
                              </w:rPr>
                            </w:pPr>
                            <w:r w:rsidRPr="00994531">
                              <w:rPr>
                                <w:rFonts w:ascii="Calibri" w:hAnsi="Calibri" w:cs="Calibri"/>
                                <w:b/>
                                <w:sz w:val="28"/>
                                <w:szCs w:val="28"/>
                              </w:rPr>
                              <w:t>For &amp; On Behalf of;</w:t>
                            </w:r>
                          </w:p>
                          <w:p w:rsidR="000F78DB" w:rsidRPr="00994531" w:rsidRDefault="000F78DB" w:rsidP="00FB3613">
                            <w:pPr>
                              <w:rPr>
                                <w:rFonts w:ascii="Calibri" w:hAnsi="Calibri" w:cs="Calibri"/>
                                <w:b/>
                                <w:sz w:val="28"/>
                                <w:szCs w:val="28"/>
                              </w:rPr>
                            </w:pPr>
                            <w:r w:rsidRPr="00994531">
                              <w:rPr>
                                <w:rFonts w:ascii="Calibri" w:hAnsi="Calibri" w:cs="Calibri"/>
                                <w:b/>
                                <w:sz w:val="28"/>
                                <w:szCs w:val="28"/>
                              </w:rPr>
                              <w:t>…………………………….Council</w:t>
                            </w:r>
                          </w:p>
                          <w:p w:rsidR="000F78DB" w:rsidRPr="00994531" w:rsidRDefault="000F78DB" w:rsidP="00FB3613">
                            <w:pPr>
                              <w:rPr>
                                <w:rFonts w:ascii="Calibri" w:hAnsi="Calibri" w:cs="Calibri"/>
                                <w:b/>
                                <w:sz w:val="28"/>
                                <w:szCs w:val="28"/>
                              </w:rPr>
                            </w:pPr>
                            <w:r w:rsidRPr="00994531">
                              <w:rPr>
                                <w:rFonts w:ascii="Calibri" w:hAnsi="Calibri" w:cs="Calibri"/>
                                <w:b/>
                                <w:sz w:val="28"/>
                                <w:szCs w:val="28"/>
                              </w:rPr>
                              <w:t>................................................</w:t>
                            </w:r>
                            <w:r>
                              <w:rPr>
                                <w:rFonts w:ascii="Calibri" w:hAnsi="Calibri" w:cs="Calibri"/>
                                <w:b/>
                                <w:sz w:val="28"/>
                                <w:szCs w:val="28"/>
                              </w:rPr>
                              <w:t>...</w:t>
                            </w:r>
                          </w:p>
                          <w:p w:rsidR="000F78DB" w:rsidRPr="00994531" w:rsidRDefault="000F78DB" w:rsidP="00FB3613">
                            <w:pPr>
                              <w:rPr>
                                <w:rFonts w:ascii="Calibri" w:hAnsi="Calibri" w:cs="Calibri"/>
                                <w:b/>
                                <w:sz w:val="28"/>
                                <w:szCs w:val="28"/>
                              </w:rPr>
                            </w:pPr>
                          </w:p>
                          <w:p w:rsidR="000F78DB" w:rsidRPr="00994531" w:rsidRDefault="000F78DB" w:rsidP="00FB3613">
                            <w:pPr>
                              <w:rPr>
                                <w:rFonts w:ascii="Calibri" w:hAnsi="Calibri" w:cs="Calibri"/>
                                <w:b/>
                                <w:sz w:val="28"/>
                                <w:szCs w:val="28"/>
                              </w:rPr>
                            </w:pPr>
                          </w:p>
                          <w:p w:rsidR="000F78DB" w:rsidRPr="00994531" w:rsidRDefault="000F78DB" w:rsidP="00FB3613">
                            <w:pPr>
                              <w:rPr>
                                <w:rFonts w:ascii="Calibri" w:hAnsi="Calibri" w:cs="Calibri"/>
                                <w:b/>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 o:spid="_x0000_s1658" type="#_x0000_t202" style="position:absolute;margin-left:-42.65pt;margin-top:8.05pt;width:219.45pt;height:96.4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" strokecolor="white">
                <v:textbox>
                  <w:txbxContent>
                    <w:p w:rsidR="000F78DB" w:rsidRPr="00994531" w:rsidRDefault="000F78DB" w:rsidP="00FB3613">
                      <w:pPr>
                        <w:rPr>
                          <w:rFonts w:ascii="Calibri" w:hAnsi="Calibri" w:cs="Calibri"/>
                          <w:b/>
                          <w:sz w:val="28"/>
                          <w:szCs w:val="28"/>
                        </w:rPr>
                      </w:pPr>
                      <w:r w:rsidRPr="00994531">
                        <w:rPr>
                          <w:rFonts w:ascii="Calibri" w:hAnsi="Calibri" w:cs="Calibri"/>
                          <w:b/>
                          <w:sz w:val="28"/>
                          <w:szCs w:val="28"/>
                        </w:rPr>
                        <w:t>For &amp; On Behalf of;</w:t>
                      </w:r>
                    </w:p>
                    <w:p w:rsidR="000F78DB" w:rsidRPr="00994531" w:rsidRDefault="000F78DB" w:rsidP="00FB3613">
                      <w:pPr>
                        <w:rPr>
                          <w:rFonts w:ascii="Calibri" w:hAnsi="Calibri" w:cs="Calibri"/>
                          <w:b/>
                          <w:sz w:val="28"/>
                          <w:szCs w:val="28"/>
                        </w:rPr>
                      </w:pPr>
                      <w:r w:rsidRPr="00994531">
                        <w:rPr>
                          <w:rFonts w:ascii="Calibri" w:hAnsi="Calibri" w:cs="Calibri"/>
                          <w:b/>
                          <w:sz w:val="28"/>
                          <w:szCs w:val="28"/>
                        </w:rPr>
                        <w:t>…………………………….Council</w:t>
                      </w:r>
                    </w:p>
                    <w:p w:rsidR="000F78DB" w:rsidRPr="00994531" w:rsidRDefault="000F78DB" w:rsidP="00FB3613">
                      <w:pPr>
                        <w:rPr>
                          <w:rFonts w:ascii="Calibri" w:hAnsi="Calibri" w:cs="Calibri"/>
                          <w:b/>
                          <w:sz w:val="28"/>
                          <w:szCs w:val="28"/>
                        </w:rPr>
                      </w:pPr>
                      <w:r w:rsidRPr="00994531">
                        <w:rPr>
                          <w:rFonts w:ascii="Calibri" w:hAnsi="Calibri" w:cs="Calibri"/>
                          <w:b/>
                          <w:sz w:val="28"/>
                          <w:szCs w:val="28"/>
                        </w:rPr>
                        <w:t>................................................</w:t>
                      </w:r>
                      <w:r>
                        <w:rPr>
                          <w:rFonts w:ascii="Calibri" w:hAnsi="Calibri" w:cs="Calibri"/>
                          <w:b/>
                          <w:sz w:val="28"/>
                          <w:szCs w:val="28"/>
                        </w:rPr>
                        <w:t>...</w:t>
                      </w:r>
                    </w:p>
                    <w:p w:rsidR="000F78DB" w:rsidRPr="00994531" w:rsidRDefault="000F78DB" w:rsidP="00FB3613">
                      <w:pPr>
                        <w:rPr>
                          <w:rFonts w:ascii="Calibri" w:hAnsi="Calibri" w:cs="Calibri"/>
                          <w:b/>
                          <w:sz w:val="28"/>
                          <w:szCs w:val="28"/>
                        </w:rPr>
                      </w:pPr>
                    </w:p>
                    <w:p w:rsidR="000F78DB" w:rsidRPr="00994531" w:rsidRDefault="000F78DB" w:rsidP="00FB3613">
                      <w:pPr>
                        <w:rPr>
                          <w:rFonts w:ascii="Calibri" w:hAnsi="Calibri" w:cs="Calibri"/>
                          <w:b/>
                          <w:sz w:val="28"/>
                          <w:szCs w:val="28"/>
                        </w:rPr>
                      </w:pPr>
                    </w:p>
                    <w:p w:rsidR="000F78DB" w:rsidRPr="00994531" w:rsidRDefault="000F78DB" w:rsidP="00FB3613">
                      <w:pPr>
                        <w:rPr>
                          <w:rFonts w:ascii="Calibri" w:hAnsi="Calibri" w:cs="Calibri"/>
                          <w:b/>
                          <w:sz w:val="28"/>
                          <w:szCs w:val="28"/>
                        </w:rPr>
                      </w:pPr>
                    </w:p>
                  </w:txbxContent>
                </v:textbox>
              </v:shape>
            </w:pict>
          </mc:Fallback>
        </mc:AlternateContent>
      </w:r>
    </w:p>
    <w:p w:rsidR="00FB3613" w:rsidRPr="00842F2A" w:rsidRDefault="00FB3613" w:rsidP="00FB3613">
      <w:pPr>
        <w:rPr>
          <w:sz w:val="48"/>
          <w:szCs w:val="48"/>
        </w:rPr>
      </w:pPr>
      <w:r>
        <w:rPr>
          <w:rFonts w:ascii="Bookman Old Style" w:hAnsi="Bookman Old Style"/>
          <w:b/>
          <w:sz w:val="36"/>
          <w:szCs w:val="36"/>
        </w:rPr>
        <w:t xml:space="preserve">     </w:t>
      </w:r>
      <w:r w:rsidRPr="00B2749C">
        <w:rPr>
          <w:rFonts w:ascii="Bookman Old Style" w:hAnsi="Bookman Old Style"/>
          <w:b/>
          <w:sz w:val="48"/>
          <w:szCs w:val="48"/>
        </w:rPr>
        <w:t xml:space="preserve"> </w:t>
      </w:r>
    </w:p>
    <w:p w:rsidR="00FB3613" w:rsidRDefault="00FB3613" w:rsidP="00FB3613"/>
    <w:p w:rsidR="00FB3613" w:rsidRDefault="00FB3613" w:rsidP="00FB3613"/>
    <w:p w:rsidR="00FB3613" w:rsidRDefault="00930DD9" w:rsidP="00FB3613">
      <w:r>
        <w:rPr>
          <w:noProof/>
          <w:lang w:eastAsia="en-GB"/>
        </w:rPr>
        <mc:AlternateContent>
          <mc:Choice Requires="wps">
            <w:drawing>
              <wp:anchor distT="0" distB="0" distL="114300" distR="114300" simplePos="0" relativeHeight="251859968" behindDoc="0" locked="0" layoutInCell="1" allowOverlap="1">
                <wp:simplePos x="0" y="0"/>
                <wp:positionH relativeFrom="column">
                  <wp:posOffset>-526415</wp:posOffset>
                </wp:positionH>
                <wp:positionV relativeFrom="paragraph">
                  <wp:posOffset>200025</wp:posOffset>
                </wp:positionV>
                <wp:extent cx="3049905" cy="1029335"/>
                <wp:effectExtent l="6985" t="9525" r="10160" b="8890"/>
                <wp:wrapNone/>
                <wp:docPr id="199"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9905" cy="1029335"/>
                        </a:xfrm>
                        <a:prstGeom prst="rect">
                          <a:avLst/>
                        </a:prstGeom>
                        <a:solidFill>
                          <a:srgbClr val="FFFFFF"/>
                        </a:solidFill>
                        <a:ln w="9525">
                          <a:solidFill>
                            <a:srgbClr val="FFFFFF"/>
                          </a:solidFill>
                          <a:miter lim="800000"/>
                          <a:headEnd/>
                          <a:tailEnd/>
                        </a:ln>
                      </wps:spPr>
                      <wps:txbx>
                        <w:txbxContent>
                          <w:p w:rsidR="000F78DB" w:rsidRPr="00994531" w:rsidRDefault="000F78DB" w:rsidP="00FB3613">
                            <w:pPr>
                              <w:rPr>
                                <w:rFonts w:ascii="Calibri" w:hAnsi="Calibri" w:cs="Calibri"/>
                                <w:b/>
                                <w:sz w:val="28"/>
                                <w:szCs w:val="28"/>
                              </w:rPr>
                            </w:pPr>
                            <w:r w:rsidRPr="00994531">
                              <w:rPr>
                                <w:rFonts w:ascii="Calibri" w:hAnsi="Calibri" w:cs="Calibri"/>
                                <w:b/>
                                <w:sz w:val="28"/>
                                <w:szCs w:val="28"/>
                              </w:rPr>
                              <w:t>For &amp; On Behalf Of:</w:t>
                            </w:r>
                          </w:p>
                          <w:p w:rsidR="000F78DB" w:rsidRPr="00994531" w:rsidRDefault="000F78DB" w:rsidP="00FB3613">
                            <w:pPr>
                              <w:rPr>
                                <w:rFonts w:ascii="Calibri" w:hAnsi="Calibri" w:cs="Calibri"/>
                                <w:b/>
                                <w:sz w:val="28"/>
                                <w:szCs w:val="28"/>
                              </w:rPr>
                            </w:pPr>
                            <w:r w:rsidRPr="00994531">
                              <w:rPr>
                                <w:rFonts w:ascii="Calibri" w:hAnsi="Calibri" w:cs="Calibri"/>
                                <w:b/>
                                <w:sz w:val="28"/>
                                <w:szCs w:val="28"/>
                              </w:rPr>
                              <w:t>………………………….. (</w:t>
                            </w:r>
                            <w:r>
                              <w:rPr>
                                <w:rFonts w:ascii="Calibri" w:hAnsi="Calibri" w:cs="Calibri"/>
                                <w:b/>
                                <w:sz w:val="28"/>
                                <w:szCs w:val="28"/>
                              </w:rPr>
                              <w:t>Key Supplier</w:t>
                            </w:r>
                            <w:r w:rsidRPr="00994531">
                              <w:rPr>
                                <w:rFonts w:ascii="Calibri" w:hAnsi="Calibri" w:cs="Calibri"/>
                                <w:b/>
                                <w:sz w:val="28"/>
                                <w:szCs w:val="28"/>
                              </w:rPr>
                              <w:t>)</w:t>
                            </w:r>
                          </w:p>
                          <w:p w:rsidR="000F78DB" w:rsidRPr="00994531" w:rsidRDefault="000F78DB" w:rsidP="00FB3613">
                            <w:pPr>
                              <w:rPr>
                                <w:rFonts w:ascii="Calibri" w:hAnsi="Calibri" w:cs="Calibri"/>
                                <w:b/>
                                <w:sz w:val="28"/>
                                <w:szCs w:val="28"/>
                              </w:rPr>
                            </w:pPr>
                            <w:r w:rsidRPr="00994531">
                              <w:rPr>
                                <w:rFonts w:ascii="Calibri" w:hAnsi="Calibri" w:cs="Calibri"/>
                                <w:b/>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659" type="#_x0000_t202" style="position:absolute;margin-left:-41.45pt;margin-top:15.75pt;width:240.15pt;height:81.0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" strokecolor="white">
                <v:textbox>
                  <w:txbxContent>
                    <w:p w:rsidR="000F78DB" w:rsidRPr="00994531" w:rsidRDefault="000F78DB" w:rsidP="00FB3613">
                      <w:pPr>
                        <w:rPr>
                          <w:rFonts w:ascii="Calibri" w:hAnsi="Calibri" w:cs="Calibri"/>
                          <w:b/>
                          <w:sz w:val="28"/>
                          <w:szCs w:val="28"/>
                        </w:rPr>
                      </w:pPr>
                      <w:r w:rsidRPr="00994531">
                        <w:rPr>
                          <w:rFonts w:ascii="Calibri" w:hAnsi="Calibri" w:cs="Calibri"/>
                          <w:b/>
                          <w:sz w:val="28"/>
                          <w:szCs w:val="28"/>
                        </w:rPr>
                        <w:t>For &amp; On Behalf Of:</w:t>
                      </w:r>
                    </w:p>
                    <w:p w:rsidR="000F78DB" w:rsidRPr="00994531" w:rsidRDefault="000F78DB" w:rsidP="00FB3613">
                      <w:pPr>
                        <w:rPr>
                          <w:rFonts w:ascii="Calibri" w:hAnsi="Calibri" w:cs="Calibri"/>
                          <w:b/>
                          <w:sz w:val="28"/>
                          <w:szCs w:val="28"/>
                        </w:rPr>
                      </w:pPr>
                      <w:r w:rsidRPr="00994531">
                        <w:rPr>
                          <w:rFonts w:ascii="Calibri" w:hAnsi="Calibri" w:cs="Calibri"/>
                          <w:b/>
                          <w:sz w:val="28"/>
                          <w:szCs w:val="28"/>
                        </w:rPr>
                        <w:t>………………………….. (</w:t>
                      </w:r>
                      <w:r>
                        <w:rPr>
                          <w:rFonts w:ascii="Calibri" w:hAnsi="Calibri" w:cs="Calibri"/>
                          <w:b/>
                          <w:sz w:val="28"/>
                          <w:szCs w:val="28"/>
                        </w:rPr>
                        <w:t>Key Supplier</w:t>
                      </w:r>
                      <w:r w:rsidRPr="00994531">
                        <w:rPr>
                          <w:rFonts w:ascii="Calibri" w:hAnsi="Calibri" w:cs="Calibri"/>
                          <w:b/>
                          <w:sz w:val="28"/>
                          <w:szCs w:val="28"/>
                        </w:rPr>
                        <w:t>)</w:t>
                      </w:r>
                    </w:p>
                    <w:p w:rsidR="000F78DB" w:rsidRPr="00994531" w:rsidRDefault="000F78DB" w:rsidP="00FB3613">
                      <w:pPr>
                        <w:rPr>
                          <w:rFonts w:ascii="Calibri" w:hAnsi="Calibri" w:cs="Calibri"/>
                          <w:b/>
                          <w:sz w:val="28"/>
                          <w:szCs w:val="28"/>
                        </w:rPr>
                      </w:pPr>
                      <w:r w:rsidRPr="00994531">
                        <w:rPr>
                          <w:rFonts w:ascii="Calibri" w:hAnsi="Calibri" w:cs="Calibri"/>
                          <w:b/>
                          <w:sz w:val="28"/>
                          <w:szCs w:val="28"/>
                        </w:rPr>
                        <w:t>.................................................</w:t>
                      </w:r>
                    </w:p>
                  </w:txbxContent>
                </v:textbox>
              </v:shape>
            </w:pict>
          </mc:Fallback>
        </mc:AlternateContent>
      </w:r>
    </w:p>
    <w:p w:rsidR="00FB3613" w:rsidRDefault="00930DD9" w:rsidP="00FB3613">
      <w:r>
        <w:rPr>
          <w:noProof/>
          <w:lang w:eastAsia="en-GB"/>
        </w:rPr>
        <mc:AlternateContent>
          <mc:Choice Requires="wps">
            <w:drawing>
              <wp:anchor distT="0" distB="0" distL="114300" distR="114300" simplePos="0" relativeHeight="251862016" behindDoc="0" locked="0" layoutInCell="1" allowOverlap="1">
                <wp:simplePos x="0" y="0"/>
                <wp:positionH relativeFrom="column">
                  <wp:posOffset>2759710</wp:posOffset>
                </wp:positionH>
                <wp:positionV relativeFrom="paragraph">
                  <wp:posOffset>5715</wp:posOffset>
                </wp:positionV>
                <wp:extent cx="3049905" cy="1029335"/>
                <wp:effectExtent l="6985" t="5715" r="10160" b="12700"/>
                <wp:wrapNone/>
                <wp:docPr id="198"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9905" cy="1029335"/>
                        </a:xfrm>
                        <a:prstGeom prst="rect">
                          <a:avLst/>
                        </a:prstGeom>
                        <a:solidFill>
                          <a:srgbClr val="FFFFFF"/>
                        </a:solidFill>
                        <a:ln w="9525">
                          <a:solidFill>
                            <a:srgbClr val="FFFFFF"/>
                          </a:solidFill>
                          <a:miter lim="800000"/>
                          <a:headEnd/>
                          <a:tailEnd/>
                        </a:ln>
                      </wps:spPr>
                      <wps:txbx>
                        <w:txbxContent>
                          <w:p w:rsidR="000F78DB" w:rsidRPr="00994531" w:rsidRDefault="000F78DB" w:rsidP="00FB3613">
                            <w:pPr>
                              <w:rPr>
                                <w:rFonts w:ascii="Calibri" w:hAnsi="Calibri" w:cs="Calibri"/>
                                <w:b/>
                                <w:sz w:val="28"/>
                                <w:szCs w:val="28"/>
                              </w:rPr>
                            </w:pPr>
                            <w:r w:rsidRPr="00994531">
                              <w:rPr>
                                <w:rFonts w:ascii="Calibri" w:hAnsi="Calibri" w:cs="Calibri"/>
                                <w:b/>
                                <w:sz w:val="28"/>
                                <w:szCs w:val="28"/>
                              </w:rPr>
                              <w:t>For &amp; On Behalf Of:</w:t>
                            </w:r>
                          </w:p>
                          <w:p w:rsidR="000F78DB" w:rsidRPr="00994531" w:rsidRDefault="000F78DB" w:rsidP="00FB3613">
                            <w:pPr>
                              <w:rPr>
                                <w:rFonts w:ascii="Calibri" w:hAnsi="Calibri" w:cs="Calibri"/>
                                <w:b/>
                                <w:sz w:val="28"/>
                                <w:szCs w:val="28"/>
                              </w:rPr>
                            </w:pPr>
                            <w:r w:rsidRPr="00994531">
                              <w:rPr>
                                <w:rFonts w:ascii="Calibri" w:hAnsi="Calibri" w:cs="Calibri"/>
                                <w:b/>
                                <w:sz w:val="28"/>
                                <w:szCs w:val="28"/>
                              </w:rPr>
                              <w:t>………………………….. (</w:t>
                            </w:r>
                            <w:r>
                              <w:rPr>
                                <w:rFonts w:ascii="Calibri" w:hAnsi="Calibri" w:cs="Calibri"/>
                                <w:b/>
                                <w:sz w:val="28"/>
                                <w:szCs w:val="28"/>
                              </w:rPr>
                              <w:t>Key Supplier</w:t>
                            </w:r>
                            <w:r w:rsidRPr="00994531">
                              <w:rPr>
                                <w:rFonts w:ascii="Calibri" w:hAnsi="Calibri" w:cs="Calibri"/>
                                <w:b/>
                                <w:sz w:val="28"/>
                                <w:szCs w:val="28"/>
                              </w:rPr>
                              <w:t>)</w:t>
                            </w:r>
                          </w:p>
                          <w:p w:rsidR="000F78DB" w:rsidRPr="00994531" w:rsidRDefault="000F78DB" w:rsidP="00FB3613">
                            <w:pPr>
                              <w:rPr>
                                <w:rFonts w:ascii="Calibri" w:hAnsi="Calibri" w:cs="Calibri"/>
                                <w:b/>
                                <w:sz w:val="28"/>
                                <w:szCs w:val="28"/>
                              </w:rPr>
                            </w:pPr>
                            <w:r w:rsidRPr="00994531">
                              <w:rPr>
                                <w:rFonts w:ascii="Calibri" w:hAnsi="Calibri" w:cs="Calibri"/>
                                <w:b/>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660" type="#_x0000_t202" style="position:absolute;margin-left:217.3pt;margin-top:.45pt;width:240.15pt;height:81.0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" strokecolor="white">
                <v:textbox>
                  <w:txbxContent>
                    <w:p w:rsidR="000F78DB" w:rsidRPr="00994531" w:rsidRDefault="000F78DB" w:rsidP="00FB3613">
                      <w:pPr>
                        <w:rPr>
                          <w:rFonts w:ascii="Calibri" w:hAnsi="Calibri" w:cs="Calibri"/>
                          <w:b/>
                          <w:sz w:val="28"/>
                          <w:szCs w:val="28"/>
                        </w:rPr>
                      </w:pPr>
                      <w:r w:rsidRPr="00994531">
                        <w:rPr>
                          <w:rFonts w:ascii="Calibri" w:hAnsi="Calibri" w:cs="Calibri"/>
                          <w:b/>
                          <w:sz w:val="28"/>
                          <w:szCs w:val="28"/>
                        </w:rPr>
                        <w:t>For &amp; On Behalf Of:</w:t>
                      </w:r>
                    </w:p>
                    <w:p w:rsidR="000F78DB" w:rsidRPr="00994531" w:rsidRDefault="000F78DB" w:rsidP="00FB3613">
                      <w:pPr>
                        <w:rPr>
                          <w:rFonts w:ascii="Calibri" w:hAnsi="Calibri" w:cs="Calibri"/>
                          <w:b/>
                          <w:sz w:val="28"/>
                          <w:szCs w:val="28"/>
                        </w:rPr>
                      </w:pPr>
                      <w:r w:rsidRPr="00994531">
                        <w:rPr>
                          <w:rFonts w:ascii="Calibri" w:hAnsi="Calibri" w:cs="Calibri"/>
                          <w:b/>
                          <w:sz w:val="28"/>
                          <w:szCs w:val="28"/>
                        </w:rPr>
                        <w:t>………………………….. (</w:t>
                      </w:r>
                      <w:r>
                        <w:rPr>
                          <w:rFonts w:ascii="Calibri" w:hAnsi="Calibri" w:cs="Calibri"/>
                          <w:b/>
                          <w:sz w:val="28"/>
                          <w:szCs w:val="28"/>
                        </w:rPr>
                        <w:t>Key Supplier</w:t>
                      </w:r>
                      <w:r w:rsidRPr="00994531">
                        <w:rPr>
                          <w:rFonts w:ascii="Calibri" w:hAnsi="Calibri" w:cs="Calibri"/>
                          <w:b/>
                          <w:sz w:val="28"/>
                          <w:szCs w:val="28"/>
                        </w:rPr>
                        <w:t>)</w:t>
                      </w:r>
                    </w:p>
                    <w:p w:rsidR="000F78DB" w:rsidRPr="00994531" w:rsidRDefault="000F78DB" w:rsidP="00FB3613">
                      <w:pPr>
                        <w:rPr>
                          <w:rFonts w:ascii="Calibri" w:hAnsi="Calibri" w:cs="Calibri"/>
                          <w:b/>
                          <w:sz w:val="28"/>
                          <w:szCs w:val="28"/>
                        </w:rPr>
                      </w:pPr>
                      <w:r w:rsidRPr="00994531">
                        <w:rPr>
                          <w:rFonts w:ascii="Calibri" w:hAnsi="Calibri" w:cs="Calibri"/>
                          <w:b/>
                          <w:sz w:val="28"/>
                          <w:szCs w:val="28"/>
                        </w:rPr>
                        <w:t>.................................................</w:t>
                      </w:r>
                    </w:p>
                  </w:txbxContent>
                </v:textbox>
              </v:shape>
            </w:pict>
          </mc:Fallback>
        </mc:AlternateContent>
      </w:r>
      <w:r w:rsidR="00FB3613">
        <w:t xml:space="preserve">        </w:t>
      </w:r>
    </w:p>
    <w:p w:rsidR="00B927F4" w:rsidRDefault="00B927F4" w:rsidP="00FB3613">
      <w:pPr>
        <w:ind w:left="720"/>
        <w:jc w:val="center"/>
        <w:rPr>
          <w:rFonts w:ascii="Bodoni MT Black" w:hAnsi="Bodoni MT Black" w:cs="Arial"/>
          <w:b/>
          <w:color w:val="44546A"/>
          <w:sz w:val="44"/>
          <w:szCs w:val="44"/>
        </w:rPr>
      </w:pPr>
    </w:p>
    <w:p w:rsidR="00FB3613" w:rsidRPr="009D48B7" w:rsidRDefault="00FB3613" w:rsidP="00FB3613">
      <w:pPr>
        <w:ind w:left="720"/>
        <w:jc w:val="center"/>
        <w:rPr>
          <w:rFonts w:ascii="Bodoni MT Black" w:hAnsi="Bodoni MT Black" w:cs="Arial"/>
          <w:b/>
          <w:color w:val="44546A"/>
          <w:sz w:val="44"/>
          <w:szCs w:val="44"/>
        </w:rPr>
      </w:pPr>
      <w:r w:rsidRPr="009D48B7">
        <w:rPr>
          <w:rFonts w:ascii="Bodoni MT Black" w:hAnsi="Bodoni MT Black" w:cs="Arial"/>
          <w:b/>
          <w:color w:val="44546A"/>
          <w:sz w:val="44"/>
          <w:szCs w:val="44"/>
        </w:rPr>
        <w:lastRenderedPageBreak/>
        <w:t>MHA PARTNERSHIP CHARTER</w:t>
      </w:r>
    </w:p>
    <w:p w:rsidR="00FB3613" w:rsidRPr="009D48B7" w:rsidRDefault="00FB3613" w:rsidP="00FB3613">
      <w:pPr>
        <w:spacing w:line="240" w:lineRule="atLeast"/>
        <w:jc w:val="both"/>
        <w:rPr>
          <w:rFonts w:cs="Arial"/>
          <w:color w:val="44546A"/>
        </w:rPr>
      </w:pPr>
    </w:p>
    <w:p w:rsidR="00FB3613" w:rsidRPr="00FB3613" w:rsidRDefault="00FB3613" w:rsidP="00FB3613">
      <w:pPr>
        <w:spacing w:line="240" w:lineRule="atLeast"/>
        <w:jc w:val="both"/>
        <w:rPr>
          <w:rFonts w:cs="Arial"/>
        </w:rPr>
      </w:pPr>
      <w:r w:rsidRPr="00FB3613">
        <w:rPr>
          <w:rFonts w:cs="Arial"/>
        </w:rPr>
        <w:t>This MHA Partnership Charter is designed to commit all parties, including the supply chain where appropriate, to start a contract on the right collaborative path and build genuine trust throughout the duration of the contract, aimed towards achieving long term, mutually beneficial success together.</w:t>
      </w:r>
    </w:p>
    <w:p w:rsidR="00FB3613" w:rsidRPr="00FB3613" w:rsidRDefault="00FB3613" w:rsidP="00FB3613">
      <w:pPr>
        <w:spacing w:line="240" w:lineRule="atLeast"/>
        <w:jc w:val="both"/>
        <w:rPr>
          <w:rFonts w:cs="Arial"/>
        </w:rPr>
      </w:pPr>
    </w:p>
    <w:p w:rsidR="00FB3613" w:rsidRPr="00FB3613" w:rsidRDefault="00FB3613" w:rsidP="00FB3613">
      <w:pPr>
        <w:spacing w:line="240" w:lineRule="atLeast"/>
        <w:jc w:val="both"/>
        <w:rPr>
          <w:rFonts w:cs="Arial"/>
        </w:rPr>
      </w:pPr>
      <w:r w:rsidRPr="00FB3613">
        <w:rPr>
          <w:rFonts w:cs="Arial"/>
        </w:rPr>
        <w:t>This Partnership Charter is committed to ensuring success through mutual collaboration through effective and efficient service provision promoting Continuous Improvement and Innovation with joint benefits, increased value and cost savings.</w:t>
      </w:r>
    </w:p>
    <w:p w:rsidR="00FB3613" w:rsidRPr="00FB3613" w:rsidRDefault="00FB3613" w:rsidP="00FB3613">
      <w:pPr>
        <w:spacing w:line="240" w:lineRule="atLeast"/>
        <w:jc w:val="both"/>
        <w:rPr>
          <w:rFonts w:cs="Arial"/>
        </w:rPr>
      </w:pPr>
      <w:r w:rsidRPr="00FB3613">
        <w:rPr>
          <w:rFonts w:cs="Arial"/>
        </w:rPr>
        <w:t xml:space="preserve"> </w:t>
      </w:r>
    </w:p>
    <w:p w:rsidR="00FB3613" w:rsidRPr="00FB3613" w:rsidRDefault="00FB3613" w:rsidP="00FB3613">
      <w:pPr>
        <w:spacing w:line="240" w:lineRule="atLeast"/>
        <w:jc w:val="both"/>
        <w:rPr>
          <w:rFonts w:cs="Arial"/>
        </w:rPr>
      </w:pPr>
      <w:r w:rsidRPr="00FB3613">
        <w:rPr>
          <w:rFonts w:cs="Arial"/>
        </w:rPr>
        <w:t>This Partnership Charter aims to take a genuine step away from traditional client/contractor relationships and openly promotes integrated working and regular communication allowing constant dialogue and complimentary skills to interact to support the achievement of all contract objectives.</w:t>
      </w:r>
    </w:p>
    <w:p w:rsidR="00FB3613" w:rsidRPr="00FB3613" w:rsidRDefault="00FB3613" w:rsidP="00FB3613">
      <w:pPr>
        <w:spacing w:line="240" w:lineRule="atLeast"/>
        <w:jc w:val="both"/>
        <w:rPr>
          <w:rFonts w:cs="Arial"/>
        </w:rPr>
      </w:pPr>
    </w:p>
    <w:p w:rsidR="00FB3613" w:rsidRPr="00FB3613" w:rsidRDefault="00FB3613" w:rsidP="00FB3613">
      <w:pPr>
        <w:spacing w:line="240" w:lineRule="atLeast"/>
        <w:jc w:val="both"/>
        <w:rPr>
          <w:rFonts w:cs="Arial"/>
        </w:rPr>
      </w:pPr>
      <w:r w:rsidRPr="00FB3613">
        <w:rPr>
          <w:rFonts w:cs="Arial"/>
        </w:rPr>
        <w:t>The successful outcomes and benefits of this Partnership Charter will be easily identifiable and measurable and are aligned to other complimentary tools like the MHA Best Practice Toolkit and the MHA Collaborative Culture Framework which together further support the DfT incentive fund objectives.</w:t>
      </w:r>
    </w:p>
    <w:p w:rsidR="00FB3613" w:rsidRPr="00FB3613" w:rsidRDefault="00FB3613" w:rsidP="00FB3613">
      <w:pPr>
        <w:ind w:left="720" w:firstLine="720"/>
        <w:rPr>
          <w:rFonts w:cs="Arial"/>
          <w:b/>
        </w:rPr>
      </w:pPr>
    </w:p>
    <w:p w:rsidR="00FB3613" w:rsidRPr="00FB3613" w:rsidRDefault="00FB3613" w:rsidP="00FB3613">
      <w:pPr>
        <w:spacing w:line="240" w:lineRule="atLeast"/>
        <w:jc w:val="both"/>
        <w:rPr>
          <w:rFonts w:cs="Arial"/>
          <w:b/>
        </w:rPr>
      </w:pPr>
      <w:r w:rsidRPr="00FB3613">
        <w:rPr>
          <w:rFonts w:cs="Arial"/>
          <w:b/>
        </w:rPr>
        <w:t>Objectives</w:t>
      </w:r>
    </w:p>
    <w:p w:rsidR="00FB3613" w:rsidRPr="009D48B7" w:rsidRDefault="00FB3613" w:rsidP="00FB3613">
      <w:pPr>
        <w:spacing w:line="240" w:lineRule="atLeast"/>
        <w:jc w:val="both"/>
        <w:rPr>
          <w:rFonts w:cs="Arial"/>
          <w:color w:val="44546A"/>
        </w:rPr>
      </w:pPr>
    </w:p>
    <w:p w:rsidR="00FB3613" w:rsidRPr="00FB3613" w:rsidRDefault="00FB3613" w:rsidP="00816278">
      <w:pPr>
        <w:numPr>
          <w:ilvl w:val="0"/>
          <w:numId w:val="61"/>
        </w:numPr>
        <w:spacing w:line="240" w:lineRule="atLeast"/>
        <w:jc w:val="both"/>
        <w:rPr>
          <w:rFonts w:cs="Arial"/>
        </w:rPr>
      </w:pPr>
      <w:r w:rsidRPr="00FB3613">
        <w:rPr>
          <w:rFonts w:cs="Arial"/>
        </w:rPr>
        <w:t>Build trust in one another</w:t>
      </w:r>
    </w:p>
    <w:p w:rsidR="00FB3613" w:rsidRPr="00FB3613" w:rsidRDefault="00FB3613" w:rsidP="00816278">
      <w:pPr>
        <w:numPr>
          <w:ilvl w:val="0"/>
          <w:numId w:val="61"/>
        </w:numPr>
        <w:spacing w:line="240" w:lineRule="atLeast"/>
        <w:jc w:val="both"/>
        <w:rPr>
          <w:rFonts w:cs="Arial"/>
        </w:rPr>
      </w:pPr>
      <w:r w:rsidRPr="00FB3613">
        <w:rPr>
          <w:rFonts w:cs="Arial"/>
        </w:rPr>
        <w:t>Promote collaboration and integrated working</w:t>
      </w:r>
    </w:p>
    <w:p w:rsidR="00FB3613" w:rsidRPr="00FB3613" w:rsidRDefault="00FB3613" w:rsidP="00816278">
      <w:pPr>
        <w:numPr>
          <w:ilvl w:val="0"/>
          <w:numId w:val="61"/>
        </w:numPr>
        <w:spacing w:line="240" w:lineRule="atLeast"/>
        <w:jc w:val="both"/>
        <w:rPr>
          <w:rFonts w:cs="Arial"/>
        </w:rPr>
      </w:pPr>
      <w:r w:rsidRPr="00FB3613">
        <w:rPr>
          <w:rFonts w:cs="Arial"/>
        </w:rPr>
        <w:t>Improve the chances of long-term success</w:t>
      </w:r>
    </w:p>
    <w:p w:rsidR="00FB3613" w:rsidRPr="00FB3613" w:rsidRDefault="00FB3613" w:rsidP="00816278">
      <w:pPr>
        <w:numPr>
          <w:ilvl w:val="0"/>
          <w:numId w:val="61"/>
        </w:numPr>
        <w:spacing w:line="240" w:lineRule="atLeast"/>
        <w:jc w:val="both"/>
        <w:rPr>
          <w:rFonts w:cs="Arial"/>
        </w:rPr>
      </w:pPr>
      <w:r w:rsidRPr="00FB3613">
        <w:rPr>
          <w:rFonts w:cs="Arial"/>
        </w:rPr>
        <w:t>Drive the overall performance of the contract and delivery of year on year savings</w:t>
      </w:r>
    </w:p>
    <w:p w:rsidR="00FB3613" w:rsidRPr="00FB3613" w:rsidRDefault="00FB3613" w:rsidP="00816278">
      <w:pPr>
        <w:numPr>
          <w:ilvl w:val="0"/>
          <w:numId w:val="61"/>
        </w:numPr>
        <w:spacing w:line="240" w:lineRule="atLeast"/>
        <w:jc w:val="both"/>
        <w:rPr>
          <w:rFonts w:cs="Arial"/>
        </w:rPr>
      </w:pPr>
      <w:r w:rsidRPr="00FB3613">
        <w:rPr>
          <w:rFonts w:cs="Arial"/>
        </w:rPr>
        <w:t>Build trust in key areas</w:t>
      </w:r>
    </w:p>
    <w:p w:rsidR="00FB3613" w:rsidRPr="00FB3613" w:rsidRDefault="00FB3613" w:rsidP="00816278">
      <w:pPr>
        <w:numPr>
          <w:ilvl w:val="0"/>
          <w:numId w:val="61"/>
        </w:numPr>
        <w:spacing w:line="240" w:lineRule="atLeast"/>
        <w:jc w:val="both"/>
        <w:rPr>
          <w:rFonts w:cs="Arial"/>
        </w:rPr>
      </w:pPr>
      <w:r w:rsidRPr="00FB3613">
        <w:rPr>
          <w:rFonts w:cs="Arial"/>
        </w:rPr>
        <w:t>Create joint focus on Continuous Improvement (CI) and innovation</w:t>
      </w:r>
    </w:p>
    <w:p w:rsidR="00FB3613" w:rsidRPr="00FB3613" w:rsidRDefault="00FB3613" w:rsidP="00816278">
      <w:pPr>
        <w:numPr>
          <w:ilvl w:val="0"/>
          <w:numId w:val="61"/>
        </w:numPr>
        <w:spacing w:line="240" w:lineRule="atLeast"/>
        <w:jc w:val="both"/>
        <w:rPr>
          <w:rFonts w:cs="Arial"/>
        </w:rPr>
      </w:pPr>
      <w:r w:rsidRPr="00FB3613">
        <w:rPr>
          <w:rFonts w:cs="Arial"/>
        </w:rPr>
        <w:t>Improve communication and regular dialogue</w:t>
      </w:r>
    </w:p>
    <w:p w:rsidR="00FB3613" w:rsidRPr="00FB3613" w:rsidRDefault="00FB3613" w:rsidP="00816278">
      <w:pPr>
        <w:numPr>
          <w:ilvl w:val="0"/>
          <w:numId w:val="61"/>
        </w:numPr>
        <w:spacing w:line="240" w:lineRule="atLeast"/>
        <w:jc w:val="both"/>
        <w:rPr>
          <w:rFonts w:cs="Arial"/>
        </w:rPr>
      </w:pPr>
      <w:r w:rsidRPr="00FB3613">
        <w:rPr>
          <w:rFonts w:cs="Arial"/>
        </w:rPr>
        <w:t>Promote transparency and honesty</w:t>
      </w:r>
    </w:p>
    <w:p w:rsidR="00FB3613" w:rsidRPr="00FB3613" w:rsidRDefault="00FB3613" w:rsidP="00816278">
      <w:pPr>
        <w:numPr>
          <w:ilvl w:val="0"/>
          <w:numId w:val="61"/>
        </w:numPr>
        <w:spacing w:line="240" w:lineRule="atLeast"/>
        <w:jc w:val="both"/>
        <w:rPr>
          <w:rFonts w:cs="Arial"/>
        </w:rPr>
      </w:pPr>
      <w:r w:rsidRPr="00FB3613">
        <w:rPr>
          <w:rFonts w:cs="Arial"/>
        </w:rPr>
        <w:t>Move away from a traditional Client/Contractor relationship</w:t>
      </w:r>
    </w:p>
    <w:p w:rsidR="00FB3613" w:rsidRPr="00FB3613" w:rsidRDefault="00FB3613" w:rsidP="00816278">
      <w:pPr>
        <w:numPr>
          <w:ilvl w:val="0"/>
          <w:numId w:val="61"/>
        </w:numPr>
        <w:spacing w:line="240" w:lineRule="atLeast"/>
        <w:jc w:val="both"/>
        <w:rPr>
          <w:rFonts w:cs="Arial"/>
        </w:rPr>
      </w:pPr>
      <w:r w:rsidRPr="00FB3613">
        <w:rPr>
          <w:rFonts w:cs="Arial"/>
        </w:rPr>
        <w:t>Lessen chances for disputes and can provide an effective approach to dispute resolution to remove conflict</w:t>
      </w:r>
    </w:p>
    <w:p w:rsidR="00FB3613" w:rsidRPr="00FB3613" w:rsidRDefault="00FB3613" w:rsidP="00816278">
      <w:pPr>
        <w:numPr>
          <w:ilvl w:val="0"/>
          <w:numId w:val="61"/>
        </w:numPr>
        <w:spacing w:line="240" w:lineRule="atLeast"/>
        <w:jc w:val="both"/>
        <w:rPr>
          <w:rFonts w:cs="Arial"/>
        </w:rPr>
      </w:pPr>
      <w:r w:rsidRPr="00FB3613">
        <w:rPr>
          <w:rFonts w:cs="Arial"/>
        </w:rPr>
        <w:t>Provide measures of success for the desired partnership outcomes</w:t>
      </w:r>
    </w:p>
    <w:p w:rsidR="00FB3613" w:rsidRPr="00FB3613" w:rsidRDefault="00FB3613" w:rsidP="00816278">
      <w:pPr>
        <w:numPr>
          <w:ilvl w:val="0"/>
          <w:numId w:val="61"/>
        </w:numPr>
        <w:spacing w:line="240" w:lineRule="atLeast"/>
        <w:jc w:val="both"/>
        <w:rPr>
          <w:rFonts w:cs="Arial"/>
        </w:rPr>
      </w:pPr>
      <w:r w:rsidRPr="00FB3613">
        <w:rPr>
          <w:rFonts w:cs="Arial"/>
        </w:rPr>
        <w:t>Never jeopardise or compromise Quality</w:t>
      </w:r>
    </w:p>
    <w:p w:rsidR="00FB3613" w:rsidRPr="00FB3613" w:rsidRDefault="00FB3613" w:rsidP="00816278">
      <w:pPr>
        <w:numPr>
          <w:ilvl w:val="0"/>
          <w:numId w:val="61"/>
        </w:numPr>
        <w:spacing w:line="240" w:lineRule="atLeast"/>
        <w:jc w:val="both"/>
        <w:rPr>
          <w:rFonts w:cs="Arial"/>
        </w:rPr>
      </w:pPr>
      <w:r w:rsidRPr="00FB3613">
        <w:rPr>
          <w:rFonts w:cs="Arial"/>
        </w:rPr>
        <w:t>Make a fair &amp; predictable Profit</w:t>
      </w:r>
    </w:p>
    <w:p w:rsidR="00FB3613" w:rsidRPr="009D48B7" w:rsidRDefault="00FB3613" w:rsidP="00FB3613">
      <w:pPr>
        <w:spacing w:line="240" w:lineRule="atLeast"/>
        <w:jc w:val="both"/>
        <w:rPr>
          <w:rFonts w:cs="Arial"/>
          <w:color w:val="44546A"/>
        </w:rPr>
      </w:pPr>
    </w:p>
    <w:p w:rsidR="00FB3613" w:rsidRPr="005E2D2F" w:rsidRDefault="00FB3613" w:rsidP="00FB3613">
      <w:pPr>
        <w:spacing w:line="240" w:lineRule="atLeast"/>
        <w:jc w:val="both"/>
        <w:rPr>
          <w:rFonts w:cs="Arial"/>
          <w:b/>
          <w:color w:val="FF0000"/>
        </w:rPr>
      </w:pPr>
      <w:r w:rsidRPr="005E2D2F">
        <w:rPr>
          <w:rFonts w:cs="Arial"/>
          <w:b/>
          <w:color w:val="FF0000"/>
        </w:rPr>
        <w:t>Outcomes (enhanced charter only -individual authorities with proven experience of driving the outcomes of existing partnership charters should include specific desired outcomes)</w:t>
      </w:r>
    </w:p>
    <w:p w:rsidR="00FB3613" w:rsidRPr="005E2D2F" w:rsidRDefault="00FB3613" w:rsidP="00FB3613">
      <w:pPr>
        <w:spacing w:line="240" w:lineRule="atLeast"/>
        <w:jc w:val="both"/>
        <w:rPr>
          <w:rFonts w:cs="Arial"/>
          <w:color w:val="FF0000"/>
        </w:rPr>
      </w:pPr>
    </w:p>
    <w:p w:rsidR="00FB3613" w:rsidRPr="005E2D2F" w:rsidRDefault="00FB3613" w:rsidP="00FB3613">
      <w:pPr>
        <w:spacing w:line="240" w:lineRule="atLeast"/>
        <w:jc w:val="both"/>
        <w:rPr>
          <w:rFonts w:cs="Arial"/>
          <w:color w:val="FF0000"/>
        </w:rPr>
      </w:pPr>
      <w:r w:rsidRPr="005E2D2F">
        <w:rPr>
          <w:rFonts w:cs="Arial"/>
          <w:color w:val="FF0000"/>
        </w:rPr>
        <w:t>This Partnership recognises specific outcomes which it is ultimately working toward. These are outcome such as:</w:t>
      </w:r>
    </w:p>
    <w:p w:rsidR="00FB3613" w:rsidRPr="005E2D2F" w:rsidRDefault="00FB3613" w:rsidP="00FB3613">
      <w:pPr>
        <w:spacing w:line="240" w:lineRule="atLeast"/>
        <w:jc w:val="both"/>
        <w:rPr>
          <w:rFonts w:cs="Arial"/>
          <w:color w:val="FF0000"/>
        </w:rPr>
      </w:pPr>
    </w:p>
    <w:p w:rsidR="00FB3613" w:rsidRPr="005E2D2F" w:rsidRDefault="00FB3613" w:rsidP="00816278">
      <w:pPr>
        <w:numPr>
          <w:ilvl w:val="0"/>
          <w:numId w:val="62"/>
        </w:numPr>
        <w:spacing w:line="240" w:lineRule="atLeast"/>
        <w:jc w:val="both"/>
        <w:rPr>
          <w:rFonts w:cs="Arial"/>
          <w:color w:val="FF0000"/>
        </w:rPr>
      </w:pPr>
      <w:r w:rsidRPr="005E2D2F">
        <w:rPr>
          <w:rFonts w:cs="Arial"/>
          <w:color w:val="FF0000"/>
        </w:rPr>
        <w:t>An improved highway condition</w:t>
      </w:r>
    </w:p>
    <w:p w:rsidR="00FB3613" w:rsidRPr="005E2D2F" w:rsidRDefault="00FB3613" w:rsidP="00816278">
      <w:pPr>
        <w:numPr>
          <w:ilvl w:val="0"/>
          <w:numId w:val="62"/>
        </w:numPr>
        <w:spacing w:line="240" w:lineRule="atLeast"/>
        <w:jc w:val="both"/>
        <w:rPr>
          <w:rFonts w:cs="Arial"/>
          <w:color w:val="FF0000"/>
        </w:rPr>
      </w:pPr>
      <w:r w:rsidRPr="005E2D2F">
        <w:rPr>
          <w:rFonts w:cs="Arial"/>
          <w:color w:val="FF0000"/>
        </w:rPr>
        <w:t>An improvement in customer satisfaction and in particular from the public</w:t>
      </w:r>
    </w:p>
    <w:p w:rsidR="00FB3613" w:rsidRPr="005E2D2F" w:rsidRDefault="00FB3613" w:rsidP="00816278">
      <w:pPr>
        <w:numPr>
          <w:ilvl w:val="0"/>
          <w:numId w:val="62"/>
        </w:numPr>
        <w:spacing w:line="240" w:lineRule="atLeast"/>
        <w:jc w:val="both"/>
        <w:rPr>
          <w:rFonts w:cs="Arial"/>
          <w:color w:val="FF0000"/>
        </w:rPr>
      </w:pPr>
      <w:r>
        <w:rPr>
          <w:rFonts w:cs="Arial"/>
          <w:color w:val="FF0000"/>
        </w:rPr>
        <w:t>Acceptable share</w:t>
      </w:r>
      <w:r w:rsidRPr="005E2D2F">
        <w:rPr>
          <w:rFonts w:cs="Arial"/>
          <w:color w:val="FF0000"/>
        </w:rPr>
        <w:t xml:space="preserve">holder return </w:t>
      </w:r>
    </w:p>
    <w:p w:rsidR="00FB3613" w:rsidRPr="005E2D2F" w:rsidRDefault="00FB3613" w:rsidP="00816278">
      <w:pPr>
        <w:numPr>
          <w:ilvl w:val="0"/>
          <w:numId w:val="62"/>
        </w:numPr>
        <w:spacing w:line="240" w:lineRule="atLeast"/>
        <w:jc w:val="both"/>
        <w:rPr>
          <w:rFonts w:cs="Arial"/>
          <w:color w:val="FF0000"/>
        </w:rPr>
      </w:pPr>
      <w:r w:rsidRPr="005E2D2F">
        <w:rPr>
          <w:rFonts w:cs="Arial"/>
          <w:color w:val="FF0000"/>
        </w:rPr>
        <w:t>An accident free environment</w:t>
      </w:r>
    </w:p>
    <w:p w:rsidR="00FB3613" w:rsidRPr="005E2D2F" w:rsidRDefault="00FB3613" w:rsidP="00816278">
      <w:pPr>
        <w:numPr>
          <w:ilvl w:val="0"/>
          <w:numId w:val="62"/>
        </w:numPr>
        <w:spacing w:line="240" w:lineRule="atLeast"/>
        <w:jc w:val="both"/>
        <w:rPr>
          <w:rFonts w:cs="Arial"/>
          <w:color w:val="FF0000"/>
        </w:rPr>
      </w:pPr>
      <w:r w:rsidRPr="005E2D2F">
        <w:rPr>
          <w:rFonts w:cs="Arial"/>
          <w:color w:val="FF0000"/>
        </w:rPr>
        <w:lastRenderedPageBreak/>
        <w:t xml:space="preserve">An improved contract with improved service performance </w:t>
      </w:r>
    </w:p>
    <w:p w:rsidR="00FB3613" w:rsidRPr="005E2D2F" w:rsidRDefault="00FB3613" w:rsidP="00816278">
      <w:pPr>
        <w:numPr>
          <w:ilvl w:val="0"/>
          <w:numId w:val="62"/>
        </w:numPr>
        <w:spacing w:line="240" w:lineRule="atLeast"/>
        <w:jc w:val="both"/>
        <w:rPr>
          <w:rFonts w:cs="Arial"/>
          <w:color w:val="FF0000"/>
        </w:rPr>
      </w:pPr>
      <w:r w:rsidRPr="005E2D2F">
        <w:rPr>
          <w:rFonts w:cs="Arial"/>
          <w:color w:val="FF0000"/>
        </w:rPr>
        <w:t>Improved efficiency delivering better value for money expressed in bankable and non-bankable savings</w:t>
      </w:r>
    </w:p>
    <w:p w:rsidR="00FB3613" w:rsidRPr="005E2D2F" w:rsidRDefault="00FB3613" w:rsidP="00816278">
      <w:pPr>
        <w:numPr>
          <w:ilvl w:val="0"/>
          <w:numId w:val="62"/>
        </w:numPr>
        <w:spacing w:line="240" w:lineRule="atLeast"/>
        <w:jc w:val="both"/>
        <w:rPr>
          <w:rFonts w:cs="Arial"/>
          <w:color w:val="FF0000"/>
        </w:rPr>
      </w:pPr>
      <w:r w:rsidRPr="005E2D2F">
        <w:rPr>
          <w:rFonts w:cs="Arial"/>
          <w:color w:val="FF0000"/>
        </w:rPr>
        <w:t xml:space="preserve">A service which is delivered right first time </w:t>
      </w:r>
    </w:p>
    <w:p w:rsidR="00FB3613" w:rsidRPr="005E2D2F" w:rsidRDefault="00FB3613" w:rsidP="00816278">
      <w:pPr>
        <w:numPr>
          <w:ilvl w:val="0"/>
          <w:numId w:val="62"/>
        </w:numPr>
        <w:spacing w:line="240" w:lineRule="atLeast"/>
        <w:jc w:val="both"/>
        <w:rPr>
          <w:rFonts w:cs="Arial"/>
          <w:color w:val="FF0000"/>
        </w:rPr>
      </w:pPr>
      <w:r w:rsidRPr="005E2D2F">
        <w:rPr>
          <w:rFonts w:cs="Arial"/>
          <w:color w:val="FF0000"/>
        </w:rPr>
        <w:t>Integrated and effective IT processes and systems</w:t>
      </w:r>
    </w:p>
    <w:p w:rsidR="00FB3613" w:rsidRPr="005E2D2F" w:rsidRDefault="00FB3613" w:rsidP="00816278">
      <w:pPr>
        <w:numPr>
          <w:ilvl w:val="0"/>
          <w:numId w:val="62"/>
        </w:numPr>
        <w:spacing w:line="240" w:lineRule="atLeast"/>
        <w:jc w:val="both"/>
        <w:rPr>
          <w:rFonts w:cs="Arial"/>
          <w:color w:val="FF0000"/>
        </w:rPr>
      </w:pPr>
      <w:r w:rsidRPr="005E2D2F">
        <w:rPr>
          <w:rFonts w:cs="Arial"/>
          <w:color w:val="FF0000"/>
        </w:rPr>
        <w:t xml:space="preserve">A strategic partnership with expanding areas of work </w:t>
      </w:r>
    </w:p>
    <w:p w:rsidR="00FB3613" w:rsidRPr="005E2D2F" w:rsidRDefault="00FB3613" w:rsidP="00816278">
      <w:pPr>
        <w:numPr>
          <w:ilvl w:val="0"/>
          <w:numId w:val="62"/>
        </w:numPr>
        <w:spacing w:line="240" w:lineRule="atLeast"/>
        <w:jc w:val="both"/>
        <w:rPr>
          <w:rFonts w:cs="Arial"/>
          <w:color w:val="FF0000"/>
        </w:rPr>
      </w:pPr>
      <w:r w:rsidRPr="005E2D2F">
        <w:rPr>
          <w:rFonts w:cs="Arial"/>
          <w:color w:val="FF0000"/>
        </w:rPr>
        <w:t>Satisfied employees across the partnership</w:t>
      </w:r>
    </w:p>
    <w:p w:rsidR="00FB3613" w:rsidRPr="009D48B7" w:rsidRDefault="00FB3613" w:rsidP="00FB3613">
      <w:pPr>
        <w:spacing w:line="240" w:lineRule="atLeast"/>
        <w:jc w:val="both"/>
        <w:rPr>
          <w:rFonts w:cs="Arial"/>
          <w:color w:val="44546A"/>
        </w:rPr>
      </w:pPr>
    </w:p>
    <w:p w:rsidR="00FB3613" w:rsidRPr="009D48B7" w:rsidRDefault="00FB3613" w:rsidP="00FB3613">
      <w:pPr>
        <w:spacing w:line="240" w:lineRule="atLeast"/>
        <w:jc w:val="both"/>
        <w:rPr>
          <w:rFonts w:cs="Arial"/>
          <w:b/>
          <w:color w:val="44546A"/>
        </w:rPr>
      </w:pPr>
    </w:p>
    <w:p w:rsidR="00FB3613" w:rsidRPr="00FB3613" w:rsidRDefault="00FB3613" w:rsidP="00FB3613">
      <w:pPr>
        <w:spacing w:line="240" w:lineRule="atLeast"/>
        <w:jc w:val="both"/>
        <w:rPr>
          <w:rFonts w:cs="Arial"/>
          <w:b/>
        </w:rPr>
      </w:pPr>
      <w:r w:rsidRPr="00FB3613">
        <w:rPr>
          <w:rFonts w:cs="Arial"/>
          <w:b/>
        </w:rPr>
        <w:t>Partner Responsibilities</w:t>
      </w:r>
    </w:p>
    <w:p w:rsidR="00FB3613" w:rsidRPr="00FB3613" w:rsidRDefault="00FB3613" w:rsidP="00FB3613">
      <w:pPr>
        <w:spacing w:line="240" w:lineRule="atLeast"/>
        <w:jc w:val="both"/>
        <w:rPr>
          <w:rFonts w:cs="Arial"/>
          <w:b/>
        </w:rPr>
      </w:pPr>
    </w:p>
    <w:p w:rsidR="00FB3613" w:rsidRPr="00FB3613" w:rsidRDefault="00FB3613" w:rsidP="00FB3613">
      <w:pPr>
        <w:spacing w:line="240" w:lineRule="atLeast"/>
        <w:jc w:val="both"/>
        <w:rPr>
          <w:rFonts w:cs="Arial"/>
        </w:rPr>
      </w:pPr>
      <w:r w:rsidRPr="00FB3613">
        <w:rPr>
          <w:rFonts w:cs="Arial"/>
        </w:rPr>
        <w:t xml:space="preserve">Partnering Champions should be identified and chosen for all partners. It is the responsibility of these Champions to drive the success of this Partnership Charter and ensure engagement and supports for the terms set out. Partnering Champions should also be the point of contact for any disputes and the organisers for any collaborative meetings and workshops. </w:t>
      </w:r>
    </w:p>
    <w:p w:rsidR="00FB3613" w:rsidRPr="00FB3613" w:rsidRDefault="00FB3613" w:rsidP="00FB3613">
      <w:pPr>
        <w:spacing w:line="240" w:lineRule="atLeast"/>
        <w:jc w:val="both"/>
        <w:rPr>
          <w:rFonts w:cs="Arial"/>
        </w:rPr>
      </w:pPr>
    </w:p>
    <w:p w:rsidR="00FB3613" w:rsidRPr="00FB3613" w:rsidRDefault="00FB3613" w:rsidP="00FB3613">
      <w:pPr>
        <w:spacing w:line="240" w:lineRule="atLeast"/>
        <w:jc w:val="both"/>
        <w:rPr>
          <w:rFonts w:cs="Arial"/>
        </w:rPr>
      </w:pPr>
      <w:r w:rsidRPr="00FB3613">
        <w:rPr>
          <w:rFonts w:cs="Arial"/>
        </w:rPr>
        <w:t>The role of an individual Partnership Champion should be reviewed annually to ensure the suitable candidate still holds the desire and resource availability to maximise efforts.</w:t>
      </w:r>
    </w:p>
    <w:p w:rsidR="00FB3613" w:rsidRPr="00FB3613" w:rsidRDefault="00FB3613" w:rsidP="00FB3613">
      <w:pPr>
        <w:rPr>
          <w:rFonts w:cs="Arial"/>
        </w:rPr>
      </w:pPr>
    </w:p>
    <w:p w:rsidR="00FB3613" w:rsidRPr="00FB3613" w:rsidRDefault="00FB3613" w:rsidP="00FB3613">
      <w:pPr>
        <w:rPr>
          <w:rFonts w:cs="Arial"/>
          <w:b/>
        </w:rPr>
      </w:pPr>
    </w:p>
    <w:p w:rsidR="00FB3613" w:rsidRPr="00FB3613" w:rsidRDefault="00FB3613" w:rsidP="00FB3613">
      <w:pPr>
        <w:rPr>
          <w:rFonts w:cs="Arial"/>
          <w:b/>
        </w:rPr>
      </w:pPr>
    </w:p>
    <w:p w:rsidR="00FB3613" w:rsidRPr="00FB3613" w:rsidRDefault="00FB3613" w:rsidP="00FB3613">
      <w:pPr>
        <w:rPr>
          <w:rFonts w:cs="Arial"/>
          <w:b/>
        </w:rPr>
      </w:pPr>
      <w:r w:rsidRPr="00FB3613">
        <w:rPr>
          <w:rFonts w:cs="Arial"/>
          <w:b/>
        </w:rPr>
        <w:t xml:space="preserve">The Partners each accept a duty to: </w:t>
      </w:r>
    </w:p>
    <w:p w:rsidR="00FB3613" w:rsidRPr="00FB3613" w:rsidRDefault="00FB3613" w:rsidP="00FB3613">
      <w:pPr>
        <w:rPr>
          <w:rFonts w:cs="Arial"/>
        </w:rPr>
      </w:pPr>
    </w:p>
    <w:p w:rsidR="00FB3613" w:rsidRPr="00FB3613" w:rsidRDefault="00FB3613" w:rsidP="00816278">
      <w:pPr>
        <w:numPr>
          <w:ilvl w:val="0"/>
          <w:numId w:val="63"/>
        </w:numPr>
        <w:rPr>
          <w:rFonts w:cs="Arial"/>
        </w:rPr>
      </w:pPr>
      <w:r w:rsidRPr="00FB3613">
        <w:rPr>
          <w:rFonts w:cs="Arial"/>
        </w:rPr>
        <w:t>Enter into this Partnership Charter and the terms within in good faith</w:t>
      </w:r>
    </w:p>
    <w:p w:rsidR="00FB3613" w:rsidRPr="00FB3613" w:rsidRDefault="00FB3613" w:rsidP="00816278">
      <w:pPr>
        <w:numPr>
          <w:ilvl w:val="0"/>
          <w:numId w:val="63"/>
        </w:numPr>
        <w:rPr>
          <w:rFonts w:cs="Arial"/>
        </w:rPr>
      </w:pPr>
      <w:r w:rsidRPr="00FB3613">
        <w:rPr>
          <w:rFonts w:cs="Arial"/>
        </w:rPr>
        <w:t xml:space="preserve">Make a sincere effort to understand the other partner’s obligations, goals, expectations, duties and objectives in entering and performing their obligations under the contract. </w:t>
      </w:r>
    </w:p>
    <w:p w:rsidR="00FB3613" w:rsidRPr="00FB3613" w:rsidRDefault="00FB3613" w:rsidP="00816278">
      <w:pPr>
        <w:numPr>
          <w:ilvl w:val="0"/>
          <w:numId w:val="63"/>
        </w:numPr>
        <w:rPr>
          <w:rFonts w:cs="Arial"/>
        </w:rPr>
      </w:pPr>
      <w:r w:rsidRPr="00FB3613">
        <w:rPr>
          <w:rFonts w:cs="Arial"/>
        </w:rPr>
        <w:t xml:space="preserve">Work at all times within a spirit of collaboration to ensure the delivery of the services to a high standard. </w:t>
      </w:r>
    </w:p>
    <w:p w:rsidR="00FB3613" w:rsidRPr="00FB3613" w:rsidRDefault="00FB3613" w:rsidP="00816278">
      <w:pPr>
        <w:numPr>
          <w:ilvl w:val="0"/>
          <w:numId w:val="63"/>
        </w:numPr>
        <w:rPr>
          <w:rFonts w:cs="Arial"/>
        </w:rPr>
      </w:pPr>
      <w:r w:rsidRPr="00FB3613">
        <w:rPr>
          <w:rFonts w:cs="Arial"/>
        </w:rPr>
        <w:t xml:space="preserve">Resolve differences and disputes that may arise in relation to this contract by discussion and negotiation wherever possible without a blame culture. </w:t>
      </w:r>
    </w:p>
    <w:p w:rsidR="00FB3613" w:rsidRPr="00FB3613" w:rsidRDefault="00FB3613" w:rsidP="00816278">
      <w:pPr>
        <w:numPr>
          <w:ilvl w:val="0"/>
          <w:numId w:val="63"/>
        </w:numPr>
        <w:rPr>
          <w:rFonts w:cs="Arial"/>
        </w:rPr>
      </w:pPr>
      <w:r w:rsidRPr="00FB3613">
        <w:rPr>
          <w:rFonts w:cs="Arial"/>
        </w:rPr>
        <w:t xml:space="preserve">Communicate clearly and effectively, and in a timely manner, on all matters relating to the contract. </w:t>
      </w:r>
    </w:p>
    <w:p w:rsidR="00FB3613" w:rsidRPr="00FB3613" w:rsidRDefault="00FB3613" w:rsidP="00816278">
      <w:pPr>
        <w:numPr>
          <w:ilvl w:val="0"/>
          <w:numId w:val="63"/>
        </w:numPr>
        <w:rPr>
          <w:rFonts w:cs="Arial"/>
        </w:rPr>
      </w:pPr>
      <w:r w:rsidRPr="00FB3613">
        <w:rPr>
          <w:rFonts w:cs="Arial"/>
        </w:rPr>
        <w:t xml:space="preserve">Make the most efficient use of resources, and seek to achieve cost-effective savings to the benefit of both partners. </w:t>
      </w:r>
    </w:p>
    <w:p w:rsidR="00FB3613" w:rsidRPr="00FB3613" w:rsidRDefault="00FB3613" w:rsidP="00816278">
      <w:pPr>
        <w:numPr>
          <w:ilvl w:val="0"/>
          <w:numId w:val="63"/>
        </w:numPr>
        <w:rPr>
          <w:rFonts w:cs="Arial"/>
        </w:rPr>
      </w:pPr>
      <w:r w:rsidRPr="00FB3613">
        <w:rPr>
          <w:rFonts w:cs="Arial"/>
        </w:rPr>
        <w:t xml:space="preserve">Make every endeavour to ensure that all persons engaged on the contract diligently and faithfully employ themselves to bring about its performance to a high standard. </w:t>
      </w:r>
    </w:p>
    <w:p w:rsidR="00FB3613" w:rsidRPr="00FB3613" w:rsidRDefault="00FB3613" w:rsidP="00816278">
      <w:pPr>
        <w:numPr>
          <w:ilvl w:val="0"/>
          <w:numId w:val="63"/>
        </w:numPr>
        <w:rPr>
          <w:rFonts w:cs="Arial"/>
        </w:rPr>
      </w:pPr>
      <w:r w:rsidRPr="00FB3613">
        <w:rPr>
          <w:rFonts w:cs="Arial"/>
        </w:rPr>
        <w:t xml:space="preserve">Give an early warning to the other partner of any mistake, discrepancy or omission of which either partner becomes aware within or between the Charter and the Contract, and offer fair and reasonable solutions where practicable. </w:t>
      </w:r>
    </w:p>
    <w:p w:rsidR="00FB3613" w:rsidRPr="00FB3613" w:rsidRDefault="00FB3613" w:rsidP="00816278">
      <w:pPr>
        <w:numPr>
          <w:ilvl w:val="0"/>
          <w:numId w:val="63"/>
        </w:numPr>
        <w:rPr>
          <w:rFonts w:cs="Arial"/>
        </w:rPr>
      </w:pPr>
      <w:r w:rsidRPr="00FB3613">
        <w:rPr>
          <w:rFonts w:cs="Arial"/>
        </w:rPr>
        <w:t xml:space="preserve">Give an early warning to the other party of any matter that they become aware of that could affect the achievement of any objective, obligation, or the like contained in this Charter.  </w:t>
      </w:r>
    </w:p>
    <w:p w:rsidR="00FB3613" w:rsidRPr="00FB3613" w:rsidRDefault="00FB3613" w:rsidP="00FB3613">
      <w:pPr>
        <w:rPr>
          <w:rFonts w:cs="Arial"/>
        </w:rPr>
      </w:pPr>
    </w:p>
    <w:p w:rsidR="00FB3613" w:rsidRPr="00FB3613" w:rsidRDefault="00FB3613" w:rsidP="00FB3613">
      <w:pPr>
        <w:pStyle w:val="Default"/>
        <w:rPr>
          <w:color w:val="auto"/>
        </w:rPr>
      </w:pPr>
      <w:r w:rsidRPr="00FB3613">
        <w:rPr>
          <w:color w:val="auto"/>
        </w:rPr>
        <w:t>Although not a legally binding document, both parties agree to promote the aims and objectives of this Partnership Charter when exercising their respective roles within contract.</w:t>
      </w:r>
    </w:p>
    <w:p w:rsidR="00FB3613" w:rsidRPr="00FB3613" w:rsidRDefault="00FB3613" w:rsidP="00FB3613">
      <w:pPr>
        <w:pStyle w:val="Default"/>
        <w:rPr>
          <w:color w:val="auto"/>
        </w:rPr>
      </w:pPr>
    </w:p>
    <w:p w:rsidR="00FB3613" w:rsidRPr="00FB3613" w:rsidRDefault="00FB3613" w:rsidP="00FB3613">
      <w:pPr>
        <w:spacing w:line="240" w:lineRule="atLeast"/>
        <w:jc w:val="both"/>
        <w:rPr>
          <w:rFonts w:cs="Arial"/>
          <w:b/>
        </w:rPr>
      </w:pPr>
    </w:p>
    <w:p w:rsidR="00FB3613" w:rsidRPr="005E2D2F" w:rsidRDefault="00FB3613" w:rsidP="00FB3613">
      <w:pPr>
        <w:spacing w:line="240" w:lineRule="atLeast"/>
        <w:jc w:val="both"/>
        <w:rPr>
          <w:rFonts w:cs="Arial"/>
          <w:b/>
          <w:color w:val="FF0000"/>
        </w:rPr>
      </w:pPr>
      <w:r w:rsidRPr="00FB3613">
        <w:rPr>
          <w:rFonts w:cs="Arial"/>
          <w:b/>
        </w:rPr>
        <w:t>Measures of Success</w:t>
      </w:r>
      <w:r w:rsidRPr="003D02B2">
        <w:rPr>
          <w:rFonts w:cs="Arial"/>
          <w:b/>
          <w:color w:val="44546A"/>
        </w:rPr>
        <w:t xml:space="preserve"> </w:t>
      </w:r>
      <w:r w:rsidRPr="005E2D2F">
        <w:rPr>
          <w:rFonts w:cs="Arial"/>
          <w:b/>
          <w:color w:val="FF0000"/>
        </w:rPr>
        <w:t>(KPIs- hard KPIs with targeted outcomes are to on</w:t>
      </w:r>
      <w:r>
        <w:rPr>
          <w:rFonts w:cs="Arial"/>
          <w:b/>
          <w:color w:val="FF0000"/>
        </w:rPr>
        <w:t>ly be included in the enhanced c</w:t>
      </w:r>
      <w:r w:rsidRPr="005E2D2F">
        <w:rPr>
          <w:rFonts w:cs="Arial"/>
          <w:b/>
          <w:color w:val="FF0000"/>
        </w:rPr>
        <w:t>harter)</w:t>
      </w:r>
    </w:p>
    <w:p w:rsidR="00FB3613" w:rsidRPr="003D02B2" w:rsidRDefault="00FB3613" w:rsidP="00FB3613">
      <w:pPr>
        <w:spacing w:line="240" w:lineRule="atLeast"/>
        <w:jc w:val="both"/>
        <w:rPr>
          <w:rFonts w:cs="Arial"/>
          <w:color w:val="44546A"/>
        </w:rPr>
      </w:pPr>
    </w:p>
    <w:p w:rsidR="00FB3613" w:rsidRPr="00FB3613" w:rsidRDefault="00FB3613" w:rsidP="00FB3613">
      <w:pPr>
        <w:spacing w:line="240" w:lineRule="atLeast"/>
        <w:jc w:val="both"/>
        <w:rPr>
          <w:rFonts w:cs="Arial"/>
        </w:rPr>
      </w:pPr>
      <w:r w:rsidRPr="00FB3613">
        <w:rPr>
          <w:rFonts w:cs="Arial"/>
        </w:rPr>
        <w:t xml:space="preserve">It is critical to regularly monitor and measure the achievement of all objectives and outcomes set out in this Partnering Charter throughout the full duration of the contract. </w:t>
      </w:r>
    </w:p>
    <w:p w:rsidR="00FB3613" w:rsidRPr="00FB3613" w:rsidRDefault="00FB3613" w:rsidP="00FB3613">
      <w:pPr>
        <w:spacing w:line="240" w:lineRule="atLeast"/>
        <w:jc w:val="both"/>
        <w:rPr>
          <w:rFonts w:cs="Arial"/>
        </w:rPr>
      </w:pPr>
    </w:p>
    <w:p w:rsidR="00FB3613" w:rsidRPr="00FB3613" w:rsidRDefault="00FB3613" w:rsidP="00FB3613">
      <w:pPr>
        <w:spacing w:line="240" w:lineRule="atLeast"/>
        <w:jc w:val="both"/>
        <w:rPr>
          <w:rFonts w:cs="Arial"/>
        </w:rPr>
      </w:pPr>
      <w:r w:rsidRPr="00FB3613">
        <w:rPr>
          <w:rFonts w:cs="Arial"/>
        </w:rPr>
        <w:t>Authorities and their partners should plan to review the Partnership Charter on a minimum annual basis but ideally 3 or 6 monthly. This review should incorporate a collaborative review of the achievement of the agreed objectives and desired ways of working together. This review should also incorporate a “lessons learned” from any disputes that have arisen and rectification or dispute resolution actions that have been undertaken. (For the enhanced charter, a review of the KPIs and outcomes detailed within the charter should be carried out additionally)</w:t>
      </w:r>
    </w:p>
    <w:p w:rsidR="00FB3613" w:rsidRPr="00FB3613" w:rsidRDefault="00FB3613" w:rsidP="00FB3613">
      <w:pPr>
        <w:spacing w:line="240" w:lineRule="atLeast"/>
        <w:jc w:val="both"/>
        <w:rPr>
          <w:rFonts w:cs="Arial"/>
        </w:rPr>
      </w:pPr>
    </w:p>
    <w:p w:rsidR="00FB3613" w:rsidRPr="00FB3613" w:rsidRDefault="00FB3613" w:rsidP="00FB3613">
      <w:pPr>
        <w:tabs>
          <w:tab w:val="left" w:pos="7350"/>
        </w:tabs>
        <w:spacing w:line="240" w:lineRule="atLeast"/>
        <w:jc w:val="both"/>
        <w:rPr>
          <w:rFonts w:cs="Arial"/>
        </w:rPr>
      </w:pPr>
      <w:r w:rsidRPr="00FB3613">
        <w:rPr>
          <w:rFonts w:cs="Arial"/>
        </w:rPr>
        <w:t xml:space="preserve">At the end of each review, authorities and their partners should openly discuss areas of improvement, develop an improvement plan and agree whether any revision or addendums to the existing Partnership Charter are required and amend accordingly. </w:t>
      </w:r>
    </w:p>
    <w:p w:rsidR="00FB3613" w:rsidRPr="00FB3613" w:rsidRDefault="00FB3613" w:rsidP="00FB3613">
      <w:pPr>
        <w:pStyle w:val="Default"/>
        <w:spacing w:after="211"/>
        <w:jc w:val="both"/>
        <w:rPr>
          <w:color w:val="auto"/>
        </w:rPr>
      </w:pPr>
    </w:p>
    <w:p w:rsidR="00FB3613" w:rsidRPr="00FB3613" w:rsidRDefault="00FB3613" w:rsidP="00FB3613">
      <w:pPr>
        <w:pStyle w:val="Default"/>
        <w:rPr>
          <w:b/>
          <w:color w:val="auto"/>
        </w:rPr>
      </w:pPr>
      <w:r w:rsidRPr="00FB3613">
        <w:rPr>
          <w:b/>
          <w:color w:val="auto"/>
        </w:rPr>
        <w:t>Partnership Objectives Measures of Success</w:t>
      </w:r>
    </w:p>
    <w:p w:rsidR="00FB3613" w:rsidRDefault="00FB3613" w:rsidP="00FB3613">
      <w:pPr>
        <w:ind w:hanging="180"/>
      </w:pPr>
      <w:r>
        <w:rPr>
          <w:noProof/>
          <w:lang w:eastAsia="en-GB"/>
        </w:rPr>
        <w:drawing>
          <wp:inline distT="0" distB="0" distL="0" distR="0">
            <wp:extent cx="6172200" cy="4029075"/>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1"/>
                    <a:srcRect/>
                    <a:stretch>
                      <a:fillRect/>
                    </a:stretch>
                  </pic:blipFill>
                  <pic:spPr bwMode="auto">
                    <a:xfrm>
                      <a:off x="0" y="0"/>
                      <a:ext cx="6172200" cy="4029075"/>
                    </a:xfrm>
                    <a:prstGeom prst="rect">
                      <a:avLst/>
                    </a:prstGeom>
                    <a:noFill/>
                    <a:ln w="9525">
                      <a:noFill/>
                      <a:miter lim="800000"/>
                      <a:headEnd/>
                      <a:tailEnd/>
                    </a:ln>
                  </pic:spPr>
                </pic:pic>
              </a:graphicData>
            </a:graphic>
          </wp:inline>
        </w:drawing>
      </w:r>
    </w:p>
    <w:p w:rsidR="00FB3613" w:rsidRDefault="00FB3613" w:rsidP="00FB3613">
      <w:pPr>
        <w:ind w:hanging="180"/>
      </w:pPr>
    </w:p>
    <w:p w:rsidR="00FB3613" w:rsidRDefault="00FB3613" w:rsidP="00FB3613">
      <w:pPr>
        <w:ind w:hanging="180"/>
      </w:pPr>
    </w:p>
    <w:p w:rsidR="00FB3613" w:rsidRDefault="00FB3613" w:rsidP="00FB3613">
      <w:pPr>
        <w:ind w:hanging="180"/>
        <w:rPr>
          <w:rFonts w:cs="Arial"/>
          <w:b/>
          <w:color w:val="44546A"/>
        </w:rPr>
      </w:pPr>
    </w:p>
    <w:p w:rsidR="00FB3613" w:rsidRDefault="00FB3613" w:rsidP="00FB3613">
      <w:pPr>
        <w:ind w:hanging="180"/>
        <w:rPr>
          <w:rFonts w:cs="Arial"/>
          <w:b/>
          <w:color w:val="44546A"/>
        </w:rPr>
      </w:pPr>
    </w:p>
    <w:p w:rsidR="00FB3613" w:rsidRDefault="00FB3613" w:rsidP="00E86558">
      <w:pPr>
        <w:rPr>
          <w:rFonts w:cs="Arial"/>
          <w:b/>
          <w:color w:val="44546A"/>
        </w:rPr>
      </w:pPr>
    </w:p>
    <w:p w:rsidR="00E86558" w:rsidRDefault="00E86558" w:rsidP="00E86558">
      <w:pPr>
        <w:rPr>
          <w:rFonts w:cs="Arial"/>
          <w:b/>
          <w:color w:val="44546A"/>
        </w:rPr>
      </w:pPr>
    </w:p>
    <w:p w:rsidR="00FB3613" w:rsidRDefault="00FB3613" w:rsidP="00FB3613">
      <w:pPr>
        <w:ind w:hanging="180"/>
        <w:rPr>
          <w:rFonts w:cs="Arial"/>
          <w:b/>
          <w:color w:val="44546A"/>
        </w:rPr>
      </w:pPr>
    </w:p>
    <w:p w:rsidR="00FB3613" w:rsidRPr="0081456D" w:rsidRDefault="00FB3613" w:rsidP="00FB3613">
      <w:pPr>
        <w:ind w:hanging="180"/>
        <w:rPr>
          <w:rFonts w:cs="Arial"/>
          <w:b/>
          <w:color w:val="FF0000"/>
        </w:rPr>
      </w:pPr>
      <w:r w:rsidRPr="00FB3613">
        <w:rPr>
          <w:rFonts w:cs="Arial"/>
          <w:b/>
        </w:rPr>
        <w:t>Partnership Outcomes Measures of Success</w:t>
      </w:r>
      <w:r w:rsidRPr="009D48B7">
        <w:rPr>
          <w:rFonts w:cs="Arial"/>
          <w:b/>
          <w:color w:val="44546A"/>
        </w:rPr>
        <w:t xml:space="preserve"> </w:t>
      </w:r>
      <w:r w:rsidRPr="00257BA2">
        <w:rPr>
          <w:rFonts w:cs="Arial"/>
          <w:b/>
          <w:color w:val="FF0000"/>
        </w:rPr>
        <w:t>(only for enhanced charter)</w:t>
      </w:r>
    </w:p>
    <w:p w:rsidR="00056085" w:rsidRDefault="00FB3613" w:rsidP="00FB3613">
      <w:pPr>
        <w:rPr>
          <w:b/>
        </w:rPr>
      </w:pPr>
      <w:r>
        <w:rPr>
          <w:noProof/>
          <w:lang w:eastAsia="en-GB"/>
        </w:rPr>
        <w:drawing>
          <wp:inline distT="0" distB="0" distL="0" distR="0">
            <wp:extent cx="6076950" cy="3381375"/>
            <wp:effectExtent l="1905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2"/>
                    <a:srcRect/>
                    <a:stretch>
                      <a:fillRect/>
                    </a:stretch>
                  </pic:blipFill>
                  <pic:spPr bwMode="auto">
                    <a:xfrm>
                      <a:off x="0" y="0"/>
                      <a:ext cx="6076950" cy="3381375"/>
                    </a:xfrm>
                    <a:prstGeom prst="rect">
                      <a:avLst/>
                    </a:prstGeom>
                    <a:noFill/>
                    <a:ln w="9525">
                      <a:noFill/>
                      <a:miter lim="800000"/>
                      <a:headEnd/>
                      <a:tailEnd/>
                    </a:ln>
                  </pic:spPr>
                </pic:pic>
              </a:graphicData>
            </a:graphic>
          </wp:inline>
        </w:drawing>
      </w:r>
    </w:p>
    <w:p w:rsidR="00056085" w:rsidRDefault="00056085">
      <w:pPr>
        <w:rPr>
          <w:b/>
        </w:rPr>
      </w:pPr>
    </w:p>
    <w:p w:rsidR="00056085" w:rsidRDefault="00056085">
      <w:pPr>
        <w:rPr>
          <w:b/>
        </w:rPr>
      </w:pPr>
    </w:p>
    <w:p w:rsidR="00056085" w:rsidRPr="006049C3" w:rsidRDefault="00FB3613" w:rsidP="007B69FC">
      <w:pPr>
        <w:pStyle w:val="ListParagraph"/>
        <w:numPr>
          <w:ilvl w:val="2"/>
          <w:numId w:val="162"/>
        </w:numPr>
        <w:ind w:left="567"/>
        <w:rPr>
          <w:b/>
        </w:rPr>
      </w:pPr>
      <w:r w:rsidRPr="006049C3">
        <w:rPr>
          <w:b/>
        </w:rPr>
        <w:t>Cultural</w:t>
      </w:r>
      <w:r w:rsidR="00056085" w:rsidRPr="006049C3">
        <w:rPr>
          <w:b/>
        </w:rPr>
        <w:t xml:space="preserve"> Framework </w:t>
      </w:r>
    </w:p>
    <w:p w:rsidR="00056085" w:rsidRDefault="00056085">
      <w:pPr>
        <w:rPr>
          <w:b/>
        </w:rPr>
      </w:pPr>
    </w:p>
    <w:p w:rsidR="00FB3613" w:rsidRPr="00544DB9" w:rsidRDefault="00FB3613" w:rsidP="00FB3613">
      <w:pPr>
        <w:pStyle w:val="Default"/>
        <w:rPr>
          <w:b/>
          <w:color w:val="auto"/>
        </w:rPr>
      </w:pPr>
      <w:r w:rsidRPr="007829EE">
        <w:rPr>
          <w:b/>
          <w:color w:val="auto"/>
        </w:rPr>
        <w:t>Cultural Framework</w:t>
      </w:r>
      <w:r w:rsidRPr="00544DB9">
        <w:rPr>
          <w:b/>
          <w:color w:val="auto"/>
        </w:rPr>
        <w:t xml:space="preserve"> </w:t>
      </w:r>
    </w:p>
    <w:p w:rsidR="00FB3613" w:rsidRPr="00542152" w:rsidRDefault="00FB3613" w:rsidP="00FB3613">
      <w:pPr>
        <w:pStyle w:val="Default"/>
        <w:rPr>
          <w:color w:val="FF0000"/>
        </w:rPr>
      </w:pPr>
    </w:p>
    <w:p w:rsidR="00FB3613" w:rsidRPr="008F48D0" w:rsidRDefault="00FB3613" w:rsidP="00FB3613">
      <w:pPr>
        <w:rPr>
          <w:rFonts w:cs="Arial"/>
        </w:rPr>
      </w:pPr>
      <w:r w:rsidRPr="008F48D0">
        <w:rPr>
          <w:rFonts w:cs="Arial"/>
        </w:rPr>
        <w:t>The Term Working Group have identified the need for a common Collaborative Culture Measure Framework that can be used annually as a headline KPI within the Best Practice Common Contract both as an individual authority measure and as a benchmarking tool across all member authorities providing insight into areas of support opportunities  . This will sit within and be controlled by the Term Community Board (TCB).</w:t>
      </w:r>
    </w:p>
    <w:p w:rsidR="00FB3613" w:rsidRPr="003A468D" w:rsidRDefault="00FB3613" w:rsidP="00FB3613">
      <w:pPr>
        <w:autoSpaceDE w:val="0"/>
        <w:autoSpaceDN w:val="0"/>
        <w:adjustRightInd w:val="0"/>
        <w:jc w:val="both"/>
        <w:outlineLvl w:val="0"/>
        <w:rPr>
          <w:rFonts w:ascii="Trebuchet MS" w:hAnsi="Trebuchet MS" w:cs="JAKNBB+Arial,Bold"/>
          <w:bCs/>
          <w:color w:val="000000"/>
        </w:rPr>
      </w:pPr>
    </w:p>
    <w:p w:rsidR="00FB3613" w:rsidRPr="008F48D0" w:rsidRDefault="00FB3613" w:rsidP="00FB3613">
      <w:pPr>
        <w:autoSpaceDE w:val="0"/>
        <w:autoSpaceDN w:val="0"/>
        <w:adjustRightInd w:val="0"/>
        <w:jc w:val="both"/>
        <w:outlineLvl w:val="0"/>
        <w:rPr>
          <w:rFonts w:cs="Arial"/>
          <w:b/>
          <w:bCs/>
          <w:color w:val="000000"/>
        </w:rPr>
      </w:pPr>
      <w:r w:rsidRPr="008F48D0">
        <w:rPr>
          <w:rFonts w:cs="Arial"/>
          <w:b/>
          <w:bCs/>
          <w:color w:val="000000"/>
        </w:rPr>
        <w:t xml:space="preserve">Definition of Corporate Culture </w:t>
      </w:r>
    </w:p>
    <w:p w:rsidR="00FB3613" w:rsidRPr="008F48D0" w:rsidRDefault="00FB3613" w:rsidP="00FB3613">
      <w:pPr>
        <w:autoSpaceDE w:val="0"/>
        <w:autoSpaceDN w:val="0"/>
        <w:adjustRightInd w:val="0"/>
        <w:jc w:val="both"/>
        <w:outlineLvl w:val="0"/>
        <w:rPr>
          <w:rFonts w:cs="Arial"/>
          <w:color w:val="000000"/>
        </w:rPr>
      </w:pPr>
    </w:p>
    <w:p w:rsidR="00FB3613" w:rsidRDefault="00FB3613" w:rsidP="00FB3613">
      <w:pPr>
        <w:ind w:left="720"/>
        <w:jc w:val="both"/>
        <w:rPr>
          <w:rFonts w:cs="Arial"/>
          <w:i/>
          <w:color w:val="000000"/>
        </w:rPr>
      </w:pPr>
      <w:r w:rsidRPr="008F48D0">
        <w:rPr>
          <w:rFonts w:cs="Arial"/>
          <w:i/>
          <w:color w:val="000000"/>
        </w:rPr>
        <w:t>Culture: n 1. An energy field that is created whenever a group of people come together to collaborate; 2. Foundation for all decisions and actions within an organization; 3. The way things are around here!!</w:t>
      </w:r>
    </w:p>
    <w:p w:rsidR="00FB3613" w:rsidRPr="008F48D0" w:rsidRDefault="00FB3613" w:rsidP="00FB3613">
      <w:pPr>
        <w:ind w:left="720"/>
        <w:jc w:val="both"/>
        <w:rPr>
          <w:rFonts w:cs="Arial"/>
          <w:i/>
          <w:color w:val="000000"/>
        </w:rPr>
      </w:pPr>
    </w:p>
    <w:p w:rsidR="00FB3613" w:rsidRPr="008F48D0" w:rsidRDefault="00FB3613" w:rsidP="00FB3613">
      <w:pPr>
        <w:jc w:val="both"/>
        <w:rPr>
          <w:rFonts w:cs="Arial"/>
          <w:color w:val="000000"/>
        </w:rPr>
      </w:pPr>
      <w:r w:rsidRPr="008F48D0">
        <w:rPr>
          <w:rFonts w:cs="Arial"/>
          <w:color w:val="000000"/>
        </w:rPr>
        <w:t>As the TCB are specifically seeking a collaborative approach across all the authorities and contractors, the tool should cover culture and specifically focus on collaborative ideas and thinking as well as the overall corporate culture.</w:t>
      </w:r>
    </w:p>
    <w:p w:rsidR="00FB3613" w:rsidRPr="008F48D0" w:rsidRDefault="00FB3613" w:rsidP="00FB3613">
      <w:pPr>
        <w:autoSpaceDE w:val="0"/>
        <w:autoSpaceDN w:val="0"/>
        <w:adjustRightInd w:val="0"/>
        <w:jc w:val="both"/>
        <w:rPr>
          <w:rFonts w:cs="Arial"/>
        </w:rPr>
      </w:pPr>
      <w:r w:rsidRPr="008F48D0">
        <w:rPr>
          <w:rFonts w:cs="Arial"/>
          <w:color w:val="000000"/>
        </w:rPr>
        <w:t xml:space="preserve">Corporate culture is created naturally and automatically. </w:t>
      </w:r>
      <w:r w:rsidRPr="008F48D0">
        <w:rPr>
          <w:rFonts w:cs="Arial"/>
        </w:rPr>
        <w:t xml:space="preserve">Business leaders often assume that their company's vision, values, and strategic priorities are synonymous with their company's culture. Unfortunately, too often, the vision, values, and strategic priorities may only be words hanging on a plaque on the wall. In a thriving and value adding (or profitable) organisation, employees will embody the values, vision, and strategic priorities of their company. What creates this embodiment (or lack of it) is the corporate culture energy field that permeates the employees' psyches, bodies, conversations, and actions. </w:t>
      </w:r>
    </w:p>
    <w:p w:rsidR="00FB3613" w:rsidRPr="008F48D0" w:rsidRDefault="00FB3613" w:rsidP="00FB3613">
      <w:pPr>
        <w:pStyle w:val="NormalWeb"/>
        <w:jc w:val="both"/>
        <w:rPr>
          <w:rFonts w:ascii="Arial" w:hAnsi="Arial" w:cs="Arial"/>
        </w:rPr>
      </w:pPr>
      <w:r w:rsidRPr="008F48D0">
        <w:rPr>
          <w:rFonts w:ascii="Arial" w:hAnsi="Arial" w:cs="Arial"/>
        </w:rPr>
        <w:lastRenderedPageBreak/>
        <w:t xml:space="preserve">No matter what you call your team based efforts continuous improvement, total quality, lean manufacturing or self-directed work teams, you are striving to improve results for your customers. Few organizations, however, are totally pleased with the results their team improvement efforts produce. If your team improvement efforts are not living up to your expectations, a self-diagnosing tool may tell you why. It will define those areas within the organisation as a whole, which its people perceive to be working well or otherwise. It will define those areas within your business where team development or business processes improvement should be targeted or changed. </w:t>
      </w:r>
    </w:p>
    <w:p w:rsidR="00FB3613" w:rsidRPr="003E1323" w:rsidRDefault="00FB3613" w:rsidP="00FB3613">
      <w:pPr>
        <w:pStyle w:val="Heading1"/>
        <w:ind w:left="0" w:firstLine="0"/>
        <w:jc w:val="both"/>
        <w:rPr>
          <w:i/>
          <w:sz w:val="24"/>
          <w:szCs w:val="24"/>
        </w:rPr>
      </w:pPr>
      <w:r w:rsidRPr="003E1323">
        <w:rPr>
          <w:i/>
          <w:sz w:val="24"/>
          <w:szCs w:val="24"/>
        </w:rPr>
        <w:t xml:space="preserve">Understanding Corporate Culture </w:t>
      </w:r>
    </w:p>
    <w:p w:rsidR="00FB3613" w:rsidRPr="008F48D0" w:rsidRDefault="00FB3613" w:rsidP="00FB3613">
      <w:pPr>
        <w:jc w:val="both"/>
        <w:rPr>
          <w:rFonts w:cs="Arial"/>
          <w:color w:val="000000"/>
        </w:rPr>
      </w:pPr>
    </w:p>
    <w:p w:rsidR="00FB3613" w:rsidRPr="008F48D0" w:rsidRDefault="00FB3613" w:rsidP="00FB3613">
      <w:pPr>
        <w:jc w:val="both"/>
        <w:rPr>
          <w:rFonts w:cs="Arial"/>
          <w:b/>
          <w:color w:val="000000"/>
        </w:rPr>
      </w:pPr>
      <w:r w:rsidRPr="008F48D0">
        <w:rPr>
          <w:rFonts w:cs="Arial"/>
          <w:color w:val="000000"/>
        </w:rPr>
        <w:t xml:space="preserve">As described above, people often confuse corporate culture with a company’s vision or mission or values. Corporate culture is actually the container for the vision, mission and values. It is not synonymous with them. In fact the success of many businesses is defined by having a live and thriving culture. </w:t>
      </w:r>
      <w:r w:rsidRPr="008F48D0">
        <w:rPr>
          <w:rFonts w:cs="Arial"/>
          <w:b/>
          <w:color w:val="000000"/>
        </w:rPr>
        <w:t>Success is 80-90% people and culture and only 10-20% processes. It is therefore wise to consider where the greater Investment for your business is focussed!</w:t>
      </w:r>
    </w:p>
    <w:p w:rsidR="00FB3613" w:rsidRPr="008F48D0" w:rsidRDefault="00FB3613" w:rsidP="00FB3613">
      <w:pPr>
        <w:pStyle w:val="NormalWeb"/>
        <w:jc w:val="both"/>
        <w:rPr>
          <w:rFonts w:ascii="Arial" w:hAnsi="Arial" w:cs="Arial"/>
          <w:color w:val="000000"/>
        </w:rPr>
      </w:pPr>
      <w:r w:rsidRPr="008F48D0">
        <w:rPr>
          <w:rFonts w:ascii="Arial" w:hAnsi="Arial" w:cs="Arial"/>
        </w:rPr>
        <w:t>Successful team building, that creates effective, focused work teams, requires attention to each of the following.</w:t>
      </w:r>
    </w:p>
    <w:p w:rsidR="00FB3613" w:rsidRPr="008F48D0" w:rsidRDefault="00FB3613" w:rsidP="00FB3613">
      <w:pPr>
        <w:jc w:val="both"/>
        <w:rPr>
          <w:rFonts w:cs="Arial"/>
        </w:rPr>
      </w:pPr>
      <w:r w:rsidRPr="008F48D0">
        <w:rPr>
          <w:rFonts w:cs="Arial"/>
          <w:bCs/>
        </w:rPr>
        <w:t>There are</w:t>
      </w:r>
      <w:r w:rsidRPr="008F48D0">
        <w:rPr>
          <w:rFonts w:cs="Arial"/>
          <w:b/>
          <w:bCs/>
        </w:rPr>
        <w:t xml:space="preserve"> Visible Expressions </w:t>
      </w:r>
      <w:r w:rsidRPr="008F48D0">
        <w:rPr>
          <w:rFonts w:cs="Arial"/>
          <w:bCs/>
        </w:rPr>
        <w:t xml:space="preserve">of an organisation’s culture e.g. </w:t>
      </w:r>
      <w:r w:rsidRPr="008F48D0">
        <w:rPr>
          <w:rFonts w:cs="Arial"/>
        </w:rPr>
        <w:t xml:space="preserve">Dress Code, Work Environment, Benefits, perks, conversations, work/life balance, titles and job descriptions, organizational structure and relationships. Many of these can be easily addressed if they are causing poor performance or behaviour. However, the far more powerful aspects are not visible. The </w:t>
      </w:r>
      <w:r w:rsidRPr="008F48D0">
        <w:rPr>
          <w:rFonts w:cs="Arial"/>
          <w:b/>
        </w:rPr>
        <w:t xml:space="preserve">Invisible Manifestations </w:t>
      </w:r>
      <w:r w:rsidRPr="008F48D0">
        <w:rPr>
          <w:rFonts w:cs="Arial"/>
        </w:rPr>
        <w:t xml:space="preserve">are composed of beliefs, values, standards, paradigms, worldviews, moods, internal conversations, and private conversations of the people that are part of the group. This also constitutes the foundation for all actions and decisions within a team, department, or organization.  </w:t>
      </w:r>
    </w:p>
    <w:p w:rsidR="00FB3613" w:rsidRDefault="00FB3613" w:rsidP="00FB3613">
      <w:pPr>
        <w:autoSpaceDE w:val="0"/>
        <w:autoSpaceDN w:val="0"/>
        <w:adjustRightInd w:val="0"/>
        <w:jc w:val="both"/>
        <w:outlineLvl w:val="0"/>
        <w:rPr>
          <w:rFonts w:cs="Arial"/>
          <w:b/>
          <w:bCs/>
          <w:i/>
        </w:rPr>
      </w:pPr>
    </w:p>
    <w:p w:rsidR="00FB3613" w:rsidRPr="003E1323" w:rsidRDefault="00FB3613" w:rsidP="00FB3613">
      <w:pPr>
        <w:autoSpaceDE w:val="0"/>
        <w:autoSpaceDN w:val="0"/>
        <w:adjustRightInd w:val="0"/>
        <w:jc w:val="both"/>
        <w:outlineLvl w:val="0"/>
        <w:rPr>
          <w:rFonts w:cs="Arial"/>
          <w:b/>
          <w:bCs/>
          <w:i/>
        </w:rPr>
      </w:pPr>
      <w:r w:rsidRPr="003E1323">
        <w:rPr>
          <w:rFonts w:cs="Arial"/>
          <w:b/>
          <w:bCs/>
          <w:i/>
        </w:rPr>
        <w:t xml:space="preserve">Changing Corporate Culture </w:t>
      </w:r>
    </w:p>
    <w:p w:rsidR="00FB3613" w:rsidRPr="008F48D0" w:rsidRDefault="00FB3613" w:rsidP="00FB3613">
      <w:pPr>
        <w:autoSpaceDE w:val="0"/>
        <w:autoSpaceDN w:val="0"/>
        <w:adjustRightInd w:val="0"/>
        <w:jc w:val="both"/>
        <w:rPr>
          <w:rFonts w:cs="Arial"/>
          <w:color w:val="000000"/>
        </w:rPr>
      </w:pPr>
    </w:p>
    <w:p w:rsidR="00FB3613" w:rsidRPr="008F48D0" w:rsidRDefault="00FB3613" w:rsidP="00FB3613">
      <w:pPr>
        <w:autoSpaceDE w:val="0"/>
        <w:autoSpaceDN w:val="0"/>
        <w:adjustRightInd w:val="0"/>
        <w:jc w:val="both"/>
        <w:rPr>
          <w:rFonts w:cs="Arial"/>
          <w:color w:val="000000"/>
        </w:rPr>
      </w:pPr>
      <w:r w:rsidRPr="008F48D0">
        <w:rPr>
          <w:rFonts w:cs="Arial"/>
          <w:color w:val="000000"/>
        </w:rPr>
        <w:t xml:space="preserve">Corporate culture change is possible and can be quite simple if you focus on the small, daily actions and conversations that are required to change it. </w:t>
      </w:r>
    </w:p>
    <w:p w:rsidR="00FB3613" w:rsidRPr="008F48D0" w:rsidRDefault="00FB3613" w:rsidP="00FB3613">
      <w:pPr>
        <w:autoSpaceDE w:val="0"/>
        <w:autoSpaceDN w:val="0"/>
        <w:adjustRightInd w:val="0"/>
        <w:jc w:val="both"/>
        <w:rPr>
          <w:rFonts w:cs="Arial"/>
          <w:color w:val="000000"/>
        </w:rPr>
      </w:pPr>
    </w:p>
    <w:p w:rsidR="00FB3613" w:rsidRPr="008F48D0" w:rsidRDefault="00FB3613" w:rsidP="00FB3613">
      <w:pPr>
        <w:autoSpaceDE w:val="0"/>
        <w:autoSpaceDN w:val="0"/>
        <w:adjustRightInd w:val="0"/>
        <w:jc w:val="both"/>
        <w:rPr>
          <w:rFonts w:cs="Arial"/>
          <w:color w:val="000000"/>
        </w:rPr>
      </w:pPr>
      <w:r w:rsidRPr="008F48D0">
        <w:rPr>
          <w:rFonts w:cs="Arial"/>
          <w:color w:val="000000"/>
        </w:rPr>
        <w:t xml:space="preserve">Corporate culture is created and constantly reinforced on a daily basis through conversations, symbols, rituals, written materials, and body language. It is the small, mundane actions and behaviours that create a corporate culture and can shift a corporate culture. </w:t>
      </w:r>
    </w:p>
    <w:p w:rsidR="00FB3613" w:rsidRPr="008F48D0" w:rsidRDefault="00FB3613" w:rsidP="00FB3613">
      <w:pPr>
        <w:autoSpaceDE w:val="0"/>
        <w:autoSpaceDN w:val="0"/>
        <w:adjustRightInd w:val="0"/>
        <w:jc w:val="both"/>
        <w:rPr>
          <w:rFonts w:cs="Arial"/>
          <w:color w:val="000000"/>
        </w:rPr>
      </w:pPr>
    </w:p>
    <w:p w:rsidR="00FB3613" w:rsidRDefault="00FB3613" w:rsidP="00FB3613">
      <w:pPr>
        <w:autoSpaceDE w:val="0"/>
        <w:autoSpaceDN w:val="0"/>
        <w:adjustRightInd w:val="0"/>
        <w:jc w:val="both"/>
        <w:rPr>
          <w:rFonts w:cs="Arial"/>
          <w:color w:val="000000"/>
        </w:rPr>
      </w:pPr>
      <w:r w:rsidRPr="008F48D0">
        <w:rPr>
          <w:rFonts w:cs="Arial"/>
          <w:color w:val="000000"/>
        </w:rPr>
        <w:t>Since a culture is created every time a group of people come together to form a team, a company will have many sub-cultures that exist within its main culture. For example, the design and the operational teams may have different worldviews, jargon, work hours, and ways to do things. A big challenge for today's company is to create a strong, cohesive corporate culture that pulls all of the sub-cultures together and ensures that they can work as a unified team this is particularly relevant where authorities are working with large external departments</w:t>
      </w:r>
      <w:r w:rsidR="006049C3">
        <w:rPr>
          <w:rFonts w:cs="Arial"/>
          <w:color w:val="000000"/>
        </w:rPr>
        <w:t xml:space="preserve"> (DSOs) or external contractors.</w:t>
      </w:r>
    </w:p>
    <w:p w:rsidR="00FB3613" w:rsidRPr="008F48D0" w:rsidRDefault="00FB3613" w:rsidP="00FB3613">
      <w:pPr>
        <w:autoSpaceDE w:val="0"/>
        <w:autoSpaceDN w:val="0"/>
        <w:adjustRightInd w:val="0"/>
        <w:jc w:val="both"/>
        <w:rPr>
          <w:rFonts w:cs="Arial"/>
          <w:color w:val="000000"/>
        </w:rPr>
      </w:pPr>
      <w:r w:rsidRPr="008F48D0">
        <w:rPr>
          <w:rFonts w:cs="Arial"/>
          <w:color w:val="000000"/>
        </w:rPr>
        <w:t xml:space="preserve">The failure to discuss the values, purpose, and rules within a group often leads to a culture that is at cross purposes with the stated intention of the group. Poor communication creates a lot of confusion and often a crisis of meaninglessness. </w:t>
      </w:r>
    </w:p>
    <w:p w:rsidR="00FB3613" w:rsidRPr="008F48D0" w:rsidRDefault="00FB3613" w:rsidP="00FB3613">
      <w:pPr>
        <w:jc w:val="both"/>
        <w:rPr>
          <w:rFonts w:cs="Arial"/>
          <w:color w:val="000000"/>
        </w:rPr>
      </w:pPr>
      <w:r w:rsidRPr="008F48D0">
        <w:rPr>
          <w:rFonts w:cs="Arial"/>
          <w:color w:val="000000"/>
        </w:rPr>
        <w:lastRenderedPageBreak/>
        <w:t>Most companies try to "fix" perceived problems by addressing the parts of the corporate culture that are easy to see. Some quick-fixes include holding Friday TGIF parties and company picnics or adding fringe benefits and perks. None of these actions will have a powerful or lasting effect on a company's culture. The purpose of this document, however, is not to describe good change management techniques, rather to highlight the thinking behind the tool produced for the TCB that will highlight those areas of focus for business improvement or change based on the perception of the people working within the business.</w:t>
      </w:r>
    </w:p>
    <w:p w:rsidR="00FB3613" w:rsidRDefault="00FB3613" w:rsidP="00FB3613">
      <w:pPr>
        <w:autoSpaceDE w:val="0"/>
        <w:autoSpaceDN w:val="0"/>
        <w:adjustRightInd w:val="0"/>
        <w:jc w:val="both"/>
        <w:outlineLvl w:val="0"/>
        <w:rPr>
          <w:rFonts w:cs="Arial"/>
          <w:b/>
          <w:bCs/>
          <w:i/>
        </w:rPr>
      </w:pPr>
    </w:p>
    <w:p w:rsidR="00FB3613" w:rsidRPr="003E1323" w:rsidRDefault="00FB3613" w:rsidP="00FB3613">
      <w:pPr>
        <w:autoSpaceDE w:val="0"/>
        <w:autoSpaceDN w:val="0"/>
        <w:adjustRightInd w:val="0"/>
        <w:jc w:val="both"/>
        <w:outlineLvl w:val="0"/>
        <w:rPr>
          <w:rFonts w:cs="Arial"/>
          <w:b/>
          <w:bCs/>
          <w:i/>
        </w:rPr>
      </w:pPr>
      <w:r w:rsidRPr="003E1323">
        <w:rPr>
          <w:rFonts w:cs="Arial"/>
          <w:b/>
          <w:bCs/>
          <w:i/>
        </w:rPr>
        <w:t>Intent of Framework Questionnaire</w:t>
      </w:r>
    </w:p>
    <w:p w:rsidR="00FB3613" w:rsidRPr="008F48D0" w:rsidRDefault="00FB3613" w:rsidP="00FB3613">
      <w:pPr>
        <w:jc w:val="both"/>
        <w:rPr>
          <w:rFonts w:cs="Arial"/>
          <w:color w:val="000000"/>
        </w:rPr>
      </w:pPr>
    </w:p>
    <w:p w:rsidR="00FB3613" w:rsidRPr="008F48D0" w:rsidRDefault="00FB3613" w:rsidP="00FB3613">
      <w:pPr>
        <w:jc w:val="both"/>
        <w:rPr>
          <w:rFonts w:cs="Arial"/>
          <w:color w:val="000000"/>
        </w:rPr>
      </w:pPr>
      <w:r w:rsidRPr="008F48D0">
        <w:rPr>
          <w:rFonts w:cs="Arial"/>
          <w:color w:val="000000"/>
        </w:rPr>
        <w:t>The survey is intended as an annual measure of the collaborative culture and values of the authorities working within the MHA.</w:t>
      </w:r>
    </w:p>
    <w:p w:rsidR="00FB3613" w:rsidRPr="008F48D0" w:rsidRDefault="00FB3613" w:rsidP="00FB3613">
      <w:pPr>
        <w:jc w:val="both"/>
        <w:rPr>
          <w:rFonts w:cs="Arial"/>
          <w:color w:val="000000"/>
        </w:rPr>
      </w:pPr>
      <w:r w:rsidRPr="008F48D0">
        <w:rPr>
          <w:rFonts w:cs="Arial"/>
          <w:color w:val="000000"/>
        </w:rPr>
        <w:t xml:space="preserve">This survey is being designed based upon what the collaborative goals of the MHA are perceived to be. </w:t>
      </w:r>
    </w:p>
    <w:p w:rsidR="00FB3613" w:rsidRPr="008F48D0" w:rsidRDefault="00FB3613" w:rsidP="00FB3613">
      <w:pPr>
        <w:jc w:val="both"/>
        <w:rPr>
          <w:rFonts w:cs="Arial"/>
        </w:rPr>
      </w:pPr>
      <w:r w:rsidRPr="008F48D0">
        <w:rPr>
          <w:rFonts w:cs="Arial"/>
          <w:color w:val="000000"/>
        </w:rPr>
        <w:t xml:space="preserve">It is founded on </w:t>
      </w:r>
      <w:r w:rsidRPr="008F48D0">
        <w:rPr>
          <w:rFonts w:cs="Arial"/>
        </w:rPr>
        <w:t>some of the visible expressions, core hidden cultures/values, basic human needs (based on Maslow’s hierarchy of needs) and those elements of team building and team development that deliver the best results to your customers. Many Corporations can directly link this to profitability, in this instance this would link this to Value for money we deliver as organisations to the end customer.</w:t>
      </w:r>
    </w:p>
    <w:p w:rsidR="00FB3613" w:rsidRPr="008F48D0" w:rsidRDefault="00FB3613" w:rsidP="00FB3613">
      <w:pPr>
        <w:jc w:val="both"/>
        <w:rPr>
          <w:rFonts w:cs="Arial"/>
        </w:rPr>
      </w:pPr>
      <w:r w:rsidRPr="008F48D0">
        <w:rPr>
          <w:rFonts w:cs="Arial"/>
        </w:rPr>
        <w:t>It is understood that many of the organisation will already have their own “pulse” surveys or similar. If it is felt that this questionnaire/survey does not cover all of the measures felt necessary for the leaders in specific areas, that the relevant measures from those existing tools are added in a section marked “other” and are pertinent only to that organisation. It is recommended that it is combined and that people are not expected to return more than one survey/questionnaire.</w:t>
      </w:r>
    </w:p>
    <w:p w:rsidR="00FB3613" w:rsidRPr="008F48D0" w:rsidRDefault="00FB3613" w:rsidP="00FB3613">
      <w:pPr>
        <w:jc w:val="both"/>
        <w:rPr>
          <w:rFonts w:cs="Arial"/>
        </w:rPr>
      </w:pPr>
      <w:r w:rsidRPr="008F48D0">
        <w:rPr>
          <w:rFonts w:cs="Arial"/>
        </w:rPr>
        <w:t>In this instance the “other” section cannot be used as a direct comparison to the benchmarks set within organisations and will not be weighted as such.</w:t>
      </w:r>
    </w:p>
    <w:p w:rsidR="00FB3613" w:rsidRPr="008F48D0" w:rsidRDefault="00FB3613" w:rsidP="00FB3613">
      <w:pPr>
        <w:jc w:val="both"/>
        <w:rPr>
          <w:rFonts w:cs="Arial"/>
        </w:rPr>
      </w:pPr>
      <w:r w:rsidRPr="008F48D0">
        <w:rPr>
          <w:rFonts w:cs="Arial"/>
        </w:rPr>
        <w:t xml:space="preserve">The questionnaire can be sent out via any system chosen but clearly an automated response and collation is anticipated. It is always advisable and a recommendation when considering the results and the actions to be taken, that you consider the views of an external party. He or she will not share the bias that exists within the leadership of your own organisation. </w:t>
      </w:r>
    </w:p>
    <w:p w:rsidR="00FB3613" w:rsidRDefault="00FB3613" w:rsidP="00FB3613">
      <w:pPr>
        <w:jc w:val="both"/>
        <w:rPr>
          <w:rFonts w:cs="Arial"/>
          <w:b/>
          <w:i/>
        </w:rPr>
      </w:pPr>
    </w:p>
    <w:p w:rsidR="00FB3613" w:rsidRDefault="00FB3613" w:rsidP="00FB3613">
      <w:pPr>
        <w:jc w:val="both"/>
        <w:rPr>
          <w:rFonts w:cs="Arial"/>
          <w:b/>
          <w:i/>
        </w:rPr>
      </w:pPr>
      <w:r w:rsidRPr="003E1323">
        <w:rPr>
          <w:rFonts w:cs="Arial"/>
          <w:b/>
          <w:i/>
        </w:rPr>
        <w:t>Important Considerations</w:t>
      </w:r>
    </w:p>
    <w:p w:rsidR="00FB3613" w:rsidRPr="003E1323" w:rsidRDefault="00FB3613" w:rsidP="00FB3613">
      <w:pPr>
        <w:jc w:val="both"/>
        <w:rPr>
          <w:rFonts w:cs="Arial"/>
          <w:b/>
          <w:i/>
        </w:rPr>
      </w:pPr>
    </w:p>
    <w:p w:rsidR="00FB3613" w:rsidRPr="008F48D0" w:rsidRDefault="00FB3613" w:rsidP="00FB3613">
      <w:pPr>
        <w:jc w:val="both"/>
        <w:rPr>
          <w:rFonts w:cs="Arial"/>
        </w:rPr>
      </w:pPr>
      <w:r w:rsidRPr="008F48D0">
        <w:rPr>
          <w:rFonts w:cs="Arial"/>
        </w:rPr>
        <w:t xml:space="preserve">It is critical to keep the survey/questionnaire </w:t>
      </w:r>
      <w:r w:rsidRPr="008F48D0">
        <w:rPr>
          <w:rFonts w:cs="Arial"/>
          <w:b/>
        </w:rPr>
        <w:t xml:space="preserve">confidential. </w:t>
      </w:r>
      <w:r w:rsidRPr="008F48D0">
        <w:rPr>
          <w:rFonts w:cs="Arial"/>
        </w:rPr>
        <w:t>People will be more willing to provide honest answers if they are confident that their responses cannot be traced back to them.</w:t>
      </w:r>
    </w:p>
    <w:p w:rsidR="00FB3613" w:rsidRPr="008F48D0" w:rsidRDefault="00FB3613" w:rsidP="00FB3613">
      <w:pPr>
        <w:pStyle w:val="NormalWeb"/>
        <w:spacing w:line="285" w:lineRule="atLeast"/>
        <w:jc w:val="both"/>
        <w:rPr>
          <w:rFonts w:ascii="Arial" w:hAnsi="Arial" w:cs="Arial"/>
          <w:color w:val="000000"/>
        </w:rPr>
      </w:pPr>
      <w:r w:rsidRPr="008F48D0">
        <w:rPr>
          <w:rFonts w:ascii="Arial" w:hAnsi="Arial" w:cs="Arial"/>
          <w:color w:val="000000"/>
        </w:rPr>
        <w:t>It must be made as easy as possible for people to complete the survey. Use the technology that makes best sense for your company. In this instance the original set up is intended to be on a macro based Excel spread sheet. (Example heading/questions are a</w:t>
      </w:r>
      <w:r>
        <w:rPr>
          <w:rFonts w:ascii="Arial" w:hAnsi="Arial" w:cs="Arial"/>
          <w:color w:val="000000"/>
        </w:rPr>
        <w:t>ttached</w:t>
      </w:r>
      <w:r w:rsidRPr="008F48D0">
        <w:rPr>
          <w:rFonts w:ascii="Arial" w:hAnsi="Arial" w:cs="Arial"/>
          <w:color w:val="000000"/>
        </w:rPr>
        <w:t xml:space="preserve"> to this document)</w:t>
      </w:r>
    </w:p>
    <w:p w:rsidR="00FB3613" w:rsidRPr="008F48D0" w:rsidRDefault="00FB3613" w:rsidP="00FB3613">
      <w:pPr>
        <w:pStyle w:val="NormalWeb"/>
        <w:spacing w:line="285" w:lineRule="atLeast"/>
        <w:jc w:val="both"/>
        <w:rPr>
          <w:rFonts w:ascii="Arial" w:hAnsi="Arial" w:cs="Arial"/>
          <w:color w:val="000000"/>
        </w:rPr>
      </w:pPr>
      <w:r w:rsidRPr="008F48D0">
        <w:rPr>
          <w:rFonts w:ascii="Arial" w:hAnsi="Arial" w:cs="Arial"/>
          <w:color w:val="000000"/>
        </w:rPr>
        <w:t>Set it up so that someone can begin the survey and the partial answers will be saved if they get interrupted.</w:t>
      </w:r>
    </w:p>
    <w:p w:rsidR="00FB3613" w:rsidRPr="008F48D0" w:rsidRDefault="00FB3613" w:rsidP="00FB3613">
      <w:pPr>
        <w:pStyle w:val="NormalWeb"/>
        <w:spacing w:line="285" w:lineRule="atLeast"/>
        <w:jc w:val="both"/>
        <w:rPr>
          <w:rFonts w:ascii="Arial" w:hAnsi="Arial" w:cs="Arial"/>
          <w:color w:val="000000"/>
        </w:rPr>
      </w:pPr>
      <w:r w:rsidRPr="008F48D0">
        <w:rPr>
          <w:rFonts w:ascii="Arial" w:hAnsi="Arial" w:cs="Arial"/>
          <w:color w:val="000000"/>
        </w:rPr>
        <w:t>Make a tight timeframe for people to do the survey - one week or two weeks if people travel frequently. Send out 48 and 24 hour notices of the surveys deadline.</w:t>
      </w:r>
    </w:p>
    <w:p w:rsidR="00FB3613" w:rsidRPr="008F48D0" w:rsidRDefault="00FB3613" w:rsidP="00FB3613">
      <w:pPr>
        <w:pStyle w:val="NormalWeb"/>
        <w:spacing w:line="285" w:lineRule="atLeast"/>
        <w:jc w:val="both"/>
        <w:rPr>
          <w:rFonts w:ascii="Arial" w:hAnsi="Arial" w:cs="Arial"/>
          <w:color w:val="000000"/>
        </w:rPr>
      </w:pPr>
      <w:r w:rsidRPr="008F48D0">
        <w:rPr>
          <w:rFonts w:ascii="Arial" w:hAnsi="Arial" w:cs="Arial"/>
          <w:color w:val="000000"/>
        </w:rPr>
        <w:lastRenderedPageBreak/>
        <w:t>Getting Good Response to your Corporate Culture Survey</w:t>
      </w:r>
    </w:p>
    <w:p w:rsidR="00FB3613" w:rsidRPr="008F48D0" w:rsidRDefault="00FB3613" w:rsidP="00FB3613">
      <w:pPr>
        <w:pStyle w:val="NormalWeb"/>
        <w:spacing w:line="285" w:lineRule="atLeast"/>
        <w:jc w:val="both"/>
        <w:rPr>
          <w:rFonts w:ascii="Arial" w:hAnsi="Arial" w:cs="Arial"/>
          <w:color w:val="000000"/>
        </w:rPr>
      </w:pPr>
      <w:r w:rsidRPr="008F48D0">
        <w:rPr>
          <w:rFonts w:ascii="Arial" w:hAnsi="Arial" w:cs="Arial"/>
          <w:color w:val="000000"/>
        </w:rPr>
        <w:t xml:space="preserve">It is important to have the </w:t>
      </w:r>
      <w:r w:rsidRPr="008F48D0">
        <w:rPr>
          <w:rFonts w:ascii="Arial" w:hAnsi="Arial" w:cs="Arial"/>
          <w:b/>
          <w:color w:val="000000"/>
        </w:rPr>
        <w:t>buy-in and support of the leadership team</w:t>
      </w:r>
      <w:r w:rsidRPr="008F48D0">
        <w:rPr>
          <w:rFonts w:ascii="Arial" w:hAnsi="Arial" w:cs="Arial"/>
          <w:color w:val="000000"/>
        </w:rPr>
        <w:t xml:space="preserve"> in doing this survey. Spend the time necessary to educate them about corporate culture and your goals for conducting a survey. The leadership team should advocate for the survey and hence, increase the response rate.</w:t>
      </w:r>
    </w:p>
    <w:p w:rsidR="00FB3613" w:rsidRPr="008F48D0" w:rsidRDefault="00FB3613" w:rsidP="00FB3613">
      <w:pPr>
        <w:pStyle w:val="NormalWeb"/>
        <w:spacing w:line="285" w:lineRule="atLeast"/>
        <w:jc w:val="both"/>
        <w:rPr>
          <w:rFonts w:ascii="Arial" w:hAnsi="Arial" w:cs="Arial"/>
          <w:color w:val="000000"/>
        </w:rPr>
      </w:pPr>
      <w:r w:rsidRPr="008F48D0">
        <w:rPr>
          <w:rFonts w:ascii="Arial" w:hAnsi="Arial" w:cs="Arial"/>
          <w:color w:val="000000"/>
        </w:rPr>
        <w:t>This survey is intended to be completed for all employees within the organisation working within the MHA and also those main contractors/operators working with them.</w:t>
      </w:r>
    </w:p>
    <w:p w:rsidR="00FB3613" w:rsidRPr="008F48D0" w:rsidRDefault="00FB3613" w:rsidP="00FB3613">
      <w:pPr>
        <w:pStyle w:val="NormalWeb"/>
        <w:spacing w:line="285" w:lineRule="atLeast"/>
        <w:jc w:val="both"/>
        <w:rPr>
          <w:rFonts w:ascii="Arial" w:hAnsi="Arial" w:cs="Arial"/>
          <w:color w:val="000000"/>
        </w:rPr>
      </w:pPr>
      <w:r w:rsidRPr="008F48D0">
        <w:rPr>
          <w:rFonts w:ascii="Arial" w:hAnsi="Arial" w:cs="Arial"/>
          <w:color w:val="000000"/>
        </w:rPr>
        <w:t xml:space="preserve">It is designed to separate (defined by the relevant leadership teams) how the information is to be collated to get the best results for the various levels within the organisation and assist in defining the areas for improvement. E.g. – director/board level, management and operations teams. The tool would them measure the KPI within each level and produce a gap analysis. </w:t>
      </w:r>
    </w:p>
    <w:p w:rsidR="00FB3613" w:rsidRPr="008F48D0" w:rsidRDefault="00FB3613" w:rsidP="00FB3613">
      <w:pPr>
        <w:pStyle w:val="NormalWeb"/>
        <w:spacing w:line="285" w:lineRule="atLeast"/>
        <w:jc w:val="both"/>
        <w:rPr>
          <w:rFonts w:ascii="Arial" w:hAnsi="Arial" w:cs="Arial"/>
          <w:color w:val="000000"/>
        </w:rPr>
      </w:pPr>
      <w:r w:rsidRPr="008F48D0">
        <w:rPr>
          <w:rFonts w:ascii="Arial" w:hAnsi="Arial" w:cs="Arial"/>
          <w:color w:val="000000"/>
        </w:rPr>
        <w:t xml:space="preserve">The purpose of this is to highlight where, for example, management perceive a message or value is being lived and understood but the operational level do not. The overall KPI will be a combined score of all those surveyed at all levels for comparison with other authorities. </w:t>
      </w:r>
    </w:p>
    <w:p w:rsidR="00FB3613" w:rsidRPr="008F48D0" w:rsidRDefault="00FB3613" w:rsidP="00FB3613">
      <w:pPr>
        <w:pStyle w:val="NormalWeb"/>
        <w:spacing w:line="285" w:lineRule="atLeast"/>
        <w:jc w:val="both"/>
        <w:rPr>
          <w:rFonts w:ascii="Arial" w:hAnsi="Arial" w:cs="Arial"/>
          <w:color w:val="000000"/>
        </w:rPr>
      </w:pPr>
      <w:r w:rsidRPr="008F48D0">
        <w:rPr>
          <w:rFonts w:ascii="Arial" w:hAnsi="Arial" w:cs="Arial"/>
          <w:color w:val="000000"/>
        </w:rPr>
        <w:t>Benchmarks can then be set where an authority gets an exemplar result and their methods and processes can be reviewed and best practise shared.</w:t>
      </w:r>
    </w:p>
    <w:p w:rsidR="00FB3613" w:rsidRPr="003E1323" w:rsidRDefault="00FB3613" w:rsidP="00FB3613">
      <w:pPr>
        <w:pStyle w:val="NormalWeb"/>
        <w:spacing w:line="285" w:lineRule="atLeast"/>
        <w:jc w:val="both"/>
        <w:rPr>
          <w:rFonts w:ascii="Arial" w:hAnsi="Arial" w:cs="Arial"/>
          <w:b/>
          <w:i/>
        </w:rPr>
      </w:pPr>
      <w:r w:rsidRPr="003E1323">
        <w:rPr>
          <w:rFonts w:ascii="Arial" w:hAnsi="Arial" w:cs="Arial"/>
          <w:b/>
          <w:i/>
        </w:rPr>
        <w:t>What to do with the results</w:t>
      </w:r>
    </w:p>
    <w:p w:rsidR="00FB3613" w:rsidRDefault="00FB3613" w:rsidP="00FB3613">
      <w:pPr>
        <w:pStyle w:val="NormalWeb"/>
        <w:spacing w:line="285" w:lineRule="atLeast"/>
        <w:jc w:val="both"/>
        <w:rPr>
          <w:rFonts w:ascii="Arial" w:hAnsi="Arial" w:cs="Arial"/>
          <w:color w:val="000000"/>
        </w:rPr>
      </w:pPr>
      <w:r w:rsidRPr="008F48D0">
        <w:rPr>
          <w:rFonts w:ascii="Arial" w:hAnsi="Arial" w:cs="Arial"/>
          <w:color w:val="000000"/>
        </w:rPr>
        <w:t xml:space="preserve">What is done with the results across the TCB is explained above. However, one of the worst things you can do is to undertake a survey and then do nothing with the results. </w:t>
      </w:r>
    </w:p>
    <w:p w:rsidR="00FB3613" w:rsidRPr="008F48D0" w:rsidRDefault="00FB3613" w:rsidP="00FB3613">
      <w:pPr>
        <w:pStyle w:val="NormalWeb"/>
        <w:spacing w:line="285" w:lineRule="atLeast"/>
        <w:jc w:val="both"/>
        <w:rPr>
          <w:rFonts w:ascii="Arial" w:hAnsi="Arial" w:cs="Arial"/>
          <w:color w:val="000000"/>
        </w:rPr>
      </w:pPr>
      <w:r w:rsidRPr="008F48D0">
        <w:rPr>
          <w:rFonts w:ascii="Arial" w:hAnsi="Arial" w:cs="Arial"/>
          <w:color w:val="000000"/>
        </w:rPr>
        <w:t>This is far worse than doing nothing at all. You will raise people's expectations of life at the company improving and then the results disappear into a black hole. It is a guarantee that morale will deteriorate should this be the case.</w:t>
      </w:r>
    </w:p>
    <w:p w:rsidR="00FB3613" w:rsidRPr="008F48D0" w:rsidRDefault="00FB3613" w:rsidP="00FB3613">
      <w:pPr>
        <w:pStyle w:val="NormalWeb"/>
        <w:spacing w:line="285" w:lineRule="atLeast"/>
        <w:jc w:val="both"/>
        <w:rPr>
          <w:rFonts w:ascii="Arial" w:hAnsi="Arial" w:cs="Arial"/>
          <w:color w:val="000000"/>
        </w:rPr>
      </w:pPr>
      <w:r w:rsidRPr="008F48D0">
        <w:rPr>
          <w:rFonts w:ascii="Arial" w:hAnsi="Arial" w:cs="Arial"/>
          <w:color w:val="000000"/>
        </w:rPr>
        <w:t>Set up a company-wide/departmental meeting to present and discuss results. Do this within a few weeks of the close of the survey. Use the momentum that you have built up to keep moving towards your goals.</w:t>
      </w:r>
    </w:p>
    <w:p w:rsidR="00FB3613" w:rsidRPr="003E1323" w:rsidRDefault="00FB3613" w:rsidP="00FB3613">
      <w:pPr>
        <w:pStyle w:val="NormalWeb"/>
        <w:spacing w:line="285" w:lineRule="atLeast"/>
        <w:jc w:val="both"/>
        <w:rPr>
          <w:rFonts w:ascii="Arial" w:hAnsi="Arial" w:cs="Arial"/>
          <w:b/>
          <w:i/>
        </w:rPr>
      </w:pPr>
      <w:r w:rsidRPr="003E1323">
        <w:rPr>
          <w:rFonts w:ascii="Arial" w:hAnsi="Arial" w:cs="Arial"/>
          <w:b/>
          <w:i/>
        </w:rPr>
        <w:t>Outputs</w:t>
      </w:r>
    </w:p>
    <w:p w:rsidR="00FB3613" w:rsidRPr="004D2412" w:rsidRDefault="00FB3613" w:rsidP="00FB3613">
      <w:pPr>
        <w:rPr>
          <w:rFonts w:cs="Arial"/>
          <w:lang w:val="en-US"/>
        </w:rPr>
      </w:pPr>
      <w:r w:rsidRPr="004D2412">
        <w:rPr>
          <w:rFonts w:cs="Arial"/>
        </w:rPr>
        <w:t xml:space="preserve">The </w:t>
      </w:r>
      <w:r>
        <w:rPr>
          <w:rFonts w:cs="Arial"/>
        </w:rPr>
        <w:t>headings / elements considered are:</w:t>
      </w:r>
      <w:r w:rsidRPr="004D2412">
        <w:rPr>
          <w:rFonts w:cs="Arial"/>
          <w:lang w:val="en-US"/>
        </w:rPr>
        <w:t xml:space="preserve"> </w:t>
      </w:r>
    </w:p>
    <w:p w:rsidR="00FB3613" w:rsidRPr="004D2412" w:rsidRDefault="00FB3613" w:rsidP="00816278">
      <w:pPr>
        <w:pStyle w:val="ListParagraph"/>
        <w:numPr>
          <w:ilvl w:val="0"/>
          <w:numId w:val="35"/>
        </w:numPr>
        <w:contextualSpacing w:val="0"/>
        <w:rPr>
          <w:rFonts w:cs="Arial"/>
          <w:lang w:val="en-US"/>
        </w:rPr>
      </w:pPr>
      <w:r w:rsidRPr="004D2412">
        <w:rPr>
          <w:rFonts w:cs="Arial"/>
          <w:lang w:val="en-US"/>
        </w:rPr>
        <w:t>EXPECTATIONS</w:t>
      </w:r>
    </w:p>
    <w:p w:rsidR="00FB3613" w:rsidRPr="004D2412" w:rsidRDefault="00FB3613" w:rsidP="00816278">
      <w:pPr>
        <w:pStyle w:val="ListParagraph"/>
        <w:numPr>
          <w:ilvl w:val="0"/>
          <w:numId w:val="35"/>
        </w:numPr>
        <w:contextualSpacing w:val="0"/>
        <w:rPr>
          <w:rFonts w:cs="Arial"/>
          <w:lang w:val="en-US"/>
        </w:rPr>
      </w:pPr>
      <w:r w:rsidRPr="004D2412">
        <w:rPr>
          <w:rFonts w:cs="Arial"/>
          <w:lang w:val="en-US"/>
        </w:rPr>
        <w:t>PARTICIPATION</w:t>
      </w:r>
    </w:p>
    <w:p w:rsidR="00FB3613" w:rsidRPr="004D2412" w:rsidRDefault="00FB3613" w:rsidP="00816278">
      <w:pPr>
        <w:pStyle w:val="ListParagraph"/>
        <w:numPr>
          <w:ilvl w:val="0"/>
          <w:numId w:val="35"/>
        </w:numPr>
        <w:contextualSpacing w:val="0"/>
        <w:rPr>
          <w:rFonts w:cs="Arial"/>
          <w:lang w:val="en-US"/>
        </w:rPr>
      </w:pPr>
      <w:r w:rsidRPr="004D2412">
        <w:rPr>
          <w:rFonts w:cs="Arial"/>
          <w:lang w:val="en-US"/>
        </w:rPr>
        <w:t>COMMITMENT</w:t>
      </w:r>
    </w:p>
    <w:p w:rsidR="00FB3613" w:rsidRPr="004D2412" w:rsidRDefault="00FB3613" w:rsidP="00816278">
      <w:pPr>
        <w:pStyle w:val="ListParagraph"/>
        <w:numPr>
          <w:ilvl w:val="0"/>
          <w:numId w:val="35"/>
        </w:numPr>
        <w:contextualSpacing w:val="0"/>
        <w:rPr>
          <w:rFonts w:cs="Arial"/>
          <w:lang w:val="en-US"/>
        </w:rPr>
      </w:pPr>
      <w:r w:rsidRPr="004D2412">
        <w:rPr>
          <w:rFonts w:cs="Arial"/>
          <w:lang w:val="en-US"/>
        </w:rPr>
        <w:t>COMPETENCE</w:t>
      </w:r>
    </w:p>
    <w:p w:rsidR="00FB3613" w:rsidRPr="004D2412" w:rsidRDefault="00FB3613" w:rsidP="00816278">
      <w:pPr>
        <w:pStyle w:val="ListParagraph"/>
        <w:numPr>
          <w:ilvl w:val="0"/>
          <w:numId w:val="35"/>
        </w:numPr>
        <w:contextualSpacing w:val="0"/>
        <w:rPr>
          <w:rFonts w:cs="Arial"/>
          <w:lang w:val="en-US"/>
        </w:rPr>
      </w:pPr>
      <w:r w:rsidRPr="004D2412">
        <w:rPr>
          <w:rFonts w:cs="Arial"/>
          <w:lang w:val="en-US"/>
        </w:rPr>
        <w:t>AIMS AND OBJECTIVES</w:t>
      </w:r>
    </w:p>
    <w:p w:rsidR="00FB3613" w:rsidRPr="004D2412" w:rsidRDefault="00FB3613" w:rsidP="00816278">
      <w:pPr>
        <w:pStyle w:val="ListParagraph"/>
        <w:numPr>
          <w:ilvl w:val="0"/>
          <w:numId w:val="35"/>
        </w:numPr>
        <w:contextualSpacing w:val="0"/>
        <w:rPr>
          <w:rFonts w:cs="Arial"/>
          <w:lang w:val="en-US"/>
        </w:rPr>
      </w:pPr>
      <w:r w:rsidRPr="004D2412">
        <w:rPr>
          <w:rFonts w:cs="Arial"/>
          <w:lang w:val="en-US"/>
        </w:rPr>
        <w:t>INVOLVEMENT</w:t>
      </w:r>
    </w:p>
    <w:p w:rsidR="00FB3613" w:rsidRPr="004D2412" w:rsidRDefault="00FB3613" w:rsidP="00816278">
      <w:pPr>
        <w:pStyle w:val="ListParagraph"/>
        <w:numPr>
          <w:ilvl w:val="0"/>
          <w:numId w:val="35"/>
        </w:numPr>
        <w:contextualSpacing w:val="0"/>
        <w:rPr>
          <w:rFonts w:cs="Arial"/>
          <w:lang w:val="en-US"/>
        </w:rPr>
      </w:pPr>
      <w:r w:rsidRPr="004D2412">
        <w:rPr>
          <w:rFonts w:cs="Arial"/>
          <w:lang w:val="en-US"/>
        </w:rPr>
        <w:t>UNITY</w:t>
      </w:r>
    </w:p>
    <w:p w:rsidR="00FB3613" w:rsidRPr="004D2412" w:rsidRDefault="00FB3613" w:rsidP="00816278">
      <w:pPr>
        <w:pStyle w:val="ListParagraph"/>
        <w:numPr>
          <w:ilvl w:val="0"/>
          <w:numId w:val="35"/>
        </w:numPr>
        <w:contextualSpacing w:val="0"/>
        <w:rPr>
          <w:rFonts w:cs="Arial"/>
          <w:lang w:val="en-US"/>
        </w:rPr>
      </w:pPr>
      <w:r w:rsidRPr="004D2412">
        <w:rPr>
          <w:rFonts w:cs="Arial"/>
          <w:lang w:val="en-US"/>
        </w:rPr>
        <w:t>INNOVATION/ INITIATIVE</w:t>
      </w:r>
    </w:p>
    <w:p w:rsidR="00FB3613" w:rsidRPr="004D2412" w:rsidRDefault="00FB3613" w:rsidP="00816278">
      <w:pPr>
        <w:pStyle w:val="ListParagraph"/>
        <w:numPr>
          <w:ilvl w:val="0"/>
          <w:numId w:val="35"/>
        </w:numPr>
        <w:contextualSpacing w:val="0"/>
        <w:rPr>
          <w:rFonts w:cs="Arial"/>
          <w:lang w:val="en-US"/>
        </w:rPr>
      </w:pPr>
      <w:r w:rsidRPr="004D2412">
        <w:rPr>
          <w:rFonts w:cs="Arial"/>
          <w:lang w:val="en-US"/>
        </w:rPr>
        <w:t>BELONGING</w:t>
      </w:r>
    </w:p>
    <w:p w:rsidR="00FB3613" w:rsidRPr="004D2412" w:rsidRDefault="00FB3613" w:rsidP="00816278">
      <w:pPr>
        <w:pStyle w:val="ListParagraph"/>
        <w:numPr>
          <w:ilvl w:val="0"/>
          <w:numId w:val="35"/>
        </w:numPr>
        <w:contextualSpacing w:val="0"/>
        <w:rPr>
          <w:rFonts w:cs="Arial"/>
          <w:lang w:val="en-US"/>
        </w:rPr>
      </w:pPr>
      <w:r w:rsidRPr="004D2412">
        <w:rPr>
          <w:rFonts w:cs="Arial"/>
          <w:lang w:val="en-US"/>
        </w:rPr>
        <w:lastRenderedPageBreak/>
        <w:t>LEADERSHIP</w:t>
      </w:r>
    </w:p>
    <w:p w:rsidR="00FB3613" w:rsidRPr="004D2412" w:rsidRDefault="00FB3613" w:rsidP="00816278">
      <w:pPr>
        <w:pStyle w:val="ListParagraph"/>
        <w:numPr>
          <w:ilvl w:val="0"/>
          <w:numId w:val="35"/>
        </w:numPr>
        <w:contextualSpacing w:val="0"/>
        <w:rPr>
          <w:rFonts w:cs="Arial"/>
          <w:lang w:val="en-US"/>
        </w:rPr>
      </w:pPr>
      <w:r w:rsidRPr="004D2412">
        <w:rPr>
          <w:rFonts w:cs="Arial"/>
          <w:lang w:val="en-US"/>
        </w:rPr>
        <w:t>RESPONSIBILITY</w:t>
      </w:r>
    </w:p>
    <w:p w:rsidR="00FB3613" w:rsidRPr="004D2412" w:rsidRDefault="00FB3613" w:rsidP="00816278">
      <w:pPr>
        <w:pStyle w:val="ListParagraph"/>
        <w:numPr>
          <w:ilvl w:val="0"/>
          <w:numId w:val="35"/>
        </w:numPr>
        <w:contextualSpacing w:val="0"/>
        <w:rPr>
          <w:rFonts w:cs="Arial"/>
          <w:lang w:val="en-US"/>
        </w:rPr>
      </w:pPr>
      <w:r w:rsidRPr="004D2412">
        <w:rPr>
          <w:rFonts w:cs="Arial"/>
          <w:lang w:val="en-US"/>
        </w:rPr>
        <w:t>DEVELOPMENT</w:t>
      </w:r>
    </w:p>
    <w:p w:rsidR="00FB3613" w:rsidRDefault="00FB3613" w:rsidP="00816278">
      <w:pPr>
        <w:pStyle w:val="ListParagraph"/>
        <w:numPr>
          <w:ilvl w:val="0"/>
          <w:numId w:val="35"/>
        </w:numPr>
        <w:contextualSpacing w:val="0"/>
        <w:rPr>
          <w:rFonts w:cs="Arial"/>
          <w:lang w:val="en-US"/>
        </w:rPr>
      </w:pPr>
      <w:r w:rsidRPr="004D2412">
        <w:rPr>
          <w:rFonts w:cs="Arial"/>
          <w:lang w:val="en-US"/>
        </w:rPr>
        <w:t>HONESTY/TRUST</w:t>
      </w:r>
    </w:p>
    <w:p w:rsidR="00FB3613" w:rsidRPr="00CE2340" w:rsidRDefault="00FB3613" w:rsidP="00816278">
      <w:pPr>
        <w:pStyle w:val="ListParagraph"/>
        <w:numPr>
          <w:ilvl w:val="0"/>
          <w:numId w:val="35"/>
        </w:numPr>
        <w:contextualSpacing w:val="0"/>
        <w:rPr>
          <w:rFonts w:cs="Arial"/>
          <w:lang w:val="en-US"/>
        </w:rPr>
      </w:pPr>
      <w:r>
        <w:rPr>
          <w:rFonts w:cs="Arial"/>
          <w:lang w:val="en-US"/>
        </w:rPr>
        <w:t>HEALTH &amp; SAFETY</w:t>
      </w:r>
    </w:p>
    <w:p w:rsidR="00FB3613" w:rsidRPr="004D2412" w:rsidRDefault="00FB3613" w:rsidP="00816278">
      <w:pPr>
        <w:pStyle w:val="ListParagraph"/>
        <w:numPr>
          <w:ilvl w:val="0"/>
          <w:numId w:val="35"/>
        </w:numPr>
        <w:contextualSpacing w:val="0"/>
        <w:rPr>
          <w:rFonts w:cs="Arial"/>
          <w:lang w:val="en-US"/>
        </w:rPr>
      </w:pPr>
      <w:r w:rsidRPr="004D2412">
        <w:rPr>
          <w:rFonts w:cs="Arial"/>
          <w:lang w:val="en-US"/>
        </w:rPr>
        <w:t>OTHER</w:t>
      </w:r>
    </w:p>
    <w:p w:rsidR="00FB3613" w:rsidRDefault="00FB3613" w:rsidP="00FB3613">
      <w:pPr>
        <w:jc w:val="both"/>
        <w:rPr>
          <w:rFonts w:ascii="Trebuchet MS" w:hAnsi="Trebuchet MS"/>
        </w:rPr>
      </w:pPr>
    </w:p>
    <w:p w:rsidR="00FB3613" w:rsidRDefault="00FB3613" w:rsidP="00FB3613">
      <w:pPr>
        <w:jc w:val="both"/>
        <w:rPr>
          <w:rFonts w:cs="Arial"/>
        </w:rPr>
      </w:pPr>
      <w:r w:rsidRPr="004D2412">
        <w:rPr>
          <w:rFonts w:cs="Arial"/>
        </w:rPr>
        <w:t xml:space="preserve">This separation will allow for each single authority to produce </w:t>
      </w:r>
      <w:r>
        <w:rPr>
          <w:rFonts w:cs="Arial"/>
        </w:rPr>
        <w:t xml:space="preserve">a spider graph of their results per element and for the TCB to have anonymous access to the same spider graph for all member authorities. </w:t>
      </w:r>
    </w:p>
    <w:p w:rsidR="00FB3613" w:rsidRDefault="00FB3613" w:rsidP="00FB3613">
      <w:pPr>
        <w:jc w:val="both"/>
        <w:rPr>
          <w:rFonts w:cs="Arial"/>
        </w:rPr>
      </w:pPr>
      <w:r>
        <w:rPr>
          <w:rFonts w:cs="Arial"/>
        </w:rPr>
        <w:t>This will allow for individual authorities to map their year on year results, for the TCB to do the same as well as identify the potential areas for improvement within the Alliance community.</w:t>
      </w:r>
    </w:p>
    <w:p w:rsidR="00FB3613" w:rsidRPr="00542152" w:rsidRDefault="00FB3613" w:rsidP="00FB3613">
      <w:pPr>
        <w:pStyle w:val="Default"/>
        <w:rPr>
          <w:color w:val="FF0000"/>
        </w:rPr>
      </w:pPr>
    </w:p>
    <w:p w:rsidR="00FB3613" w:rsidRPr="009E6600" w:rsidRDefault="00FB3613" w:rsidP="00FB3613">
      <w:pPr>
        <w:pStyle w:val="Default"/>
        <w:rPr>
          <w:b/>
          <w:i/>
          <w:color w:val="auto"/>
        </w:rPr>
      </w:pPr>
      <w:r w:rsidRPr="009E6600">
        <w:rPr>
          <w:b/>
          <w:i/>
          <w:color w:val="auto"/>
        </w:rPr>
        <w:t>Examples of ou</w:t>
      </w:r>
      <w:r>
        <w:rPr>
          <w:b/>
          <w:i/>
          <w:color w:val="auto"/>
        </w:rPr>
        <w:t>t</w:t>
      </w:r>
      <w:r w:rsidRPr="009E6600">
        <w:rPr>
          <w:b/>
          <w:i/>
          <w:color w:val="auto"/>
        </w:rPr>
        <w:t>puts to be generated</w:t>
      </w:r>
    </w:p>
    <w:p w:rsidR="00FB3613" w:rsidRDefault="00FB3613" w:rsidP="00FB3613">
      <w:pPr>
        <w:pStyle w:val="Default"/>
        <w:rPr>
          <w:color w:val="FF0000"/>
        </w:rPr>
      </w:pPr>
    </w:p>
    <w:p w:rsidR="00FB3613" w:rsidRDefault="00FB3613" w:rsidP="00FB3613">
      <w:pPr>
        <w:pStyle w:val="Default"/>
        <w:rPr>
          <w:color w:val="FF0000"/>
        </w:rPr>
      </w:pPr>
      <w:r w:rsidRPr="009E6600">
        <w:rPr>
          <w:noProof/>
          <w:color w:val="FF0000"/>
        </w:rPr>
        <w:drawing>
          <wp:inline distT="0" distB="0" distL="0" distR="0">
            <wp:extent cx="2720340" cy="1482090"/>
            <wp:effectExtent l="19050" t="0" r="3810" b="0"/>
            <wp:docPr id="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2720340" cy="1482090"/>
                    </a:xfrm>
                    <a:prstGeom prst="rect">
                      <a:avLst/>
                    </a:prstGeom>
                    <a:noFill/>
                    <a:ln w="9525">
                      <a:noFill/>
                      <a:miter lim="800000"/>
                      <a:headEnd/>
                      <a:tailEnd/>
                    </a:ln>
                  </pic:spPr>
                </pic:pic>
              </a:graphicData>
            </a:graphic>
          </wp:inline>
        </w:drawing>
      </w:r>
      <w:r w:rsidRPr="009E6600">
        <w:rPr>
          <w:noProof/>
          <w:color w:val="FF0000"/>
        </w:rPr>
        <w:drawing>
          <wp:inline distT="0" distB="0" distL="0" distR="0">
            <wp:extent cx="2720340" cy="1485900"/>
            <wp:effectExtent l="19050" t="0" r="3810" b="0"/>
            <wp:docPr id="2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srcRect/>
                    <a:stretch>
                      <a:fillRect/>
                    </a:stretch>
                  </pic:blipFill>
                  <pic:spPr bwMode="auto">
                    <a:xfrm>
                      <a:off x="0" y="0"/>
                      <a:ext cx="2720340" cy="1485900"/>
                    </a:xfrm>
                    <a:prstGeom prst="rect">
                      <a:avLst/>
                    </a:prstGeom>
                    <a:noFill/>
                    <a:ln w="9525">
                      <a:noFill/>
                      <a:miter lim="800000"/>
                      <a:headEnd/>
                      <a:tailEnd/>
                    </a:ln>
                  </pic:spPr>
                </pic:pic>
              </a:graphicData>
            </a:graphic>
          </wp:inline>
        </w:drawing>
      </w:r>
    </w:p>
    <w:p w:rsidR="00FB3613" w:rsidRDefault="00FB3613" w:rsidP="00FB3613">
      <w:pPr>
        <w:pStyle w:val="Default"/>
        <w:rPr>
          <w:color w:val="FF0000"/>
        </w:rPr>
      </w:pPr>
    </w:p>
    <w:p w:rsidR="00FB3613" w:rsidRDefault="00FB3613" w:rsidP="00FB3613">
      <w:pPr>
        <w:pStyle w:val="Default"/>
        <w:rPr>
          <w:color w:val="FF0000"/>
        </w:rPr>
      </w:pPr>
      <w:r w:rsidRPr="009E6600">
        <w:rPr>
          <w:noProof/>
          <w:color w:val="FF0000"/>
        </w:rPr>
        <w:drawing>
          <wp:inline distT="0" distB="0" distL="0" distR="0">
            <wp:extent cx="2892758" cy="1767840"/>
            <wp:effectExtent l="19050" t="0" r="2842" b="0"/>
            <wp:docPr id="2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srcRect/>
                    <a:stretch>
                      <a:fillRect/>
                    </a:stretch>
                  </pic:blipFill>
                  <pic:spPr bwMode="auto">
                    <a:xfrm>
                      <a:off x="0" y="0"/>
                      <a:ext cx="2895133" cy="1769292"/>
                    </a:xfrm>
                    <a:prstGeom prst="rect">
                      <a:avLst/>
                    </a:prstGeom>
                    <a:noFill/>
                    <a:ln w="9525">
                      <a:noFill/>
                      <a:miter lim="800000"/>
                      <a:headEnd/>
                      <a:tailEnd/>
                    </a:ln>
                  </pic:spPr>
                </pic:pic>
              </a:graphicData>
            </a:graphic>
          </wp:inline>
        </w:drawing>
      </w:r>
    </w:p>
    <w:p w:rsidR="00FB3613" w:rsidRDefault="00FB3613" w:rsidP="00FB3613">
      <w:pPr>
        <w:pStyle w:val="Default"/>
        <w:rPr>
          <w:color w:val="FF0000"/>
        </w:rPr>
      </w:pPr>
    </w:p>
    <w:p w:rsidR="00FB3613" w:rsidRPr="00A56D7F" w:rsidRDefault="00FB3613" w:rsidP="00FB3613">
      <w:pPr>
        <w:pStyle w:val="Default"/>
        <w:rPr>
          <w:b/>
          <w:color w:val="984806" w:themeColor="accent6" w:themeShade="80"/>
        </w:rPr>
      </w:pPr>
      <w:r w:rsidRPr="00A56D7F">
        <w:rPr>
          <w:b/>
          <w:color w:val="984806" w:themeColor="accent6" w:themeShade="80"/>
        </w:rPr>
        <w:t xml:space="preserve">The </w:t>
      </w:r>
      <w:r>
        <w:rPr>
          <w:b/>
          <w:color w:val="984806" w:themeColor="accent6" w:themeShade="80"/>
        </w:rPr>
        <w:t xml:space="preserve">draft </w:t>
      </w:r>
      <w:r w:rsidRPr="00A56D7F">
        <w:rPr>
          <w:b/>
          <w:color w:val="984806" w:themeColor="accent6" w:themeShade="80"/>
        </w:rPr>
        <w:t xml:space="preserve">Framework Questionnaire is currently under review by the TWG </w:t>
      </w:r>
    </w:p>
    <w:p w:rsidR="00FB3613" w:rsidRDefault="00FB3613" w:rsidP="00FB3613">
      <w:pPr>
        <w:pStyle w:val="Default"/>
        <w:rPr>
          <w:color w:val="FF0000"/>
        </w:rPr>
      </w:pPr>
    </w:p>
    <w:p w:rsidR="00FB3613" w:rsidRDefault="00FB3613" w:rsidP="00FB3613">
      <w:pPr>
        <w:pStyle w:val="Default"/>
        <w:rPr>
          <w:color w:val="FF0000"/>
        </w:rPr>
      </w:pPr>
      <w:r w:rsidRPr="002E5FE5">
        <w:t xml:space="preserve">For more </w:t>
      </w:r>
      <w:r>
        <w:t>information on the Culture Framework plea</w:t>
      </w:r>
      <w:r w:rsidRPr="002E5FE5">
        <w:t>se contact:</w:t>
      </w:r>
      <w:r>
        <w:t xml:space="preserve"> </w:t>
      </w:r>
      <w:r w:rsidRPr="002E5FE5">
        <w:t xml:space="preserve">Stewart Corbett, Chair of the MHA Term Maintenance Working Group. Email: </w:t>
      </w:r>
      <w:r w:rsidRPr="000A4669">
        <w:rPr>
          <w:color w:val="FF0000"/>
        </w:rPr>
        <w:t>Stewart.Corbett@</w:t>
      </w:r>
    </w:p>
    <w:p w:rsidR="006049C3" w:rsidRDefault="006049C3" w:rsidP="00FB3613">
      <w:pPr>
        <w:pStyle w:val="Default"/>
        <w:rPr>
          <w:color w:val="FF0000"/>
        </w:rPr>
      </w:pPr>
    </w:p>
    <w:p w:rsidR="006049C3" w:rsidRDefault="006049C3" w:rsidP="00FB3613">
      <w:pPr>
        <w:pStyle w:val="Default"/>
        <w:rPr>
          <w:color w:val="FF0000"/>
        </w:rPr>
      </w:pPr>
    </w:p>
    <w:p w:rsidR="006049C3" w:rsidRDefault="006049C3" w:rsidP="00FB3613">
      <w:pPr>
        <w:pStyle w:val="Default"/>
      </w:pPr>
    </w:p>
    <w:p w:rsidR="00F3144D" w:rsidRPr="006049C3" w:rsidRDefault="00F3144D" w:rsidP="007B69FC">
      <w:pPr>
        <w:pStyle w:val="ListParagraph"/>
        <w:numPr>
          <w:ilvl w:val="2"/>
          <w:numId w:val="163"/>
        </w:numPr>
        <w:ind w:left="567"/>
        <w:rPr>
          <w:b/>
        </w:rPr>
      </w:pPr>
      <w:r w:rsidRPr="006049C3">
        <w:rPr>
          <w:b/>
        </w:rPr>
        <w:t>Presentation by Highways England on gr</w:t>
      </w:r>
      <w:r w:rsidR="0028635E" w:rsidRPr="006049C3">
        <w:rPr>
          <w:b/>
        </w:rPr>
        <w:t>e</w:t>
      </w:r>
      <w:r w:rsidRPr="006049C3">
        <w:rPr>
          <w:b/>
        </w:rPr>
        <w:t>ater collaboration between HE and their Neighbouring LHA’s</w:t>
      </w:r>
    </w:p>
    <w:p w:rsidR="00056085" w:rsidRDefault="00056085">
      <w:pPr>
        <w:rPr>
          <w:b/>
        </w:rPr>
      </w:pPr>
    </w:p>
    <w:p w:rsidR="00056085" w:rsidRPr="0028635E" w:rsidRDefault="0028635E" w:rsidP="006049C3">
      <w:pPr>
        <w:ind w:left="567"/>
      </w:pPr>
      <w:r w:rsidRPr="0028635E">
        <w:t xml:space="preserve">Please refer to Workshop presentation date xxxx on MHA website </w:t>
      </w:r>
    </w:p>
    <w:p w:rsidR="00E86558" w:rsidRDefault="00E86558">
      <w:pPr>
        <w:rPr>
          <w:b/>
        </w:rPr>
      </w:pPr>
    </w:p>
    <w:p w:rsidR="008C1B2C" w:rsidRDefault="008C1B2C">
      <w:pPr>
        <w:rPr>
          <w:b/>
        </w:rPr>
      </w:pPr>
    </w:p>
    <w:p w:rsidR="008C1B2C" w:rsidRDefault="008C1B2C">
      <w:pPr>
        <w:rPr>
          <w:b/>
        </w:rPr>
      </w:pPr>
    </w:p>
    <w:p w:rsidR="00056085" w:rsidRPr="006049C3" w:rsidRDefault="00056085" w:rsidP="007B69FC">
      <w:pPr>
        <w:pStyle w:val="ListParagraph"/>
        <w:numPr>
          <w:ilvl w:val="1"/>
          <w:numId w:val="163"/>
        </w:numPr>
        <w:rPr>
          <w:b/>
        </w:rPr>
      </w:pPr>
      <w:r w:rsidRPr="006049C3">
        <w:rPr>
          <w:b/>
        </w:rPr>
        <w:lastRenderedPageBreak/>
        <w:t>Continuous Improvement</w:t>
      </w:r>
    </w:p>
    <w:p w:rsidR="00056085" w:rsidRDefault="00056085">
      <w:pPr>
        <w:rPr>
          <w:b/>
        </w:rPr>
      </w:pPr>
    </w:p>
    <w:p w:rsidR="00FB3613" w:rsidRPr="006049C3" w:rsidRDefault="00FB3613" w:rsidP="007B69FC">
      <w:pPr>
        <w:pStyle w:val="ListParagraph"/>
        <w:numPr>
          <w:ilvl w:val="2"/>
          <w:numId w:val="164"/>
        </w:numPr>
        <w:ind w:left="567"/>
        <w:rPr>
          <w:b/>
        </w:rPr>
      </w:pPr>
      <w:r w:rsidRPr="006049C3">
        <w:rPr>
          <w:b/>
        </w:rPr>
        <w:t>Derby City Reactive works Improvement Case Study</w:t>
      </w:r>
    </w:p>
    <w:p w:rsidR="00FB3613" w:rsidRDefault="00FB3613">
      <w:pPr>
        <w:rPr>
          <w:b/>
        </w:rPr>
      </w:pPr>
    </w:p>
    <w:p w:rsidR="0028635E" w:rsidRDefault="00930DD9" w:rsidP="0028635E">
      <w:pPr>
        <w:rPr>
          <w:rFonts w:cs="Arial"/>
          <w:b/>
          <w:i/>
          <w:color w:val="000000"/>
          <w:lang w:eastAsia="en-GB"/>
        </w:rPr>
      </w:pPr>
      <w:r>
        <w:rPr>
          <w:b/>
          <w:i/>
          <w:noProof/>
          <w:lang w:eastAsia="en-GB"/>
        </w:rPr>
        <mc:AlternateContent>
          <mc:Choice Requires="wps">
            <w:drawing>
              <wp:anchor distT="0" distB="0" distL="114300" distR="114300" simplePos="0" relativeHeight="251865088" behindDoc="0" locked="0" layoutInCell="1" allowOverlap="1">
                <wp:simplePos x="0" y="0"/>
                <wp:positionH relativeFrom="column">
                  <wp:posOffset>3091180</wp:posOffset>
                </wp:positionH>
                <wp:positionV relativeFrom="paragraph">
                  <wp:posOffset>114300</wp:posOffset>
                </wp:positionV>
                <wp:extent cx="2900045" cy="7985760"/>
                <wp:effectExtent l="5080" t="9525" r="9525" b="5715"/>
                <wp:wrapNone/>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045" cy="7985760"/>
                        </a:xfrm>
                        <a:prstGeom prst="rect">
                          <a:avLst/>
                        </a:prstGeom>
                        <a:solidFill>
                          <a:srgbClr val="FFFFFF"/>
                        </a:solidFill>
                        <a:ln w="9525">
                          <a:solidFill>
                            <a:srgbClr val="000000"/>
                          </a:solidFill>
                          <a:miter lim="800000"/>
                          <a:headEnd/>
                          <a:tailEnd/>
                        </a:ln>
                      </wps:spPr>
                      <wps:txbx>
                        <w:txbxContent>
                          <w:p w:rsidR="000F78DB" w:rsidRDefault="000F78DB" w:rsidP="0028635E">
                            <w:r>
                              <w:rPr>
                                <w:noProof/>
                                <w:lang w:eastAsia="en-GB"/>
                              </w:rPr>
                              <w:drawing>
                                <wp:inline distT="0" distB="0" distL="0" distR="0">
                                  <wp:extent cx="2739390" cy="2124600"/>
                                  <wp:effectExtent l="19050" t="0" r="3810" b="0"/>
                                  <wp:docPr id="216" name="Picture 9" descr="C:\Users\ian\Pictures\2011-08-1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an\Pictures\2011-08-12\010.JPG"/>
                                          <pic:cNvPicPr>
                                            <a:picLocks noChangeAspect="1" noChangeArrowheads="1"/>
                                          </pic:cNvPicPr>
                                        </pic:nvPicPr>
                                        <pic:blipFill>
                                          <a:blip r:embed="rId46"/>
                                          <a:srcRect/>
                                          <a:stretch>
                                            <a:fillRect/>
                                          </a:stretch>
                                        </pic:blipFill>
                                        <pic:spPr bwMode="auto">
                                          <a:xfrm>
                                            <a:off x="0" y="0"/>
                                            <a:ext cx="2741963" cy="2126595"/>
                                          </a:xfrm>
                                          <a:prstGeom prst="rect">
                                            <a:avLst/>
                                          </a:prstGeom>
                                          <a:noFill/>
                                          <a:ln w="9525">
                                            <a:noFill/>
                                            <a:miter lim="800000"/>
                                            <a:headEnd/>
                                            <a:tailEnd/>
                                          </a:ln>
                                        </pic:spPr>
                                      </pic:pic>
                                    </a:graphicData>
                                  </a:graphic>
                                </wp:inline>
                              </w:drawing>
                            </w:r>
                          </w:p>
                          <w:p w:rsidR="000F78DB" w:rsidRDefault="000F78DB" w:rsidP="0028635E"/>
                          <w:p w:rsidR="000F78DB" w:rsidRDefault="000F78DB" w:rsidP="0028635E">
                            <w:pPr>
                              <w:rPr>
                                <w:b/>
                                <w:i/>
                              </w:rPr>
                            </w:pPr>
                            <w:r w:rsidRPr="002712B0">
                              <w:rPr>
                                <w:b/>
                                <w:i/>
                              </w:rPr>
                              <w:t>Outcomes:</w:t>
                            </w:r>
                          </w:p>
                          <w:p w:rsidR="000F78DB" w:rsidRPr="002712B0" w:rsidRDefault="000F78DB" w:rsidP="00816278">
                            <w:pPr>
                              <w:pStyle w:val="ListParagraph"/>
                              <w:numPr>
                                <w:ilvl w:val="0"/>
                                <w:numId w:val="39"/>
                              </w:numPr>
                            </w:pPr>
                            <w:r w:rsidRPr="002712B0">
                              <w:t>Re- engineered process</w:t>
                            </w:r>
                          </w:p>
                          <w:p w:rsidR="000F78DB" w:rsidRDefault="000F78DB" w:rsidP="0028635E"/>
                          <w:p w:rsidR="000F78DB" w:rsidRPr="002712B0" w:rsidRDefault="000F78DB" w:rsidP="0028635E">
                            <w:r w:rsidRPr="002712B0">
                              <w:rPr>
                                <w:b/>
                                <w:i/>
                              </w:rPr>
                              <w:t>Value Created</w:t>
                            </w:r>
                            <w:r>
                              <w:t>:</w:t>
                            </w:r>
                            <w:r w:rsidRPr="002712B0">
                              <w:t xml:space="preserve"> </w:t>
                            </w:r>
                          </w:p>
                          <w:p w:rsidR="000F78DB" w:rsidRDefault="000F78DB" w:rsidP="0028635E"/>
                          <w:p w:rsidR="000F78DB" w:rsidRDefault="000F78DB" w:rsidP="0028635E">
                            <w:r>
                              <w:t>Increased efficiency:</w:t>
                            </w:r>
                          </w:p>
                          <w:p w:rsidR="000F78DB" w:rsidRPr="002712B0" w:rsidRDefault="000F78DB" w:rsidP="00816278">
                            <w:pPr>
                              <w:numPr>
                                <w:ilvl w:val="0"/>
                                <w:numId w:val="39"/>
                              </w:numPr>
                            </w:pPr>
                            <w:r w:rsidRPr="002712B0">
                              <w:t>Less work cancelled as know where going</w:t>
                            </w:r>
                          </w:p>
                          <w:p w:rsidR="000F78DB" w:rsidRPr="002712B0" w:rsidRDefault="000F78DB" w:rsidP="00816278">
                            <w:pPr>
                              <w:numPr>
                                <w:ilvl w:val="0"/>
                                <w:numId w:val="39"/>
                              </w:numPr>
                            </w:pPr>
                            <w:r w:rsidRPr="002712B0">
                              <w:t>Fewer technical queries</w:t>
                            </w:r>
                          </w:p>
                          <w:p w:rsidR="000F78DB" w:rsidRPr="002712B0" w:rsidRDefault="000F78DB" w:rsidP="00816278">
                            <w:pPr>
                              <w:numPr>
                                <w:ilvl w:val="0"/>
                                <w:numId w:val="39"/>
                              </w:numPr>
                            </w:pPr>
                            <w:r w:rsidRPr="002712B0">
                              <w:t>Can include planned work</w:t>
                            </w:r>
                          </w:p>
                          <w:p w:rsidR="000F78DB" w:rsidRDefault="000F78DB" w:rsidP="00816278">
                            <w:pPr>
                              <w:pStyle w:val="ListParagraph"/>
                              <w:numPr>
                                <w:ilvl w:val="0"/>
                                <w:numId w:val="39"/>
                              </w:numPr>
                            </w:pPr>
                            <w:r w:rsidRPr="002712B0">
                              <w:t>SI Cycle Positive</w:t>
                            </w:r>
                          </w:p>
                          <w:p w:rsidR="000F78DB" w:rsidRDefault="000F78DB" w:rsidP="00816278">
                            <w:pPr>
                              <w:pStyle w:val="ListParagraph"/>
                              <w:numPr>
                                <w:ilvl w:val="0"/>
                                <w:numId w:val="39"/>
                              </w:numPr>
                            </w:pPr>
                            <w:r>
                              <w:t>Reduction of duplicate defects</w:t>
                            </w:r>
                          </w:p>
                          <w:p w:rsidR="000F78DB" w:rsidRDefault="000F78DB" w:rsidP="0028635E"/>
                          <w:p w:rsidR="000F78DB" w:rsidRDefault="000F78DB" w:rsidP="0028635E">
                            <w:r>
                              <w:t>Future Value:</w:t>
                            </w:r>
                          </w:p>
                          <w:p w:rsidR="000F78DB" w:rsidRDefault="000F78DB" w:rsidP="0028635E">
                            <w:r>
                              <w:t>The process mapping process has been learnt and can now be used on other processes.</w:t>
                            </w:r>
                          </w:p>
                          <w:p w:rsidR="000F78DB" w:rsidRDefault="000F78DB" w:rsidP="0028635E"/>
                          <w:p w:rsidR="000F78DB" w:rsidRDefault="000F78DB" w:rsidP="0028635E">
                            <w:pPr>
                              <w:rPr>
                                <w:b/>
                                <w:i/>
                              </w:rPr>
                            </w:pPr>
                            <w:r>
                              <w:rPr>
                                <w:b/>
                                <w:i/>
                              </w:rPr>
                              <w:t xml:space="preserve">Main </w:t>
                            </w:r>
                            <w:r w:rsidRPr="002712B0">
                              <w:rPr>
                                <w:b/>
                                <w:i/>
                              </w:rPr>
                              <w:t>Lessons Learnt</w:t>
                            </w:r>
                            <w:r>
                              <w:rPr>
                                <w:b/>
                                <w:i/>
                              </w:rPr>
                              <w:t>:</w:t>
                            </w:r>
                          </w:p>
                          <w:p w:rsidR="000F78DB" w:rsidRDefault="000F78DB" w:rsidP="00816278">
                            <w:pPr>
                              <w:pStyle w:val="ListParagraph"/>
                              <w:numPr>
                                <w:ilvl w:val="0"/>
                                <w:numId w:val="40"/>
                              </w:numPr>
                            </w:pPr>
                            <w:r w:rsidRPr="002712B0">
                              <w:t>Too much overlapping of resource leading to waste</w:t>
                            </w:r>
                          </w:p>
                          <w:p w:rsidR="000F78DB" w:rsidRDefault="000F78DB" w:rsidP="00816278">
                            <w:pPr>
                              <w:pStyle w:val="ListParagraph"/>
                              <w:numPr>
                                <w:ilvl w:val="0"/>
                                <w:numId w:val="40"/>
                              </w:numPr>
                            </w:pPr>
                            <w:r>
                              <w:t xml:space="preserve">Process Mapping works </w:t>
                            </w:r>
                          </w:p>
                          <w:p w:rsidR="000F78DB" w:rsidRDefault="000F78DB" w:rsidP="0028635E"/>
                          <w:p w:rsidR="000F78DB" w:rsidRDefault="000F78DB" w:rsidP="0028635E">
                            <w:pPr>
                              <w:rPr>
                                <w:b/>
                                <w:i/>
                              </w:rPr>
                            </w:pPr>
                            <w:r w:rsidRPr="002712B0">
                              <w:rPr>
                                <w:b/>
                                <w:i/>
                              </w:rPr>
                              <w:t xml:space="preserve">The Delivery Team: </w:t>
                            </w:r>
                          </w:p>
                          <w:p w:rsidR="000F78DB" w:rsidRPr="002712B0" w:rsidRDefault="000F78DB" w:rsidP="0028635E">
                            <w:r w:rsidRPr="002712B0">
                              <w:t>Stewart Corbett – Derby City</w:t>
                            </w:r>
                          </w:p>
                          <w:p w:rsidR="000F78DB" w:rsidRDefault="000F78DB" w:rsidP="0028635E">
                            <w:r w:rsidRPr="002712B0">
                              <w:t>CWC – Support consultants to MHA</w:t>
                            </w:r>
                          </w:p>
                          <w:p w:rsidR="000F78DB" w:rsidRDefault="000F78DB" w:rsidP="0028635E"/>
                          <w:p w:rsidR="000F78DB" w:rsidRDefault="000F78DB" w:rsidP="0028635E">
                            <w:pPr>
                              <w:rPr>
                                <w:b/>
                                <w:i/>
                              </w:rPr>
                            </w:pPr>
                            <w:r w:rsidRPr="00845F10">
                              <w:rPr>
                                <w:b/>
                                <w:i/>
                              </w:rPr>
                              <w:t>Further Information:</w:t>
                            </w:r>
                          </w:p>
                          <w:p w:rsidR="000F78DB" w:rsidRDefault="000F78DB" w:rsidP="0028635E">
                            <w:pPr>
                              <w:rPr>
                                <w:b/>
                                <w:i/>
                              </w:rPr>
                            </w:pPr>
                            <w:r>
                              <w:rPr>
                                <w:b/>
                                <w:i/>
                              </w:rPr>
                              <w:t xml:space="preserve">Stewart Corbett at </w:t>
                            </w:r>
                          </w:p>
                          <w:p w:rsidR="000F78DB" w:rsidRPr="000A4669" w:rsidRDefault="005B4B89" w:rsidP="0028635E">
                            <w:pPr>
                              <w:pStyle w:val="Default"/>
                              <w:rPr>
                                <w:color w:val="FF0000"/>
                              </w:rPr>
                            </w:pPr>
                            <w:hyperlink r:id="rId47" w:history="1">
                              <w:r w:rsidR="000F78DB" w:rsidRPr="000A4669">
                                <w:rPr>
                                  <w:rStyle w:val="Hyperlink"/>
                                  <w:color w:val="FF0000"/>
                                </w:rPr>
                                <w:t>Stewart.Corbett@derby.gov.uk</w:t>
                              </w:r>
                            </w:hyperlink>
                          </w:p>
                          <w:p w:rsidR="000F78DB" w:rsidRPr="000A4669" w:rsidRDefault="000F78DB" w:rsidP="0028635E">
                            <w:pPr>
                              <w:pStyle w:val="Default"/>
                              <w:rPr>
                                <w:color w:val="FF0000"/>
                              </w:rPr>
                            </w:pPr>
                            <w:r w:rsidRPr="000A4669">
                              <w:rPr>
                                <w:color w:val="FF0000"/>
                              </w:rPr>
                              <w:t>Ian.stuart@cwcltd.biz</w:t>
                            </w:r>
                          </w:p>
                          <w:p w:rsidR="000F78DB" w:rsidRPr="00845F10" w:rsidRDefault="000F78DB" w:rsidP="0028635E">
                            <w:pPr>
                              <w:rPr>
                                <w:b/>
                                <w: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7" o:spid="_x0000_s1661" type="#_x0000_t202" style="position:absolute;margin-left:243.4pt;margin-top:9pt;width:228.35pt;height:628.8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">
                <v:textbox>
                  <w:txbxContent>
                    <w:p w:rsidR="000F78DB" w:rsidRDefault="000F78DB" w:rsidP="0028635E">
                      <w:r>
                        <w:rPr>
                          <w:noProof/>
                          <w:lang w:eastAsia="en-GB"/>
                        </w:rPr>
                        <w:drawing>
                          <wp:inline distT="0" distB="0" distL="0" distR="0">
                            <wp:extent cx="2739390" cy="2124600"/>
                            <wp:effectExtent l="19050" t="0" r="3810" b="0"/>
                            <wp:docPr id="216" name="Picture 9" descr="C:\Users\ian\Pictures\2011-08-1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an\Pictures\2011-08-12\010.JPG"/>
                                    <pic:cNvPicPr>
                                      <a:picLocks noChangeAspect="1" noChangeArrowheads="1"/>
                                    </pic:cNvPicPr>
                                  </pic:nvPicPr>
                                  <pic:blipFill>
                                    <a:blip r:embed="rId48"/>
                                    <a:srcRect/>
                                    <a:stretch>
                                      <a:fillRect/>
                                    </a:stretch>
                                  </pic:blipFill>
                                  <pic:spPr bwMode="auto">
                                    <a:xfrm>
                                      <a:off x="0" y="0"/>
                                      <a:ext cx="2741963" cy="2126595"/>
                                    </a:xfrm>
                                    <a:prstGeom prst="rect">
                                      <a:avLst/>
                                    </a:prstGeom>
                                    <a:noFill/>
                                    <a:ln w="9525">
                                      <a:noFill/>
                                      <a:miter lim="800000"/>
                                      <a:headEnd/>
                                      <a:tailEnd/>
                                    </a:ln>
                                  </pic:spPr>
                                </pic:pic>
                              </a:graphicData>
                            </a:graphic>
                          </wp:inline>
                        </w:drawing>
                      </w:r>
                    </w:p>
                    <w:p w:rsidR="000F78DB" w:rsidRDefault="000F78DB" w:rsidP="0028635E"/>
                    <w:p w:rsidR="000F78DB" w:rsidRDefault="000F78DB" w:rsidP="0028635E">
                      <w:pPr>
                        <w:rPr>
                          <w:b/>
                          <w:i/>
                        </w:rPr>
                      </w:pPr>
                      <w:r w:rsidRPr="002712B0">
                        <w:rPr>
                          <w:b/>
                          <w:i/>
                        </w:rPr>
                        <w:t>Outcomes:</w:t>
                      </w:r>
                    </w:p>
                    <w:p w:rsidR="000F78DB" w:rsidRPr="002712B0" w:rsidRDefault="000F78DB" w:rsidP="00816278">
                      <w:pPr>
                        <w:pStyle w:val="ListParagraph"/>
                        <w:numPr>
                          <w:ilvl w:val="0"/>
                          <w:numId w:val="39"/>
                        </w:numPr>
                      </w:pPr>
                      <w:r w:rsidRPr="002712B0">
                        <w:t>Re- engineered process</w:t>
                      </w:r>
                    </w:p>
                    <w:p w:rsidR="000F78DB" w:rsidRDefault="000F78DB" w:rsidP="0028635E"/>
                    <w:p w:rsidR="000F78DB" w:rsidRPr="002712B0" w:rsidRDefault="000F78DB" w:rsidP="0028635E">
                      <w:r w:rsidRPr="002712B0">
                        <w:rPr>
                          <w:b/>
                          <w:i/>
                        </w:rPr>
                        <w:t>Value Created</w:t>
                      </w:r>
                      <w:r>
                        <w:t>:</w:t>
                      </w:r>
                      <w:r w:rsidRPr="002712B0">
                        <w:t xml:space="preserve"> </w:t>
                      </w:r>
                    </w:p>
                    <w:p w:rsidR="000F78DB" w:rsidRDefault="000F78DB" w:rsidP="0028635E"/>
                    <w:p w:rsidR="000F78DB" w:rsidRDefault="000F78DB" w:rsidP="0028635E">
                      <w:r>
                        <w:t>Increased efficiency:</w:t>
                      </w:r>
                    </w:p>
                    <w:p w:rsidR="000F78DB" w:rsidRPr="002712B0" w:rsidRDefault="000F78DB" w:rsidP="00816278">
                      <w:pPr>
                        <w:numPr>
                          <w:ilvl w:val="0"/>
                          <w:numId w:val="39"/>
                        </w:numPr>
                      </w:pPr>
                      <w:r w:rsidRPr="002712B0">
                        <w:t>Less work cancelled as know where going</w:t>
                      </w:r>
                    </w:p>
                    <w:p w:rsidR="000F78DB" w:rsidRPr="002712B0" w:rsidRDefault="000F78DB" w:rsidP="00816278">
                      <w:pPr>
                        <w:numPr>
                          <w:ilvl w:val="0"/>
                          <w:numId w:val="39"/>
                        </w:numPr>
                      </w:pPr>
                      <w:r w:rsidRPr="002712B0">
                        <w:t>Fewer technical queries</w:t>
                      </w:r>
                    </w:p>
                    <w:p w:rsidR="000F78DB" w:rsidRPr="002712B0" w:rsidRDefault="000F78DB" w:rsidP="00816278">
                      <w:pPr>
                        <w:numPr>
                          <w:ilvl w:val="0"/>
                          <w:numId w:val="39"/>
                        </w:numPr>
                      </w:pPr>
                      <w:r w:rsidRPr="002712B0">
                        <w:t>Can include planned work</w:t>
                      </w:r>
                    </w:p>
                    <w:p w:rsidR="000F78DB" w:rsidRDefault="000F78DB" w:rsidP="00816278">
                      <w:pPr>
                        <w:pStyle w:val="ListParagraph"/>
                        <w:numPr>
                          <w:ilvl w:val="0"/>
                          <w:numId w:val="39"/>
                        </w:numPr>
                      </w:pPr>
                      <w:r w:rsidRPr="002712B0">
                        <w:t>SI Cycle Positive</w:t>
                      </w:r>
                    </w:p>
                    <w:p w:rsidR="000F78DB" w:rsidRDefault="000F78DB" w:rsidP="00816278">
                      <w:pPr>
                        <w:pStyle w:val="ListParagraph"/>
                        <w:numPr>
                          <w:ilvl w:val="0"/>
                          <w:numId w:val="39"/>
                        </w:numPr>
                      </w:pPr>
                      <w:r>
                        <w:t>Reduction of duplicate defects</w:t>
                      </w:r>
                    </w:p>
                    <w:p w:rsidR="000F78DB" w:rsidRDefault="000F78DB" w:rsidP="0028635E"/>
                    <w:p w:rsidR="000F78DB" w:rsidRDefault="000F78DB" w:rsidP="0028635E">
                      <w:r>
                        <w:t>Future Value:</w:t>
                      </w:r>
                    </w:p>
                    <w:p w:rsidR="000F78DB" w:rsidRDefault="000F78DB" w:rsidP="0028635E">
                      <w:r>
                        <w:t>The process mapping process has been learnt and can now be used on other processes.</w:t>
                      </w:r>
                    </w:p>
                    <w:p w:rsidR="000F78DB" w:rsidRDefault="000F78DB" w:rsidP="0028635E"/>
                    <w:p w:rsidR="000F78DB" w:rsidRDefault="000F78DB" w:rsidP="0028635E">
                      <w:pPr>
                        <w:rPr>
                          <w:b/>
                          <w:i/>
                        </w:rPr>
                      </w:pPr>
                      <w:r>
                        <w:rPr>
                          <w:b/>
                          <w:i/>
                        </w:rPr>
                        <w:t xml:space="preserve">Main </w:t>
                      </w:r>
                      <w:r w:rsidRPr="002712B0">
                        <w:rPr>
                          <w:b/>
                          <w:i/>
                        </w:rPr>
                        <w:t>Lessons Learnt</w:t>
                      </w:r>
                      <w:r>
                        <w:rPr>
                          <w:b/>
                          <w:i/>
                        </w:rPr>
                        <w:t>:</w:t>
                      </w:r>
                    </w:p>
                    <w:p w:rsidR="000F78DB" w:rsidRDefault="000F78DB" w:rsidP="00816278">
                      <w:pPr>
                        <w:pStyle w:val="ListParagraph"/>
                        <w:numPr>
                          <w:ilvl w:val="0"/>
                          <w:numId w:val="40"/>
                        </w:numPr>
                      </w:pPr>
                      <w:r w:rsidRPr="002712B0">
                        <w:t>Too much overlapping of resource leading to waste</w:t>
                      </w:r>
                    </w:p>
                    <w:p w:rsidR="000F78DB" w:rsidRDefault="000F78DB" w:rsidP="00816278">
                      <w:pPr>
                        <w:pStyle w:val="ListParagraph"/>
                        <w:numPr>
                          <w:ilvl w:val="0"/>
                          <w:numId w:val="40"/>
                        </w:numPr>
                      </w:pPr>
                      <w:r>
                        <w:t xml:space="preserve">Process Mapping works </w:t>
                      </w:r>
                    </w:p>
                    <w:p w:rsidR="000F78DB" w:rsidRDefault="000F78DB" w:rsidP="0028635E"/>
                    <w:p w:rsidR="000F78DB" w:rsidRDefault="000F78DB" w:rsidP="0028635E">
                      <w:pPr>
                        <w:rPr>
                          <w:b/>
                          <w:i/>
                        </w:rPr>
                      </w:pPr>
                      <w:r w:rsidRPr="002712B0">
                        <w:rPr>
                          <w:b/>
                          <w:i/>
                        </w:rPr>
                        <w:t xml:space="preserve">The Delivery Team: </w:t>
                      </w:r>
                    </w:p>
                    <w:p w:rsidR="000F78DB" w:rsidRPr="002712B0" w:rsidRDefault="000F78DB" w:rsidP="0028635E">
                      <w:r w:rsidRPr="002712B0">
                        <w:t>Stewart Corbett – Derby City</w:t>
                      </w:r>
                    </w:p>
                    <w:p w:rsidR="000F78DB" w:rsidRDefault="000F78DB" w:rsidP="0028635E">
                      <w:r w:rsidRPr="002712B0">
                        <w:t>CWC – Support consultants to MHA</w:t>
                      </w:r>
                    </w:p>
                    <w:p w:rsidR="000F78DB" w:rsidRDefault="000F78DB" w:rsidP="0028635E"/>
                    <w:p w:rsidR="000F78DB" w:rsidRDefault="000F78DB" w:rsidP="0028635E">
                      <w:pPr>
                        <w:rPr>
                          <w:b/>
                          <w:i/>
                        </w:rPr>
                      </w:pPr>
                      <w:r w:rsidRPr="00845F10">
                        <w:rPr>
                          <w:b/>
                          <w:i/>
                        </w:rPr>
                        <w:t>Further Information:</w:t>
                      </w:r>
                    </w:p>
                    <w:p w:rsidR="000F78DB" w:rsidRDefault="000F78DB" w:rsidP="0028635E">
                      <w:pPr>
                        <w:rPr>
                          <w:b/>
                          <w:i/>
                        </w:rPr>
                      </w:pPr>
                      <w:r>
                        <w:rPr>
                          <w:b/>
                          <w:i/>
                        </w:rPr>
                        <w:t xml:space="preserve">Stewart Corbett at </w:t>
                      </w:r>
                    </w:p>
                    <w:p w:rsidR="000F78DB" w:rsidRPr="000A4669" w:rsidRDefault="000F78DB" w:rsidP="0028635E">
                      <w:pPr>
                        <w:pStyle w:val="Default"/>
                        <w:rPr>
                          <w:color w:val="FF0000"/>
                        </w:rPr>
                      </w:pPr>
                      <w:hyperlink r:id="rId49" w:history="1">
                        <w:r w:rsidRPr="000A4669">
                          <w:rPr>
                            <w:rStyle w:val="Hyperlink"/>
                            <w:color w:val="FF0000"/>
                          </w:rPr>
                          <w:t>Stewart.Corbett@derby.gov.uk</w:t>
                        </w:r>
                      </w:hyperlink>
                    </w:p>
                    <w:p w:rsidR="000F78DB" w:rsidRPr="000A4669" w:rsidRDefault="000F78DB" w:rsidP="0028635E">
                      <w:pPr>
                        <w:pStyle w:val="Default"/>
                        <w:rPr>
                          <w:color w:val="FF0000"/>
                        </w:rPr>
                      </w:pPr>
                      <w:r w:rsidRPr="000A4669">
                        <w:rPr>
                          <w:color w:val="FF0000"/>
                        </w:rPr>
                        <w:t>Ian.stuart@cwcltd.biz</w:t>
                      </w:r>
                    </w:p>
                    <w:p w:rsidR="000F78DB" w:rsidRPr="00845F10" w:rsidRDefault="000F78DB" w:rsidP="0028635E">
                      <w:pPr>
                        <w:rPr>
                          <w:b/>
                          <w:i/>
                        </w:rPr>
                      </w:pPr>
                    </w:p>
                  </w:txbxContent>
                </v:textbox>
              </v:shape>
            </w:pict>
          </mc:Fallback>
        </mc:AlternateContent>
      </w:r>
      <w:r>
        <w:rPr>
          <w:b/>
          <w:i/>
          <w:noProof/>
          <w:lang w:eastAsia="en-GB"/>
        </w:rPr>
        <mc:AlternateContent>
          <mc:Choice Requires="wps">
            <w:drawing>
              <wp:anchor distT="0" distB="0" distL="114300" distR="114300" simplePos="0" relativeHeight="251864064" behindDoc="0" locked="0" layoutInCell="1" allowOverlap="1">
                <wp:simplePos x="0" y="0"/>
                <wp:positionH relativeFrom="column">
                  <wp:posOffset>10160</wp:posOffset>
                </wp:positionH>
                <wp:positionV relativeFrom="paragraph">
                  <wp:posOffset>109220</wp:posOffset>
                </wp:positionV>
                <wp:extent cx="2852420" cy="7990840"/>
                <wp:effectExtent l="10160" t="13970" r="13970" b="5715"/>
                <wp:wrapNone/>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2420" cy="7990840"/>
                        </a:xfrm>
                        <a:prstGeom prst="rect">
                          <a:avLst/>
                        </a:prstGeom>
                        <a:solidFill>
                          <a:srgbClr val="FFFFFF"/>
                        </a:solidFill>
                        <a:ln w="9525">
                          <a:solidFill>
                            <a:srgbClr val="000000"/>
                          </a:solidFill>
                          <a:miter lim="800000"/>
                          <a:headEnd/>
                          <a:tailEnd/>
                        </a:ln>
                      </wps:spPr>
                      <wps:txbx>
                        <w:txbxContent>
                          <w:p w:rsidR="000F78DB" w:rsidRPr="0069030E" w:rsidRDefault="000F78DB" w:rsidP="0028635E">
                            <w:pPr>
                              <w:rPr>
                                <w:b/>
                              </w:rPr>
                            </w:pPr>
                            <w:r w:rsidRPr="0069030E">
                              <w:rPr>
                                <w:b/>
                              </w:rPr>
                              <w:t xml:space="preserve">MHA Term Case Study </w:t>
                            </w:r>
                            <w:r w:rsidRPr="0069030E">
                              <w:rPr>
                                <w:b/>
                              </w:rPr>
                              <w:tab/>
                            </w:r>
                            <w:r w:rsidRPr="0069030E">
                              <w:rPr>
                                <w:b/>
                              </w:rPr>
                              <w:tab/>
                              <w:t>No.1</w:t>
                            </w:r>
                          </w:p>
                          <w:p w:rsidR="000F78DB" w:rsidRDefault="000F78DB" w:rsidP="0028635E">
                            <w:r>
                              <w:t>Member: Derby City</w:t>
                            </w:r>
                          </w:p>
                          <w:p w:rsidR="000F78DB" w:rsidRDefault="000F78DB" w:rsidP="0028635E">
                            <w:r>
                              <w:t xml:space="preserve"> </w:t>
                            </w:r>
                          </w:p>
                          <w:p w:rsidR="000F78DB" w:rsidRPr="0069030E" w:rsidRDefault="000F78DB" w:rsidP="0028635E">
                            <w:pPr>
                              <w:rPr>
                                <w:b/>
                                <w:i/>
                              </w:rPr>
                            </w:pPr>
                            <w:r w:rsidRPr="0069030E">
                              <w:rPr>
                                <w:b/>
                                <w:i/>
                              </w:rPr>
                              <w:t xml:space="preserve">Key Best Practice Principles Addressed: </w:t>
                            </w:r>
                          </w:p>
                          <w:p w:rsidR="000F78DB" w:rsidRDefault="000F78DB" w:rsidP="00816278">
                            <w:pPr>
                              <w:pStyle w:val="ListParagraph"/>
                              <w:numPr>
                                <w:ilvl w:val="0"/>
                                <w:numId w:val="36"/>
                              </w:numPr>
                            </w:pPr>
                            <w:r>
                              <w:t>Process Improvement (Planned / Reactive Works)</w:t>
                            </w:r>
                          </w:p>
                          <w:p w:rsidR="000F78DB" w:rsidRDefault="000F78DB" w:rsidP="00816278">
                            <w:pPr>
                              <w:pStyle w:val="ListParagraph"/>
                              <w:numPr>
                                <w:ilvl w:val="0"/>
                                <w:numId w:val="36"/>
                              </w:numPr>
                            </w:pPr>
                            <w:r>
                              <w:t xml:space="preserve">Process Mapping </w:t>
                            </w:r>
                          </w:p>
                          <w:p w:rsidR="000F78DB" w:rsidRDefault="000F78DB" w:rsidP="0028635E"/>
                          <w:p w:rsidR="000F78DB" w:rsidRDefault="000F78DB" w:rsidP="0028635E">
                            <w:pPr>
                              <w:rPr>
                                <w:b/>
                                <w:i/>
                              </w:rPr>
                            </w:pPr>
                            <w:r w:rsidRPr="0069030E">
                              <w:rPr>
                                <w:b/>
                                <w:i/>
                              </w:rPr>
                              <w:t>Objectives:</w:t>
                            </w:r>
                          </w:p>
                          <w:p w:rsidR="000F78DB" w:rsidRDefault="000F78DB" w:rsidP="00816278">
                            <w:pPr>
                              <w:pStyle w:val="ListParagraph"/>
                              <w:numPr>
                                <w:ilvl w:val="0"/>
                                <w:numId w:val="37"/>
                              </w:numPr>
                            </w:pPr>
                            <w:r w:rsidRPr="0069030E">
                              <w:t>To map out the current process for planned / reactive works</w:t>
                            </w:r>
                          </w:p>
                          <w:p w:rsidR="000F78DB" w:rsidRPr="0069030E" w:rsidRDefault="000F78DB" w:rsidP="00816278">
                            <w:pPr>
                              <w:pStyle w:val="ListParagraph"/>
                              <w:numPr>
                                <w:ilvl w:val="0"/>
                                <w:numId w:val="37"/>
                              </w:numPr>
                            </w:pPr>
                            <w:r>
                              <w:t xml:space="preserve">To analyse the process and develop actions for improvement </w:t>
                            </w:r>
                          </w:p>
                          <w:p w:rsidR="000F78DB" w:rsidRPr="0069030E" w:rsidRDefault="000F78DB" w:rsidP="0028635E"/>
                          <w:p w:rsidR="000F78DB" w:rsidRDefault="000F78DB" w:rsidP="0028635E">
                            <w:pPr>
                              <w:rPr>
                                <w:b/>
                                <w:i/>
                              </w:rPr>
                            </w:pPr>
                            <w:r>
                              <w:rPr>
                                <w:b/>
                                <w:i/>
                              </w:rPr>
                              <w:t>The Approach:</w:t>
                            </w:r>
                          </w:p>
                          <w:p w:rsidR="000F78DB" w:rsidRDefault="000F78DB" w:rsidP="0028635E">
                            <w:r w:rsidRPr="00E813F0">
                              <w:t>Process Mapping technique</w:t>
                            </w:r>
                            <w:r>
                              <w:t>:</w:t>
                            </w:r>
                          </w:p>
                          <w:p w:rsidR="000F78DB" w:rsidRDefault="000F78DB" w:rsidP="00816278">
                            <w:pPr>
                              <w:pStyle w:val="ListParagraph"/>
                              <w:numPr>
                                <w:ilvl w:val="0"/>
                                <w:numId w:val="38"/>
                              </w:numPr>
                            </w:pPr>
                            <w:r>
                              <w:t>This is best carried out in a workshop environment with the participants that are directly involved in the process to be considered.</w:t>
                            </w:r>
                          </w:p>
                          <w:p w:rsidR="000F78DB" w:rsidRDefault="000F78DB" w:rsidP="00816278">
                            <w:pPr>
                              <w:pStyle w:val="ListParagraph"/>
                              <w:numPr>
                                <w:ilvl w:val="0"/>
                                <w:numId w:val="38"/>
                              </w:numPr>
                            </w:pPr>
                            <w:r>
                              <w:t>What requires to be mapped is the actual process not a theoretical one</w:t>
                            </w:r>
                          </w:p>
                          <w:p w:rsidR="000F78DB" w:rsidRDefault="000F78DB" w:rsidP="00816278">
                            <w:pPr>
                              <w:pStyle w:val="ListParagraph"/>
                              <w:numPr>
                                <w:ilvl w:val="0"/>
                                <w:numId w:val="38"/>
                              </w:numPr>
                            </w:pPr>
                            <w:r>
                              <w:t>A simple approach is to use a large roll of paper and post it notes then:</w:t>
                            </w:r>
                          </w:p>
                          <w:p w:rsidR="000F78DB" w:rsidRPr="00E813F0" w:rsidRDefault="000F78DB" w:rsidP="00816278">
                            <w:pPr>
                              <w:pStyle w:val="ListParagraph"/>
                              <w:numPr>
                                <w:ilvl w:val="0"/>
                                <w:numId w:val="38"/>
                              </w:numPr>
                            </w:pPr>
                            <w:r>
                              <w:t xml:space="preserve"> </w:t>
                            </w:r>
                            <w:r w:rsidRPr="00E813F0">
                              <w:t>List all the people vertically (same at each stage)</w:t>
                            </w:r>
                          </w:p>
                          <w:p w:rsidR="000F78DB" w:rsidRPr="00E813F0" w:rsidRDefault="000F78DB" w:rsidP="00816278">
                            <w:pPr>
                              <w:pStyle w:val="ListParagraph"/>
                              <w:numPr>
                                <w:ilvl w:val="0"/>
                                <w:numId w:val="38"/>
                              </w:numPr>
                            </w:pPr>
                            <w:r w:rsidRPr="00E813F0">
                              <w:t>List all the tasks horizontally in sequence</w:t>
                            </w:r>
                          </w:p>
                          <w:p w:rsidR="000F78DB" w:rsidRPr="00E813F0" w:rsidRDefault="000F78DB" w:rsidP="00816278">
                            <w:pPr>
                              <w:pStyle w:val="ListParagraph"/>
                              <w:numPr>
                                <w:ilvl w:val="0"/>
                                <w:numId w:val="38"/>
                              </w:numPr>
                            </w:pPr>
                            <w:r w:rsidRPr="00E813F0">
                              <w:t>Identify all the possible bottlenecks</w:t>
                            </w:r>
                          </w:p>
                          <w:p w:rsidR="000F78DB" w:rsidRPr="00E813F0" w:rsidRDefault="000F78DB" w:rsidP="00816278">
                            <w:pPr>
                              <w:pStyle w:val="ListParagraph"/>
                              <w:numPr>
                                <w:ilvl w:val="0"/>
                                <w:numId w:val="38"/>
                              </w:numPr>
                            </w:pPr>
                            <w:r w:rsidRPr="00E813F0">
                              <w:t>Attach them where they occur in the process</w:t>
                            </w:r>
                          </w:p>
                          <w:p w:rsidR="000F78DB" w:rsidRPr="00E813F0" w:rsidRDefault="000F78DB" w:rsidP="00816278">
                            <w:pPr>
                              <w:pStyle w:val="ListParagraph"/>
                              <w:numPr>
                                <w:ilvl w:val="0"/>
                                <w:numId w:val="38"/>
                              </w:numPr>
                            </w:pPr>
                            <w:r w:rsidRPr="00E813F0">
                              <w:t>On the matrix, score / prioritise them</w:t>
                            </w:r>
                          </w:p>
                          <w:p w:rsidR="000F78DB" w:rsidRPr="00E813F0" w:rsidRDefault="000F78DB" w:rsidP="00816278">
                            <w:pPr>
                              <w:pStyle w:val="ListParagraph"/>
                              <w:numPr>
                                <w:ilvl w:val="0"/>
                                <w:numId w:val="38"/>
                              </w:numPr>
                            </w:pPr>
                            <w:r w:rsidRPr="00E813F0">
                              <w:t>Pick the two or three most critical</w:t>
                            </w:r>
                          </w:p>
                          <w:p w:rsidR="000F78DB" w:rsidRPr="00E813F0" w:rsidRDefault="000F78DB" w:rsidP="00816278">
                            <w:pPr>
                              <w:pStyle w:val="ListParagraph"/>
                              <w:numPr>
                                <w:ilvl w:val="0"/>
                                <w:numId w:val="38"/>
                              </w:numPr>
                            </w:pPr>
                            <w:r>
                              <w:t>Q</w:t>
                            </w:r>
                            <w:r w:rsidRPr="00E813F0">
                              <w:t xml:space="preserve">uantify the impact in </w:t>
                            </w:r>
                            <w:r w:rsidRPr="00E813F0">
                              <w:rPr>
                                <w:b/>
                                <w:bCs/>
                              </w:rPr>
                              <w:t xml:space="preserve">TIME </w:t>
                            </w:r>
                            <w:r w:rsidRPr="00E813F0">
                              <w:t xml:space="preserve">for one </w:t>
                            </w:r>
                          </w:p>
                          <w:p w:rsidR="000F78DB" w:rsidRPr="00E813F0" w:rsidRDefault="000F78DB" w:rsidP="0028635E">
                            <w:pPr>
                              <w:pStyle w:val="ListParagraph"/>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6" o:spid="_x0000_s1662" type="#_x0000_t202" style="position:absolute;margin-left:.8pt;margin-top:8.6pt;width:224.6pt;height:629.2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">
                <v:textbox>
                  <w:txbxContent>
                    <w:p w:rsidR="000F78DB" w:rsidRPr="0069030E" w:rsidRDefault="000F78DB" w:rsidP="0028635E">
                      <w:pPr>
                        <w:rPr>
                          <w:b/>
                        </w:rPr>
                      </w:pPr>
                      <w:r w:rsidRPr="0069030E">
                        <w:rPr>
                          <w:b/>
                        </w:rPr>
                        <w:t xml:space="preserve">MHA Term Case Study </w:t>
                      </w:r>
                      <w:r w:rsidRPr="0069030E">
                        <w:rPr>
                          <w:b/>
                        </w:rPr>
                        <w:tab/>
                      </w:r>
                      <w:r w:rsidRPr="0069030E">
                        <w:rPr>
                          <w:b/>
                        </w:rPr>
                        <w:tab/>
                        <w:t>No.1</w:t>
                      </w:r>
                    </w:p>
                    <w:p w:rsidR="000F78DB" w:rsidRDefault="000F78DB" w:rsidP="0028635E">
                      <w:r>
                        <w:t>Member: Derby City</w:t>
                      </w:r>
                    </w:p>
                    <w:p w:rsidR="000F78DB" w:rsidRDefault="000F78DB" w:rsidP="0028635E">
                      <w:r>
                        <w:t xml:space="preserve"> </w:t>
                      </w:r>
                    </w:p>
                    <w:p w:rsidR="000F78DB" w:rsidRPr="0069030E" w:rsidRDefault="000F78DB" w:rsidP="0028635E">
                      <w:pPr>
                        <w:rPr>
                          <w:b/>
                          <w:i/>
                        </w:rPr>
                      </w:pPr>
                      <w:r w:rsidRPr="0069030E">
                        <w:rPr>
                          <w:b/>
                          <w:i/>
                        </w:rPr>
                        <w:t xml:space="preserve">Key Best Practice Principles Addressed: </w:t>
                      </w:r>
                    </w:p>
                    <w:p w:rsidR="000F78DB" w:rsidRDefault="000F78DB" w:rsidP="00816278">
                      <w:pPr>
                        <w:pStyle w:val="ListParagraph"/>
                        <w:numPr>
                          <w:ilvl w:val="0"/>
                          <w:numId w:val="36"/>
                        </w:numPr>
                      </w:pPr>
                      <w:r>
                        <w:t>Process Improvement (Planned / Reactive Works)</w:t>
                      </w:r>
                    </w:p>
                    <w:p w:rsidR="000F78DB" w:rsidRDefault="000F78DB" w:rsidP="00816278">
                      <w:pPr>
                        <w:pStyle w:val="ListParagraph"/>
                        <w:numPr>
                          <w:ilvl w:val="0"/>
                          <w:numId w:val="36"/>
                        </w:numPr>
                      </w:pPr>
                      <w:r>
                        <w:t xml:space="preserve">Process Mapping </w:t>
                      </w:r>
                    </w:p>
                    <w:p w:rsidR="000F78DB" w:rsidRDefault="000F78DB" w:rsidP="0028635E"/>
                    <w:p w:rsidR="000F78DB" w:rsidRDefault="000F78DB" w:rsidP="0028635E">
                      <w:pPr>
                        <w:rPr>
                          <w:b/>
                          <w:i/>
                        </w:rPr>
                      </w:pPr>
                      <w:r w:rsidRPr="0069030E">
                        <w:rPr>
                          <w:b/>
                          <w:i/>
                        </w:rPr>
                        <w:t>Objectives:</w:t>
                      </w:r>
                    </w:p>
                    <w:p w:rsidR="000F78DB" w:rsidRDefault="000F78DB" w:rsidP="00816278">
                      <w:pPr>
                        <w:pStyle w:val="ListParagraph"/>
                        <w:numPr>
                          <w:ilvl w:val="0"/>
                          <w:numId w:val="37"/>
                        </w:numPr>
                      </w:pPr>
                      <w:r w:rsidRPr="0069030E">
                        <w:t>To map out the current process for planned / reactive works</w:t>
                      </w:r>
                    </w:p>
                    <w:p w:rsidR="000F78DB" w:rsidRPr="0069030E" w:rsidRDefault="000F78DB" w:rsidP="00816278">
                      <w:pPr>
                        <w:pStyle w:val="ListParagraph"/>
                        <w:numPr>
                          <w:ilvl w:val="0"/>
                          <w:numId w:val="37"/>
                        </w:numPr>
                      </w:pPr>
                      <w:r>
                        <w:t xml:space="preserve">To analyse the process and develop actions for improvement </w:t>
                      </w:r>
                    </w:p>
                    <w:p w:rsidR="000F78DB" w:rsidRPr="0069030E" w:rsidRDefault="000F78DB" w:rsidP="0028635E"/>
                    <w:p w:rsidR="000F78DB" w:rsidRDefault="000F78DB" w:rsidP="0028635E">
                      <w:pPr>
                        <w:rPr>
                          <w:b/>
                          <w:i/>
                        </w:rPr>
                      </w:pPr>
                      <w:r>
                        <w:rPr>
                          <w:b/>
                          <w:i/>
                        </w:rPr>
                        <w:t>The Approach:</w:t>
                      </w:r>
                    </w:p>
                    <w:p w:rsidR="000F78DB" w:rsidRDefault="000F78DB" w:rsidP="0028635E">
                      <w:r w:rsidRPr="00E813F0">
                        <w:t xml:space="preserve">Process </w:t>
                      </w:r>
                      <w:proofErr w:type="gramStart"/>
                      <w:r w:rsidRPr="00E813F0">
                        <w:t>Mapping</w:t>
                      </w:r>
                      <w:proofErr w:type="gramEnd"/>
                      <w:r w:rsidRPr="00E813F0">
                        <w:t xml:space="preserve"> technique</w:t>
                      </w:r>
                      <w:r>
                        <w:t>:</w:t>
                      </w:r>
                    </w:p>
                    <w:p w:rsidR="000F78DB" w:rsidRDefault="000F78DB" w:rsidP="00816278">
                      <w:pPr>
                        <w:pStyle w:val="ListParagraph"/>
                        <w:numPr>
                          <w:ilvl w:val="0"/>
                          <w:numId w:val="38"/>
                        </w:numPr>
                      </w:pPr>
                      <w:r>
                        <w:t>This is best carried out in a workshop environment with the participants that are directly involved in the process to be considered.</w:t>
                      </w:r>
                    </w:p>
                    <w:p w:rsidR="000F78DB" w:rsidRDefault="000F78DB" w:rsidP="00816278">
                      <w:pPr>
                        <w:pStyle w:val="ListParagraph"/>
                        <w:numPr>
                          <w:ilvl w:val="0"/>
                          <w:numId w:val="38"/>
                        </w:numPr>
                      </w:pPr>
                      <w:r>
                        <w:t>What requires to be mapped is the actual process not a theoretical one</w:t>
                      </w:r>
                    </w:p>
                    <w:p w:rsidR="000F78DB" w:rsidRDefault="000F78DB" w:rsidP="00816278">
                      <w:pPr>
                        <w:pStyle w:val="ListParagraph"/>
                        <w:numPr>
                          <w:ilvl w:val="0"/>
                          <w:numId w:val="38"/>
                        </w:numPr>
                      </w:pPr>
                      <w:r>
                        <w:t>A simple approach is to use a large roll of paper and post it notes then:</w:t>
                      </w:r>
                    </w:p>
                    <w:p w:rsidR="000F78DB" w:rsidRPr="00E813F0" w:rsidRDefault="000F78DB" w:rsidP="00816278">
                      <w:pPr>
                        <w:pStyle w:val="ListParagraph"/>
                        <w:numPr>
                          <w:ilvl w:val="0"/>
                          <w:numId w:val="38"/>
                        </w:numPr>
                      </w:pPr>
                      <w:r>
                        <w:t xml:space="preserve"> </w:t>
                      </w:r>
                      <w:r w:rsidRPr="00E813F0">
                        <w:t>List all the people vertically (same at each stage)</w:t>
                      </w:r>
                    </w:p>
                    <w:p w:rsidR="000F78DB" w:rsidRPr="00E813F0" w:rsidRDefault="000F78DB" w:rsidP="00816278">
                      <w:pPr>
                        <w:pStyle w:val="ListParagraph"/>
                        <w:numPr>
                          <w:ilvl w:val="0"/>
                          <w:numId w:val="38"/>
                        </w:numPr>
                      </w:pPr>
                      <w:r w:rsidRPr="00E813F0">
                        <w:t>List all the tasks horizontally in sequence</w:t>
                      </w:r>
                    </w:p>
                    <w:p w:rsidR="000F78DB" w:rsidRPr="00E813F0" w:rsidRDefault="000F78DB" w:rsidP="00816278">
                      <w:pPr>
                        <w:pStyle w:val="ListParagraph"/>
                        <w:numPr>
                          <w:ilvl w:val="0"/>
                          <w:numId w:val="38"/>
                        </w:numPr>
                      </w:pPr>
                      <w:r w:rsidRPr="00E813F0">
                        <w:t>Identify all the possible bottlenecks</w:t>
                      </w:r>
                    </w:p>
                    <w:p w:rsidR="000F78DB" w:rsidRPr="00E813F0" w:rsidRDefault="000F78DB" w:rsidP="00816278">
                      <w:pPr>
                        <w:pStyle w:val="ListParagraph"/>
                        <w:numPr>
                          <w:ilvl w:val="0"/>
                          <w:numId w:val="38"/>
                        </w:numPr>
                      </w:pPr>
                      <w:r w:rsidRPr="00E813F0">
                        <w:t>Attach them where they occur in the process</w:t>
                      </w:r>
                    </w:p>
                    <w:p w:rsidR="000F78DB" w:rsidRPr="00E813F0" w:rsidRDefault="000F78DB" w:rsidP="00816278">
                      <w:pPr>
                        <w:pStyle w:val="ListParagraph"/>
                        <w:numPr>
                          <w:ilvl w:val="0"/>
                          <w:numId w:val="38"/>
                        </w:numPr>
                      </w:pPr>
                      <w:r w:rsidRPr="00E813F0">
                        <w:t>On the matrix, score / prioritise them</w:t>
                      </w:r>
                    </w:p>
                    <w:p w:rsidR="000F78DB" w:rsidRPr="00E813F0" w:rsidRDefault="000F78DB" w:rsidP="00816278">
                      <w:pPr>
                        <w:pStyle w:val="ListParagraph"/>
                        <w:numPr>
                          <w:ilvl w:val="0"/>
                          <w:numId w:val="38"/>
                        </w:numPr>
                      </w:pPr>
                      <w:r w:rsidRPr="00E813F0">
                        <w:t>Pick the two or three most critical</w:t>
                      </w:r>
                    </w:p>
                    <w:p w:rsidR="000F78DB" w:rsidRPr="00E813F0" w:rsidRDefault="000F78DB" w:rsidP="00816278">
                      <w:pPr>
                        <w:pStyle w:val="ListParagraph"/>
                        <w:numPr>
                          <w:ilvl w:val="0"/>
                          <w:numId w:val="38"/>
                        </w:numPr>
                      </w:pPr>
                      <w:r>
                        <w:t>Q</w:t>
                      </w:r>
                      <w:r w:rsidRPr="00E813F0">
                        <w:t xml:space="preserve">uantify the impact in </w:t>
                      </w:r>
                      <w:r w:rsidRPr="00E813F0">
                        <w:rPr>
                          <w:b/>
                          <w:bCs/>
                        </w:rPr>
                        <w:t xml:space="preserve">TIME </w:t>
                      </w:r>
                      <w:r w:rsidRPr="00E813F0">
                        <w:t xml:space="preserve">for one </w:t>
                      </w:r>
                    </w:p>
                    <w:p w:rsidR="000F78DB" w:rsidRPr="00E813F0" w:rsidRDefault="000F78DB" w:rsidP="0028635E">
                      <w:pPr>
                        <w:pStyle w:val="ListParagraph"/>
                      </w:pPr>
                    </w:p>
                  </w:txbxContent>
                </v:textbox>
              </v:shape>
            </w:pict>
          </mc:Fallback>
        </mc:AlternateContent>
      </w:r>
      <w:r w:rsidR="0028635E">
        <w:rPr>
          <w:b/>
          <w:i/>
        </w:rPr>
        <w:br w:type="page"/>
      </w:r>
    </w:p>
    <w:p w:rsidR="0028635E" w:rsidRDefault="0028635E" w:rsidP="0028635E">
      <w:pPr>
        <w:pStyle w:val="Default"/>
      </w:pPr>
      <w:r>
        <w:lastRenderedPageBreak/>
        <w:t xml:space="preserve">The full </w:t>
      </w:r>
      <w:r w:rsidRPr="00845F10">
        <w:t xml:space="preserve">Process Map for Planned / Reactive Works </w:t>
      </w:r>
      <w:r>
        <w:t>can be obtained by contacting Stewart Corbett at the above address.</w:t>
      </w:r>
    </w:p>
    <w:p w:rsidR="0028635E" w:rsidRDefault="0028635E" w:rsidP="0028635E">
      <w:pPr>
        <w:pStyle w:val="Default"/>
      </w:pPr>
    </w:p>
    <w:p w:rsidR="00AB7A25" w:rsidRDefault="00AB7A25">
      <w:pPr>
        <w:rPr>
          <w:b/>
        </w:rPr>
      </w:pPr>
    </w:p>
    <w:p w:rsidR="00AB7A25" w:rsidRPr="006049C3" w:rsidRDefault="00AB7A25" w:rsidP="007B69FC">
      <w:pPr>
        <w:pStyle w:val="Default"/>
        <w:numPr>
          <w:ilvl w:val="2"/>
          <w:numId w:val="165"/>
        </w:numPr>
        <w:ind w:left="567"/>
        <w:rPr>
          <w:b/>
        </w:rPr>
      </w:pPr>
      <w:r w:rsidRPr="006049C3">
        <w:rPr>
          <w:b/>
        </w:rPr>
        <w:t>Example of Process Map – Staffordshire County Council</w:t>
      </w:r>
    </w:p>
    <w:p w:rsidR="00AB7A25" w:rsidRDefault="00AB7A25">
      <w:pPr>
        <w:rPr>
          <w:b/>
        </w:rPr>
      </w:pPr>
    </w:p>
    <w:p w:rsidR="0028635E" w:rsidRPr="00803614" w:rsidRDefault="0028635E" w:rsidP="0028635E">
      <w:pPr>
        <w:pStyle w:val="Default"/>
        <w:rPr>
          <w:b/>
          <w:i/>
        </w:rPr>
      </w:pPr>
      <w:r w:rsidRPr="00803614">
        <w:rPr>
          <w:b/>
          <w:i/>
        </w:rPr>
        <w:t>Example of Process Map – Staffordshire County Council</w:t>
      </w:r>
    </w:p>
    <w:p w:rsidR="00AB7A25" w:rsidRDefault="0028635E" w:rsidP="0028635E">
      <w:pPr>
        <w:rPr>
          <w:b/>
        </w:rPr>
      </w:pPr>
      <w:r>
        <w:t xml:space="preserve">For More Information please contact David Walters </w:t>
      </w:r>
      <w:r w:rsidRPr="00542152">
        <w:object w:dxaOrig="8925" w:dyaOrig="12631">
          <v:shape id="_x0000_i1026" type="#_x0000_t75" style="width:444.9pt;height:585.45pt" o:ole="">
            <v:imagedata r:id="rId50" o:title=""/>
          </v:shape>
          <o:OLEObject Type="Embed" ProgID="AcroExch.Document.DC" ShapeID="_x0000_i1026" DrawAspect="Content" ObjectID="_1578222195" r:id="rId51"/>
        </w:object>
      </w:r>
    </w:p>
    <w:p w:rsidR="003D0B71" w:rsidRDefault="003D0B71">
      <w:pPr>
        <w:rPr>
          <w:b/>
          <w:i/>
        </w:rPr>
        <w:sectPr w:rsidR="003D0B71" w:rsidSect="00604E27">
          <w:pgSz w:w="11909" w:h="16834" w:code="9"/>
          <w:pgMar w:top="1134" w:right="1134" w:bottom="1134" w:left="1134" w:header="720" w:footer="720" w:gutter="0"/>
          <w:pgNumType w:chapSep="emDash"/>
          <w:cols w:space="708"/>
          <w:rtlGutter/>
          <w:docGrid w:linePitch="326"/>
        </w:sectPr>
      </w:pPr>
    </w:p>
    <w:p w:rsidR="00FB3613" w:rsidRPr="006049C3" w:rsidRDefault="00FB3613" w:rsidP="007B69FC">
      <w:pPr>
        <w:pStyle w:val="ListParagraph"/>
        <w:numPr>
          <w:ilvl w:val="2"/>
          <w:numId w:val="163"/>
        </w:numPr>
        <w:ind w:left="567"/>
        <w:rPr>
          <w:b/>
        </w:rPr>
      </w:pPr>
      <w:r w:rsidRPr="006049C3">
        <w:rPr>
          <w:b/>
        </w:rPr>
        <w:lastRenderedPageBreak/>
        <w:t>Nottinghamshire CC Efficiency through Innovation in Gulley Cleansing Case Study</w:t>
      </w:r>
    </w:p>
    <w:p w:rsidR="00B927F4" w:rsidRDefault="005C625D">
      <w:pPr>
        <w:rPr>
          <w:b/>
        </w:rPr>
      </w:pPr>
      <w:r>
        <w:rPr>
          <w:b/>
          <w:noProof/>
          <w:lang w:eastAsia="en-GB"/>
        </w:rPr>
        <mc:AlternateContent>
          <mc:Choice Requires="wps">
            <w:drawing>
              <wp:anchor distT="0" distB="0" distL="114300" distR="114300" simplePos="0" relativeHeight="251960320" behindDoc="0" locked="0" layoutInCell="1" allowOverlap="1" wp14:anchorId="0FFCDD19" wp14:editId="72BACF09">
                <wp:simplePos x="0" y="0"/>
                <wp:positionH relativeFrom="column">
                  <wp:posOffset>-89535</wp:posOffset>
                </wp:positionH>
                <wp:positionV relativeFrom="paragraph">
                  <wp:posOffset>125730</wp:posOffset>
                </wp:positionV>
                <wp:extent cx="676275" cy="695325"/>
                <wp:effectExtent l="0" t="0" r="28575" b="28575"/>
                <wp:wrapNone/>
                <wp:docPr id="322575" name="Half Frame 322575"/>
                <wp:cNvGraphicFramePr/>
                <a:graphic xmlns:a="http://schemas.openxmlformats.org/drawingml/2006/main">
                  <a:graphicData uri="http://schemas.microsoft.com/office/word/2010/wordprocessingShape">
                    <wps:wsp>
                      <wps:cNvSpPr/>
                      <wps:spPr>
                        <a:xfrm>
                          <a:off x="0" y="0"/>
                          <a:ext cx="676275" cy="695325"/>
                        </a:xfrm>
                        <a:prstGeom prst="halfFrame">
                          <a:avLst>
                            <a:gd name="adj1" fmla="val 9766"/>
                            <a:gd name="adj2" fmla="val 10403"/>
                          </a:avLst>
                        </a:prstGeom>
                        <a:solidFill>
                          <a:srgbClr val="C0504D">
                            <a:lumMod val="60000"/>
                            <a:lumOff val="4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alf Frame 322575" o:spid="_x0000_s1026" style="position:absolute;margin-left:-7.05pt;margin-top:9.9pt;width:53.25pt;height:54.7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6275,695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" path="m,l676275,,612039,66045r-541686,l70353,622990,,695325,,xe" fillcolor="#d99694" strokecolor="#385d8a" strokeweight="2pt">
                <v:path arrowok="t" o:connecttype="custom" o:connectlocs="0,0;676275,0;612039,66045;70353,66045;70353,622990;0,695325;0,0" o:connectangles="0,0,0,0,0,0,0"/>
              </v:shape>
            </w:pict>
          </mc:Fallback>
        </mc:AlternateContent>
      </w:r>
      <w:r w:rsidRPr="00F47A24">
        <w:rPr>
          <w:b/>
          <w:noProof/>
          <w:lang w:eastAsia="en-GB"/>
        </w:rPr>
        <mc:AlternateContent>
          <mc:Choice Requires="wps">
            <w:drawing>
              <wp:anchor distT="45720" distB="45720" distL="114300" distR="114300" simplePos="0" relativeHeight="251940864" behindDoc="0" locked="0" layoutInCell="1" allowOverlap="1" wp14:anchorId="03A58D00" wp14:editId="011EEEBA">
                <wp:simplePos x="0" y="0"/>
                <wp:positionH relativeFrom="column">
                  <wp:posOffset>1617345</wp:posOffset>
                </wp:positionH>
                <wp:positionV relativeFrom="paragraph">
                  <wp:posOffset>258445</wp:posOffset>
                </wp:positionV>
                <wp:extent cx="2943225" cy="276225"/>
                <wp:effectExtent l="0" t="0" r="28575" b="28575"/>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276225"/>
                        </a:xfrm>
                        <a:prstGeom prst="rect">
                          <a:avLst/>
                        </a:prstGeom>
                        <a:solidFill>
                          <a:srgbClr val="92D050"/>
                        </a:solidFill>
                        <a:ln w="9525">
                          <a:solidFill>
                            <a:srgbClr val="000000"/>
                          </a:solidFill>
                          <a:miter lim="800000"/>
                          <a:headEnd/>
                          <a:tailEnd/>
                        </a:ln>
                      </wps:spPr>
                      <wps:txbx>
                        <w:txbxContent>
                          <w:p w:rsidR="000F78DB" w:rsidRPr="00614057" w:rsidRDefault="000F78DB" w:rsidP="000F78DB">
                            <w:pPr>
                              <w:rPr>
                                <w:b/>
                                <w:sz w:val="18"/>
                                <w:szCs w:val="18"/>
                              </w:rPr>
                            </w:pPr>
                            <w:r w:rsidRPr="00F47A24">
                              <w:rPr>
                                <w:b/>
                              </w:rPr>
                              <w:t xml:space="preserve">       </w:t>
                            </w:r>
                            <w:r w:rsidRPr="00614057">
                              <w:rPr>
                                <w:b/>
                                <w:sz w:val="18"/>
                                <w:szCs w:val="18"/>
                              </w:rPr>
                              <w:t>Efficiencies</w:t>
                            </w:r>
                            <w:r w:rsidR="002F2359">
                              <w:rPr>
                                <w:b/>
                                <w:sz w:val="18"/>
                                <w:szCs w:val="18"/>
                              </w:rPr>
                              <w:t xml:space="preserve"> </w:t>
                            </w:r>
                            <w:r w:rsidRPr="00614057">
                              <w:rPr>
                                <w:b/>
                                <w:sz w:val="18"/>
                                <w:szCs w:val="18"/>
                              </w:rPr>
                              <w:t>Through</w:t>
                            </w:r>
                            <w:r w:rsidR="002F2359">
                              <w:rPr>
                                <w:b/>
                                <w:sz w:val="18"/>
                                <w:szCs w:val="18"/>
                              </w:rPr>
                              <w:t xml:space="preserve"> The Use of </w:t>
                            </w:r>
                            <w:r w:rsidRPr="00614057">
                              <w:rPr>
                                <w:b/>
                                <w:sz w:val="18"/>
                                <w:szCs w:val="18"/>
                              </w:rPr>
                              <w:t xml:space="preserve">Technology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663" type="#_x0000_t202" style="position:absolute;margin-left:127.35pt;margin-top:20.35pt;width:231.75pt;height:21.75pt;z-index:25194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" fillcolor="#92d050">
                <v:textbox>
                  <w:txbxContent>
                    <w:p w:rsidR="000F78DB" w:rsidRPr="00614057" w:rsidRDefault="000F78DB" w:rsidP="000F78DB">
                      <w:pPr>
                        <w:rPr>
                          <w:b/>
                          <w:sz w:val="18"/>
                          <w:szCs w:val="18"/>
                        </w:rPr>
                      </w:pPr>
                      <w:r w:rsidRPr="00F47A24">
                        <w:rPr>
                          <w:b/>
                        </w:rPr>
                        <w:t xml:space="preserve">       </w:t>
                      </w:r>
                      <w:r w:rsidRPr="00614057">
                        <w:rPr>
                          <w:b/>
                          <w:sz w:val="18"/>
                          <w:szCs w:val="18"/>
                        </w:rPr>
                        <w:t>Efficiencies</w:t>
                      </w:r>
                      <w:r w:rsidR="002F2359">
                        <w:rPr>
                          <w:b/>
                          <w:sz w:val="18"/>
                          <w:szCs w:val="18"/>
                        </w:rPr>
                        <w:t xml:space="preserve"> </w:t>
                      </w:r>
                      <w:r w:rsidRPr="00614057">
                        <w:rPr>
                          <w:b/>
                          <w:sz w:val="18"/>
                          <w:szCs w:val="18"/>
                        </w:rPr>
                        <w:t>Through</w:t>
                      </w:r>
                      <w:r w:rsidR="002F2359">
                        <w:rPr>
                          <w:b/>
                          <w:sz w:val="18"/>
                          <w:szCs w:val="18"/>
                        </w:rPr>
                        <w:t xml:space="preserve"> The Use of </w:t>
                      </w:r>
                      <w:r w:rsidRPr="00614057">
                        <w:rPr>
                          <w:b/>
                          <w:sz w:val="18"/>
                          <w:szCs w:val="18"/>
                        </w:rPr>
                        <w:t xml:space="preserve">Technology  </w:t>
                      </w:r>
                    </w:p>
                  </w:txbxContent>
                </v:textbox>
                <w10:wrap type="square"/>
              </v:shape>
            </w:pict>
          </mc:Fallback>
        </mc:AlternateContent>
      </w:r>
      <w:r w:rsidR="000F78DB" w:rsidRPr="00F47A24">
        <w:rPr>
          <w:b/>
          <w:noProof/>
          <w:lang w:eastAsia="en-GB"/>
        </w:rPr>
        <mc:AlternateContent>
          <mc:Choice Requires="wps">
            <w:drawing>
              <wp:anchor distT="0" distB="0" distL="114300" distR="114300" simplePos="0" relativeHeight="251958272" behindDoc="0" locked="0" layoutInCell="1" allowOverlap="1" wp14:anchorId="1AB9121D" wp14:editId="48F8B362">
                <wp:simplePos x="0" y="0"/>
                <wp:positionH relativeFrom="column">
                  <wp:posOffset>1652270</wp:posOffset>
                </wp:positionH>
                <wp:positionV relativeFrom="paragraph">
                  <wp:posOffset>308610</wp:posOffset>
                </wp:positionV>
                <wp:extent cx="209550" cy="194310"/>
                <wp:effectExtent l="0" t="68580" r="64770" b="64770"/>
                <wp:wrapNone/>
                <wp:docPr id="322573" name="Half Frame 322573"/>
                <wp:cNvGraphicFramePr/>
                <a:graphic xmlns:a="http://schemas.openxmlformats.org/drawingml/2006/main">
                  <a:graphicData uri="http://schemas.microsoft.com/office/word/2010/wordprocessingShape">
                    <wps:wsp>
                      <wps:cNvSpPr/>
                      <wps:spPr>
                        <a:xfrm rot="7960312">
                          <a:off x="0" y="0"/>
                          <a:ext cx="209550" cy="194310"/>
                        </a:xfrm>
                        <a:prstGeom prst="halfFrame">
                          <a:avLst/>
                        </a:prstGeom>
                        <a:solidFill>
                          <a:schemeClr val="accent2">
                            <a:lumMod val="75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alf Frame 322573" o:spid="_x0000_s1026" style="position:absolute;margin-left:130.1pt;margin-top:24.3pt;width:16.5pt;height:15.3pt;rotation:8694783fd;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550,194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" path="m,l209550,,139701,64769r-74932,l64769,134251,,194310,,xe" fillcolor="#943634 [2405]" strokecolor="#943634 [2405]" strokeweight="2pt">
                <v:path arrowok="t" o:connecttype="custom" o:connectlocs="0,0;209550,0;139701,64769;64769,64769;64769,134251;0,194310;0,0" o:connectangles="0,0,0,0,0,0,0"/>
              </v:shape>
            </w:pict>
          </mc:Fallback>
        </mc:AlternateContent>
      </w:r>
    </w:p>
    <w:p w:rsidR="003D0B71" w:rsidRDefault="00614057">
      <w:pPr>
        <w:rPr>
          <w:b/>
        </w:rPr>
        <w:sectPr w:rsidR="003D0B71" w:rsidSect="003D0B71">
          <w:pgSz w:w="16834" w:h="11909" w:orient="landscape" w:code="9"/>
          <w:pgMar w:top="1134" w:right="1134" w:bottom="1134" w:left="1134" w:header="720" w:footer="720" w:gutter="0"/>
          <w:pgNumType w:chapSep="emDash"/>
          <w:cols w:space="708"/>
          <w:docGrid w:linePitch="326"/>
        </w:sectPr>
      </w:pPr>
      <w:r w:rsidRPr="00F47A24">
        <w:rPr>
          <w:b/>
          <w:noProof/>
          <w:lang w:eastAsia="en-GB"/>
        </w:rPr>
        <mc:AlternateContent>
          <mc:Choice Requires="wps">
            <w:drawing>
              <wp:anchor distT="45720" distB="45720" distL="114300" distR="114300" simplePos="0" relativeHeight="251950080" behindDoc="0" locked="0" layoutInCell="1" allowOverlap="1" wp14:anchorId="7DD15039" wp14:editId="61FFA566">
                <wp:simplePos x="0" y="0"/>
                <wp:positionH relativeFrom="margin">
                  <wp:posOffset>1774825</wp:posOffset>
                </wp:positionH>
                <wp:positionV relativeFrom="paragraph">
                  <wp:posOffset>3815715</wp:posOffset>
                </wp:positionV>
                <wp:extent cx="2581275" cy="1019175"/>
                <wp:effectExtent l="0" t="0" r="28575" b="28575"/>
                <wp:wrapSquare wrapText="bothSides"/>
                <wp:docPr id="322569" name="Text Box 322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1019175"/>
                        </a:xfrm>
                        <a:prstGeom prst="rect">
                          <a:avLst/>
                        </a:prstGeom>
                        <a:solidFill>
                          <a:schemeClr val="accent2">
                            <a:lumMod val="60000"/>
                            <a:lumOff val="40000"/>
                          </a:schemeClr>
                        </a:solidFill>
                        <a:ln w="9525">
                          <a:solidFill>
                            <a:schemeClr val="accent1">
                              <a:shade val="50000"/>
                            </a:schemeClr>
                          </a:solidFill>
                          <a:miter lim="800000"/>
                          <a:headEnd/>
                          <a:tailEnd/>
                        </a:ln>
                      </wps:spPr>
                      <wps:txbx>
                        <w:txbxContent>
                          <w:p w:rsidR="00614057" w:rsidRDefault="00614057" w:rsidP="000F78DB">
                            <w:pPr>
                              <w:rPr>
                                <w:rFonts w:ascii="Calibri" w:hAnsi="Calibri" w:cs="Calibri"/>
                                <w:b/>
                                <w:color w:val="000000"/>
                                <w:sz w:val="18"/>
                                <w:szCs w:val="18"/>
                              </w:rPr>
                            </w:pPr>
                          </w:p>
                          <w:p w:rsidR="000F78DB" w:rsidRPr="00614057" w:rsidRDefault="000F78DB" w:rsidP="000F78DB">
                            <w:pPr>
                              <w:rPr>
                                <w:rFonts w:ascii="Calibri" w:hAnsi="Calibri" w:cs="Calibri"/>
                                <w:b/>
                                <w:color w:val="000000"/>
                                <w:sz w:val="18"/>
                                <w:szCs w:val="18"/>
                              </w:rPr>
                            </w:pPr>
                            <w:r w:rsidRPr="00614057">
                              <w:rPr>
                                <w:rFonts w:ascii="Calibri" w:hAnsi="Calibri" w:cs="Calibri"/>
                                <w:b/>
                                <w:color w:val="000000"/>
                                <w:sz w:val="18"/>
                                <w:szCs w:val="18"/>
                              </w:rPr>
                              <w:t xml:space="preserve">Example of the pre - 2015 paperwork  </w:t>
                            </w:r>
                          </w:p>
                          <w:p w:rsidR="000F78DB" w:rsidRPr="00614057" w:rsidRDefault="000F78DB" w:rsidP="000F78DB">
                            <w:pPr>
                              <w:rPr>
                                <w:b/>
                                <w:sz w:val="18"/>
                                <w:szCs w:val="18"/>
                              </w:rPr>
                            </w:pPr>
                            <w:r w:rsidRPr="00614057">
                              <w:rPr>
                                <w:rFonts w:ascii="Calibri" w:hAnsi="Calibri" w:cs="Calibri"/>
                                <w:b/>
                                <w:color w:val="000000"/>
                                <w:sz w:val="18"/>
                                <w:szCs w:val="18"/>
                              </w:rPr>
                              <w:t>Indicating hand written drawings of asset management data – often lost, misfiled and never entered onto the AM system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22569" o:spid="_x0000_s1664" type="#_x0000_t202" style="position:absolute;margin-left:139.75pt;margin-top:300.45pt;width:203.25pt;height:80.25pt;z-index:251950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" fillcolor="#d99594 [1941]" strokecolor="#243f60 [1604]">
                <v:textbox>
                  <w:txbxContent>
                    <w:p w:rsidR="00614057" w:rsidRDefault="00614057" w:rsidP="000F78DB">
                      <w:pPr>
                        <w:rPr>
                          <w:rFonts w:ascii="Calibri" w:hAnsi="Calibri" w:cs="Calibri"/>
                          <w:b/>
                          <w:color w:val="000000"/>
                          <w:sz w:val="18"/>
                          <w:szCs w:val="18"/>
                        </w:rPr>
                      </w:pPr>
                    </w:p>
                    <w:p w:rsidR="000F78DB" w:rsidRPr="00614057" w:rsidRDefault="000F78DB" w:rsidP="000F78DB">
                      <w:pPr>
                        <w:rPr>
                          <w:rFonts w:ascii="Calibri" w:hAnsi="Calibri" w:cs="Calibri"/>
                          <w:b/>
                          <w:color w:val="000000"/>
                          <w:sz w:val="18"/>
                          <w:szCs w:val="18"/>
                        </w:rPr>
                      </w:pPr>
                      <w:r w:rsidRPr="00614057">
                        <w:rPr>
                          <w:rFonts w:ascii="Calibri" w:hAnsi="Calibri" w:cs="Calibri"/>
                          <w:b/>
                          <w:color w:val="000000"/>
                          <w:sz w:val="18"/>
                          <w:szCs w:val="18"/>
                        </w:rPr>
                        <w:t xml:space="preserve">Example of the pre - 2015 paperwork  </w:t>
                      </w:r>
                    </w:p>
                    <w:p w:rsidR="000F78DB" w:rsidRPr="00614057" w:rsidRDefault="000F78DB" w:rsidP="000F78DB">
                      <w:pPr>
                        <w:rPr>
                          <w:b/>
                          <w:sz w:val="18"/>
                          <w:szCs w:val="18"/>
                        </w:rPr>
                      </w:pPr>
                      <w:r w:rsidRPr="00614057">
                        <w:rPr>
                          <w:rFonts w:ascii="Calibri" w:hAnsi="Calibri" w:cs="Calibri"/>
                          <w:b/>
                          <w:color w:val="000000"/>
                          <w:sz w:val="18"/>
                          <w:szCs w:val="18"/>
                        </w:rPr>
                        <w:t>Indicating hand written drawings of asset management data – often lost, misfiled and never entered onto the AM system</w:t>
                      </w:r>
                    </w:p>
                  </w:txbxContent>
                </v:textbox>
                <w10:wrap type="square" anchorx="margin"/>
              </v:shape>
            </w:pict>
          </mc:Fallback>
        </mc:AlternateContent>
      </w:r>
      <w:r w:rsidRPr="00F47A24">
        <w:rPr>
          <w:b/>
          <w:noProof/>
          <w:lang w:eastAsia="en-GB"/>
        </w:rPr>
        <mc:AlternateContent>
          <mc:Choice Requires="wps">
            <w:drawing>
              <wp:anchor distT="45720" distB="45720" distL="114300" distR="114300" simplePos="0" relativeHeight="251952128" behindDoc="0" locked="0" layoutInCell="1" allowOverlap="1" wp14:anchorId="0B9506B1" wp14:editId="6F2E64A1">
                <wp:simplePos x="0" y="0"/>
                <wp:positionH relativeFrom="margin">
                  <wp:posOffset>5404485</wp:posOffset>
                </wp:positionH>
                <wp:positionV relativeFrom="paragraph">
                  <wp:posOffset>4853940</wp:posOffset>
                </wp:positionV>
                <wp:extent cx="3703320" cy="990600"/>
                <wp:effectExtent l="0" t="0" r="0" b="0"/>
                <wp:wrapSquare wrapText="bothSides"/>
                <wp:docPr id="3225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3320" cy="990600"/>
                        </a:xfrm>
                        <a:prstGeom prst="rect">
                          <a:avLst/>
                        </a:prstGeom>
                        <a:noFill/>
                        <a:ln w="9525">
                          <a:noFill/>
                          <a:miter lim="800000"/>
                          <a:headEnd/>
                          <a:tailEnd/>
                        </a:ln>
                      </wps:spPr>
                      <wps:txbx>
                        <w:txbxContent>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Looking to the Future</w:t>
                            </w:r>
                          </w:p>
                          <w:p w:rsidR="00925300" w:rsidRPr="00614057" w:rsidRDefault="00925300" w:rsidP="000F78DB">
                            <w:pPr>
                              <w:rPr>
                                <w:rFonts w:asciiTheme="minorHAnsi" w:hAnsiTheme="minorHAnsi" w:cstheme="minorHAnsi"/>
                                <w:b/>
                                <w:sz w:val="18"/>
                                <w:szCs w:val="18"/>
                              </w:rPr>
                            </w:pPr>
                          </w:p>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 xml:space="preserve">NCC and LafargeTarmac are working collaboratively in investigating the efficiency gains and other benefits that can be generated from introducing similar hand – held technology into the delivery of street lighting.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665" type="#_x0000_t202" style="position:absolute;margin-left:425.55pt;margin-top:382.2pt;width:291.6pt;height:78pt;z-index:251952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" filled="f" stroked="f">
                <v:textbox>
                  <w:txbxContent>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Looking to the Future</w:t>
                      </w:r>
                    </w:p>
                    <w:p w:rsidR="00925300" w:rsidRPr="00614057" w:rsidRDefault="00925300" w:rsidP="000F78DB">
                      <w:pPr>
                        <w:rPr>
                          <w:rFonts w:asciiTheme="minorHAnsi" w:hAnsiTheme="minorHAnsi" w:cstheme="minorHAnsi"/>
                          <w:b/>
                          <w:sz w:val="18"/>
                          <w:szCs w:val="18"/>
                        </w:rPr>
                      </w:pPr>
                    </w:p>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 xml:space="preserve">NCC and </w:t>
                      </w:r>
                      <w:proofErr w:type="spellStart"/>
                      <w:r w:rsidRPr="00614057">
                        <w:rPr>
                          <w:rFonts w:asciiTheme="minorHAnsi" w:hAnsiTheme="minorHAnsi" w:cstheme="minorHAnsi"/>
                          <w:b/>
                          <w:sz w:val="18"/>
                          <w:szCs w:val="18"/>
                        </w:rPr>
                        <w:t>LafargeTarmac</w:t>
                      </w:r>
                      <w:proofErr w:type="spellEnd"/>
                      <w:r w:rsidRPr="00614057">
                        <w:rPr>
                          <w:rFonts w:asciiTheme="minorHAnsi" w:hAnsiTheme="minorHAnsi" w:cstheme="minorHAnsi"/>
                          <w:b/>
                          <w:sz w:val="18"/>
                          <w:szCs w:val="18"/>
                        </w:rPr>
                        <w:t xml:space="preserve"> are working collaboratively in investigating the efficiency gains and other benefits that can be generated from introducing similar hand – held technology into the delivery of street lighting.    </w:t>
                      </w:r>
                    </w:p>
                  </w:txbxContent>
                </v:textbox>
                <w10:wrap type="square" anchorx="margin"/>
              </v:shape>
            </w:pict>
          </mc:Fallback>
        </mc:AlternateContent>
      </w:r>
      <w:r w:rsidRPr="00F47A24">
        <w:rPr>
          <w:b/>
          <w:noProof/>
          <w:lang w:eastAsia="en-GB"/>
        </w:rPr>
        <mc:AlternateContent>
          <mc:Choice Requires="wps">
            <w:drawing>
              <wp:anchor distT="45720" distB="45720" distL="114300" distR="114300" simplePos="0" relativeHeight="251947008" behindDoc="0" locked="0" layoutInCell="1" allowOverlap="1" wp14:anchorId="61D75465" wp14:editId="1CCD93B7">
                <wp:simplePos x="0" y="0"/>
                <wp:positionH relativeFrom="margin">
                  <wp:posOffset>5404485</wp:posOffset>
                </wp:positionH>
                <wp:positionV relativeFrom="paragraph">
                  <wp:posOffset>1672590</wp:posOffset>
                </wp:positionV>
                <wp:extent cx="3781425" cy="3238500"/>
                <wp:effectExtent l="0" t="0" r="0" b="0"/>
                <wp:wrapSquare wrapText="bothSides"/>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3238500"/>
                        </a:xfrm>
                        <a:prstGeom prst="rect">
                          <a:avLst/>
                        </a:prstGeom>
                        <a:noFill/>
                        <a:ln w="9525">
                          <a:noFill/>
                          <a:miter lim="800000"/>
                          <a:headEnd/>
                          <a:tailEnd/>
                        </a:ln>
                      </wps:spPr>
                      <wps:txbx>
                        <w:txbxContent>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 xml:space="preserve">Key Achievements </w:t>
                            </w:r>
                          </w:p>
                          <w:p w:rsidR="00925300" w:rsidRPr="00614057" w:rsidRDefault="00925300" w:rsidP="000F78DB">
                            <w:pPr>
                              <w:rPr>
                                <w:rFonts w:asciiTheme="minorHAnsi" w:hAnsiTheme="minorHAnsi" w:cstheme="minorHAnsi"/>
                                <w:b/>
                                <w:sz w:val="18"/>
                                <w:szCs w:val="18"/>
                              </w:rPr>
                            </w:pPr>
                          </w:p>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Records were digitalised. LafargeTarmac provided the gulley machine operators with iPads with specialist software. This enables live scheduling and planning.  Each driver through the software had an interactive map that displayed all gullies in the vicinity and their priority. As gullies are cleared, the required works are recorded with any necessary comments.</w:t>
                            </w:r>
                          </w:p>
                          <w:p w:rsidR="00925300" w:rsidRPr="00614057" w:rsidRDefault="00925300" w:rsidP="000F78DB">
                            <w:pPr>
                              <w:rPr>
                                <w:rFonts w:asciiTheme="minorHAnsi" w:hAnsiTheme="minorHAnsi" w:cstheme="minorHAnsi"/>
                                <w:b/>
                                <w:sz w:val="18"/>
                                <w:szCs w:val="18"/>
                              </w:rPr>
                            </w:pPr>
                          </w:p>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 xml:space="preserve">With the aid of this simple technology, production has increased through more effective and efficient scheduling, has increased. (Auditable quantification of the cost avoidance generated by the increase in production is currently underway and will update this case study).  </w:t>
                            </w:r>
                          </w:p>
                          <w:p w:rsidR="00925300" w:rsidRPr="00614057" w:rsidRDefault="00925300" w:rsidP="000F78DB">
                            <w:pPr>
                              <w:rPr>
                                <w:rFonts w:asciiTheme="minorHAnsi" w:hAnsiTheme="minorHAnsi" w:cstheme="minorHAnsi"/>
                                <w:b/>
                                <w:sz w:val="18"/>
                                <w:szCs w:val="18"/>
                              </w:rPr>
                            </w:pPr>
                          </w:p>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 xml:space="preserve">All the other objectives are also being addressed; backlog is reducing, gullies are prioritised in terms of need not by annual schedule, paperwork is a thing of the past  and the Asset Management system is updated electronically. </w:t>
                            </w:r>
                          </w:p>
                          <w:p w:rsidR="00925300" w:rsidRPr="00614057" w:rsidRDefault="00925300" w:rsidP="000F78DB">
                            <w:pPr>
                              <w:rPr>
                                <w:rFonts w:asciiTheme="minorHAnsi" w:hAnsiTheme="minorHAnsi" w:cstheme="minorHAnsi"/>
                                <w:b/>
                                <w:sz w:val="18"/>
                                <w:szCs w:val="18"/>
                              </w:rPr>
                            </w:pPr>
                          </w:p>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 xml:space="preserve">Lessons Learnt </w:t>
                            </w:r>
                          </w:p>
                          <w:p w:rsidR="00925300" w:rsidRPr="00614057" w:rsidRDefault="00925300" w:rsidP="000F78DB">
                            <w:pPr>
                              <w:rPr>
                                <w:rFonts w:asciiTheme="minorHAnsi" w:hAnsiTheme="minorHAnsi" w:cstheme="minorHAnsi"/>
                                <w:b/>
                                <w:sz w:val="18"/>
                                <w:szCs w:val="18"/>
                              </w:rPr>
                            </w:pPr>
                          </w:p>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The rapid advance of reasonably cheap personnel handheld technology should not be ignored.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666" type="#_x0000_t202" style="position:absolute;margin-left:425.55pt;margin-top:131.7pt;width:297.75pt;height:255pt;z-index:251947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" filled="f" stroked="f">
                <v:textbox>
                  <w:txbxContent>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 xml:space="preserve">Key Achievements </w:t>
                      </w:r>
                    </w:p>
                    <w:p w:rsidR="00925300" w:rsidRPr="00614057" w:rsidRDefault="00925300" w:rsidP="000F78DB">
                      <w:pPr>
                        <w:rPr>
                          <w:rFonts w:asciiTheme="minorHAnsi" w:hAnsiTheme="minorHAnsi" w:cstheme="minorHAnsi"/>
                          <w:b/>
                          <w:sz w:val="18"/>
                          <w:szCs w:val="18"/>
                        </w:rPr>
                      </w:pPr>
                    </w:p>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 xml:space="preserve">Records were digitalised. </w:t>
                      </w:r>
                      <w:proofErr w:type="spellStart"/>
                      <w:r w:rsidRPr="00614057">
                        <w:rPr>
                          <w:rFonts w:asciiTheme="minorHAnsi" w:hAnsiTheme="minorHAnsi" w:cstheme="minorHAnsi"/>
                          <w:b/>
                          <w:sz w:val="18"/>
                          <w:szCs w:val="18"/>
                        </w:rPr>
                        <w:t>LafargeTarmac</w:t>
                      </w:r>
                      <w:proofErr w:type="spellEnd"/>
                      <w:r w:rsidRPr="00614057">
                        <w:rPr>
                          <w:rFonts w:asciiTheme="minorHAnsi" w:hAnsiTheme="minorHAnsi" w:cstheme="minorHAnsi"/>
                          <w:b/>
                          <w:sz w:val="18"/>
                          <w:szCs w:val="18"/>
                        </w:rPr>
                        <w:t xml:space="preserve"> provided the gulley machine operators with iPads with specialist software. This enables live scheduling and planning.  Each driver through the software had an interactive map that displayed all gullies in the vicinity and their priority. As gullies are cleared, the required works are recorded with any necessary comments.</w:t>
                      </w:r>
                    </w:p>
                    <w:p w:rsidR="00925300" w:rsidRPr="00614057" w:rsidRDefault="00925300" w:rsidP="000F78DB">
                      <w:pPr>
                        <w:rPr>
                          <w:rFonts w:asciiTheme="minorHAnsi" w:hAnsiTheme="minorHAnsi" w:cstheme="minorHAnsi"/>
                          <w:b/>
                          <w:sz w:val="18"/>
                          <w:szCs w:val="18"/>
                        </w:rPr>
                      </w:pPr>
                    </w:p>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 xml:space="preserve">With the aid of this simple technology, production has increased through more effective and efficient scheduling, has increased. (Auditable quantification of the cost avoidance generated by the increase in production is currently underway and will update this case study).  </w:t>
                      </w:r>
                    </w:p>
                    <w:p w:rsidR="00925300" w:rsidRPr="00614057" w:rsidRDefault="00925300" w:rsidP="000F78DB">
                      <w:pPr>
                        <w:rPr>
                          <w:rFonts w:asciiTheme="minorHAnsi" w:hAnsiTheme="minorHAnsi" w:cstheme="minorHAnsi"/>
                          <w:b/>
                          <w:sz w:val="18"/>
                          <w:szCs w:val="18"/>
                        </w:rPr>
                      </w:pPr>
                    </w:p>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 xml:space="preserve">All the other objectives are also being addressed; backlog is reducing, gullies are prioritised in terms of need not by annual schedule, paperwork is a thing of the </w:t>
                      </w:r>
                      <w:proofErr w:type="gramStart"/>
                      <w:r w:rsidRPr="00614057">
                        <w:rPr>
                          <w:rFonts w:asciiTheme="minorHAnsi" w:hAnsiTheme="minorHAnsi" w:cstheme="minorHAnsi"/>
                          <w:b/>
                          <w:sz w:val="18"/>
                          <w:szCs w:val="18"/>
                        </w:rPr>
                        <w:t>past  and</w:t>
                      </w:r>
                      <w:proofErr w:type="gramEnd"/>
                      <w:r w:rsidRPr="00614057">
                        <w:rPr>
                          <w:rFonts w:asciiTheme="minorHAnsi" w:hAnsiTheme="minorHAnsi" w:cstheme="minorHAnsi"/>
                          <w:b/>
                          <w:sz w:val="18"/>
                          <w:szCs w:val="18"/>
                        </w:rPr>
                        <w:t xml:space="preserve"> the Asset Management system is updated electronically. </w:t>
                      </w:r>
                    </w:p>
                    <w:p w:rsidR="00925300" w:rsidRPr="00614057" w:rsidRDefault="00925300" w:rsidP="000F78DB">
                      <w:pPr>
                        <w:rPr>
                          <w:rFonts w:asciiTheme="minorHAnsi" w:hAnsiTheme="minorHAnsi" w:cstheme="minorHAnsi"/>
                          <w:b/>
                          <w:sz w:val="18"/>
                          <w:szCs w:val="18"/>
                        </w:rPr>
                      </w:pPr>
                    </w:p>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 xml:space="preserve">Lessons Learnt </w:t>
                      </w:r>
                    </w:p>
                    <w:p w:rsidR="00925300" w:rsidRPr="00614057" w:rsidRDefault="00925300" w:rsidP="000F78DB">
                      <w:pPr>
                        <w:rPr>
                          <w:rFonts w:asciiTheme="minorHAnsi" w:hAnsiTheme="minorHAnsi" w:cstheme="minorHAnsi"/>
                          <w:b/>
                          <w:sz w:val="18"/>
                          <w:szCs w:val="18"/>
                        </w:rPr>
                      </w:pPr>
                    </w:p>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The rapid advance of reasonably cheap personnel handheld technology should not be ignored.</w:t>
                      </w:r>
                    </w:p>
                  </w:txbxContent>
                </v:textbox>
                <w10:wrap type="square" anchorx="margin"/>
              </v:shape>
            </w:pict>
          </mc:Fallback>
        </mc:AlternateContent>
      </w:r>
      <w:r>
        <w:rPr>
          <w:b/>
          <w:noProof/>
          <w:lang w:eastAsia="en-GB"/>
        </w:rPr>
        <mc:AlternateContent>
          <mc:Choice Requires="wps">
            <w:drawing>
              <wp:anchor distT="0" distB="0" distL="114300" distR="114300" simplePos="0" relativeHeight="251964416" behindDoc="0" locked="0" layoutInCell="1" allowOverlap="1" wp14:anchorId="15A891F9" wp14:editId="7EF4C3A9">
                <wp:simplePos x="0" y="0"/>
                <wp:positionH relativeFrom="column">
                  <wp:posOffset>8413750</wp:posOffset>
                </wp:positionH>
                <wp:positionV relativeFrom="paragraph">
                  <wp:posOffset>820420</wp:posOffset>
                </wp:positionV>
                <wp:extent cx="771525" cy="762000"/>
                <wp:effectExtent l="19050" t="19050" r="28575" b="19050"/>
                <wp:wrapNone/>
                <wp:docPr id="322572" name="Half Frame 322572"/>
                <wp:cNvGraphicFramePr/>
                <a:graphic xmlns:a="http://schemas.openxmlformats.org/drawingml/2006/main">
                  <a:graphicData uri="http://schemas.microsoft.com/office/word/2010/wordprocessingShape">
                    <wps:wsp>
                      <wps:cNvSpPr/>
                      <wps:spPr>
                        <a:xfrm rot="10800000">
                          <a:off x="0" y="0"/>
                          <a:ext cx="771525" cy="762000"/>
                        </a:xfrm>
                        <a:prstGeom prst="halfFrame">
                          <a:avLst>
                            <a:gd name="adj1" fmla="val 9766"/>
                            <a:gd name="adj2" fmla="val 10403"/>
                          </a:avLst>
                        </a:prstGeom>
                        <a:solidFill>
                          <a:srgbClr val="ED7D31">
                            <a:lumMod val="60000"/>
                            <a:lumOff val="40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alf Frame 322572" o:spid="_x0000_s1026" style="position:absolute;margin-left:662.5pt;margin-top:64.6pt;width:60.75pt;height:60pt;rotation:180;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71525,76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" path="m,l771525,,696178,74417r-616907,l79271,683708,,762000,,xe" fillcolor="#f4b183" strokecolor="#2f528f" strokeweight="1pt">
                <v:stroke joinstyle="miter"/>
                <v:path arrowok="t" o:connecttype="custom" o:connectlocs="0,0;771525,0;696178,74417;79271,74417;79271,683708;0,762000;0,0" o:connectangles="0,0,0,0,0,0,0"/>
              </v:shape>
            </w:pict>
          </mc:Fallback>
        </mc:AlternateContent>
      </w:r>
      <w:r>
        <w:rPr>
          <w:b/>
          <w:noProof/>
          <w:lang w:eastAsia="en-GB"/>
        </w:rPr>
        <mc:AlternateContent>
          <mc:Choice Requires="wps">
            <w:drawing>
              <wp:anchor distT="0" distB="0" distL="114300" distR="114300" simplePos="0" relativeHeight="251954176" behindDoc="0" locked="0" layoutInCell="1" allowOverlap="1" wp14:anchorId="0F03322B" wp14:editId="08A85432">
                <wp:simplePos x="0" y="0"/>
                <wp:positionH relativeFrom="column">
                  <wp:posOffset>7073265</wp:posOffset>
                </wp:positionH>
                <wp:positionV relativeFrom="paragraph">
                  <wp:posOffset>36195</wp:posOffset>
                </wp:positionV>
                <wp:extent cx="676275" cy="695325"/>
                <wp:effectExtent l="0" t="0" r="28575" b="28575"/>
                <wp:wrapNone/>
                <wp:docPr id="322571" name="Half Frame 322571"/>
                <wp:cNvGraphicFramePr/>
                <a:graphic xmlns:a="http://schemas.openxmlformats.org/drawingml/2006/main">
                  <a:graphicData uri="http://schemas.microsoft.com/office/word/2010/wordprocessingShape">
                    <wps:wsp>
                      <wps:cNvSpPr/>
                      <wps:spPr>
                        <a:xfrm>
                          <a:off x="0" y="0"/>
                          <a:ext cx="676275" cy="695325"/>
                        </a:xfrm>
                        <a:prstGeom prst="halfFrame">
                          <a:avLst>
                            <a:gd name="adj1" fmla="val 9766"/>
                            <a:gd name="adj2" fmla="val 10403"/>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alf Frame 322571" o:spid="_x0000_s1026" style="position:absolute;margin-left:556.95pt;margin-top:2.85pt;width:53.25pt;height:54.7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6275,695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" path="m,l676275,,612039,66045r-541686,l70353,622990,,695325,,xe" fillcolor="#d99594 [1941]" strokecolor="#243f60 [1604]" strokeweight="2pt">
                <v:path arrowok="t" o:connecttype="custom" o:connectlocs="0,0;676275,0;612039,66045;70353,66045;70353,622990;0,695325;0,0" o:connectangles="0,0,0,0,0,0,0"/>
              </v:shape>
            </w:pict>
          </mc:Fallback>
        </mc:AlternateContent>
      </w:r>
      <w:r>
        <w:rPr>
          <w:noProof/>
          <w:lang w:eastAsia="en-GB"/>
        </w:rPr>
        <mc:AlternateContent>
          <mc:Choice Requires="wpg">
            <w:drawing>
              <wp:anchor distT="0" distB="0" distL="114300" distR="114300" simplePos="0" relativeHeight="251963392" behindDoc="0" locked="0" layoutInCell="1" allowOverlap="1" wp14:anchorId="3CB2BAF6" wp14:editId="2FBB3D12">
                <wp:simplePos x="0" y="0"/>
                <wp:positionH relativeFrom="column">
                  <wp:posOffset>7157085</wp:posOffset>
                </wp:positionH>
                <wp:positionV relativeFrom="paragraph">
                  <wp:posOffset>124460</wp:posOffset>
                </wp:positionV>
                <wp:extent cx="1950720" cy="1473200"/>
                <wp:effectExtent l="0" t="0" r="0" b="0"/>
                <wp:wrapSquare wrapText="bothSides"/>
                <wp:docPr id="222" name="Group 222"/>
                <wp:cNvGraphicFramePr/>
                <a:graphic xmlns:a="http://schemas.openxmlformats.org/drawingml/2006/main">
                  <a:graphicData uri="http://schemas.microsoft.com/office/word/2010/wordprocessingGroup">
                    <wpg:wgp>
                      <wpg:cNvGrpSpPr/>
                      <wpg:grpSpPr>
                        <a:xfrm>
                          <a:off x="0" y="0"/>
                          <a:ext cx="1950720" cy="1473200"/>
                          <a:chOff x="0" y="0"/>
                          <a:chExt cx="1950720" cy="1473834"/>
                        </a:xfrm>
                      </wpg:grpSpPr>
                      <pic:pic xmlns:pic="http://schemas.openxmlformats.org/drawingml/2006/picture">
                        <pic:nvPicPr>
                          <pic:cNvPr id="312" name="Picture 312"/>
                          <pic:cNvPicPr>
                            <a:picLocks noChangeAspect="1"/>
                          </pic:cNvPicPr>
                        </pic:nvPicPr>
                        <pic:blipFill>
                          <a:blip r:embed="rId52" cstate="print">
                            <a:extLst>
                              <a:ext uri="{28A0092B-C50C-407E-A947-70E740481C1C}">
                                <a14:useLocalDpi xmlns:a14="http://schemas.microsoft.com/office/drawing/2010/main" val="0"/>
                              </a:ext>
                              <a:ext uri="{837473B0-CC2E-450A-ABE3-18F120FF3D39}">
                                <a1611:picAttrSrcUrl xmlns:a1611="http://schemas.microsoft.com/office/drawing/2016/11/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id="rId53"/>
                              </a:ext>
                            </a:extLst>
                          </a:blip>
                          <a:stretch>
                            <a:fillRect/>
                          </a:stretch>
                        </pic:blipFill>
                        <pic:spPr>
                          <a:xfrm>
                            <a:off x="0" y="0"/>
                            <a:ext cx="1950720" cy="1400175"/>
                          </a:xfrm>
                          <a:prstGeom prst="rect">
                            <a:avLst/>
                          </a:prstGeom>
                        </pic:spPr>
                      </pic:pic>
                      <wps:wsp>
                        <wps:cNvPr id="352" name="Text Box 352"/>
                        <wps:cNvSpPr txBox="1"/>
                        <wps:spPr>
                          <a:xfrm flipV="1">
                            <a:off x="0" y="1428115"/>
                            <a:ext cx="1950720" cy="45719"/>
                          </a:xfrm>
                          <a:prstGeom prst="rect">
                            <a:avLst/>
                          </a:prstGeom>
                          <a:solidFill>
                            <a:prstClr val="white"/>
                          </a:solidFill>
                          <a:ln>
                            <a:noFill/>
                          </a:ln>
                        </wps:spPr>
                        <wps:txbx>
                          <w:txbxContent>
                            <w:p w:rsidR="000F78DB" w:rsidRPr="007A08D2" w:rsidRDefault="000F78DB" w:rsidP="000F78DB">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222" o:spid="_x0000_s1667" style="position:absolute;margin-left:563.55pt;margin-top:9.8pt;width:153.6pt;height:116pt;z-index:251963392;mso-position-horizontal-relative:text;mso-position-vertical-relative:text" coordsize="19507,147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">
                <v:shape id="Picture 312" o:spid="_x0000_s1668" type="#_x0000_t75" style="position:absolute;width:19507;height:14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2m8XEAAAA3AAAAA8AAABkcnMvZG93bnJldi54bWxEj0GLwjAUhO/C/ofwFrzImraCSDWKrAhe&#10;PKx68Pi2eabF5qXbRFv//UYQPA4z8w2zWPW2FndqfeVYQTpOQBAXTldsFJyO268ZCB+QNdaOScGD&#10;PKyWH4MF5tp1/EP3QzAiQtjnqKAMocml9EVJFv3YNcTRu7jWYoiyNVK32EW4rWWWJFNpseK4UGJD&#10;3yUV18PNKtj42ZnWm70Z/W4zf/nbd+l0YpQafvbrOYhAfXiHX+2dVjBJM3ieiUdAL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2m8XEAAAA3AAAAA8AAAAAAAAAAAAAAAAA&#10;nwIAAGRycy9kb3ducmV2LnhtbFBLBQYAAAAABAAEAPcAAACQAwAAAAA=&#10;">
                  <v:imagedata r:id="rId54" o:title=""/>
                  <v:path arrowok="t"/>
                </v:shape>
                <v:shape id="Text Box 352" o:spid="_x0000_s1669" type="#_x0000_t202" style="position:absolute;top:14281;width:19507;height:457;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cr0sYA&#10;AADcAAAADwAAAGRycy9kb3ducmV2LnhtbESPT2vCQBTE70K/w/KEXkQ3TVE0dZUiWno1in9uj+xr&#10;Esy+TbPbmPrpu0LB4zAzv2Hmy85UoqXGlZYVvIwiEMSZ1SXnCva7zXAKwnlkjZVlUvBLDpaLp94c&#10;E22vvKU29bkIEHYJKii8rxMpXVaQQTeyNXHwvmxj0AfZ5FI3eA1wU8k4iibSYMlhocCaVgVll/TH&#10;KLgd2/T7dN7Gh8Fm5rux/Zjc1kap5373/gbCU+cf4f/2p1bwOo7hfiYc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cr0sYAAADcAAAADwAAAAAAAAAAAAAAAACYAgAAZHJz&#10;L2Rvd25yZXYueG1sUEsFBgAAAAAEAAQA9QAAAIsDAAAAAA==&#10;" stroked="f">
                  <v:textbox>
                    <w:txbxContent>
                      <w:p w:rsidR="000F78DB" w:rsidRPr="007A08D2" w:rsidRDefault="000F78DB" w:rsidP="000F78DB">
                        <w:pPr>
                          <w:rPr>
                            <w:sz w:val="18"/>
                            <w:szCs w:val="18"/>
                          </w:rPr>
                        </w:pPr>
                      </w:p>
                    </w:txbxContent>
                  </v:textbox>
                </v:shape>
                <w10:wrap type="square"/>
              </v:group>
            </w:pict>
          </mc:Fallback>
        </mc:AlternateContent>
      </w:r>
      <w:r w:rsidRPr="00F47A24">
        <w:rPr>
          <w:b/>
          <w:noProof/>
          <w:lang w:eastAsia="en-GB"/>
        </w:rPr>
        <mc:AlternateContent>
          <mc:Choice Requires="wps">
            <w:drawing>
              <wp:anchor distT="45720" distB="45720" distL="114300" distR="114300" simplePos="0" relativeHeight="251944960" behindDoc="0" locked="0" layoutInCell="1" allowOverlap="1" wp14:anchorId="3D229CE1" wp14:editId="73E92632">
                <wp:simplePos x="0" y="0"/>
                <wp:positionH relativeFrom="column">
                  <wp:posOffset>5404485</wp:posOffset>
                </wp:positionH>
                <wp:positionV relativeFrom="paragraph">
                  <wp:posOffset>81915</wp:posOffset>
                </wp:positionV>
                <wp:extent cx="1752600" cy="2026920"/>
                <wp:effectExtent l="0" t="0" r="0" b="0"/>
                <wp:wrapSquare wrapText="bothSides"/>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2026920"/>
                        </a:xfrm>
                        <a:prstGeom prst="rect">
                          <a:avLst/>
                        </a:prstGeom>
                        <a:noFill/>
                        <a:ln w="9525">
                          <a:noFill/>
                          <a:miter lim="800000"/>
                          <a:headEnd/>
                          <a:tailEnd/>
                        </a:ln>
                      </wps:spPr>
                      <wps:txbx>
                        <w:txbxContent>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Objectives</w:t>
                            </w:r>
                          </w:p>
                          <w:p w:rsidR="000F78DB" w:rsidRPr="00614057" w:rsidRDefault="000F78DB" w:rsidP="000F78DB">
                            <w:pPr>
                              <w:pStyle w:val="ListParagraph"/>
                              <w:numPr>
                                <w:ilvl w:val="0"/>
                                <w:numId w:val="178"/>
                              </w:numPr>
                              <w:spacing w:after="160" w:line="259" w:lineRule="auto"/>
                              <w:rPr>
                                <w:rFonts w:asciiTheme="minorHAnsi" w:hAnsiTheme="minorHAnsi" w:cstheme="minorHAnsi"/>
                                <w:b/>
                                <w:sz w:val="18"/>
                                <w:szCs w:val="18"/>
                              </w:rPr>
                            </w:pPr>
                            <w:r w:rsidRPr="00614057">
                              <w:rPr>
                                <w:rFonts w:asciiTheme="minorHAnsi" w:hAnsiTheme="minorHAnsi" w:cstheme="minorHAnsi"/>
                                <w:b/>
                                <w:sz w:val="18"/>
                                <w:szCs w:val="18"/>
                              </w:rPr>
                              <w:t xml:space="preserve">Increase production </w:t>
                            </w:r>
                          </w:p>
                          <w:p w:rsidR="000F78DB" w:rsidRPr="00614057" w:rsidRDefault="000F78DB" w:rsidP="000F78DB">
                            <w:pPr>
                              <w:pStyle w:val="ListParagraph"/>
                              <w:numPr>
                                <w:ilvl w:val="0"/>
                                <w:numId w:val="178"/>
                              </w:numPr>
                              <w:spacing w:after="160" w:line="259" w:lineRule="auto"/>
                              <w:rPr>
                                <w:rFonts w:asciiTheme="minorHAnsi" w:hAnsiTheme="minorHAnsi" w:cstheme="minorHAnsi"/>
                                <w:b/>
                                <w:sz w:val="18"/>
                                <w:szCs w:val="18"/>
                              </w:rPr>
                            </w:pPr>
                            <w:r w:rsidRPr="00614057">
                              <w:rPr>
                                <w:rFonts w:asciiTheme="minorHAnsi" w:hAnsiTheme="minorHAnsi" w:cstheme="minorHAnsi"/>
                                <w:b/>
                                <w:sz w:val="18"/>
                                <w:szCs w:val="18"/>
                              </w:rPr>
                              <w:t>Reduce backlog</w:t>
                            </w:r>
                          </w:p>
                          <w:p w:rsidR="000F78DB" w:rsidRPr="00614057" w:rsidRDefault="000F78DB" w:rsidP="000F78DB">
                            <w:pPr>
                              <w:pStyle w:val="ListParagraph"/>
                              <w:numPr>
                                <w:ilvl w:val="0"/>
                                <w:numId w:val="178"/>
                              </w:numPr>
                              <w:spacing w:after="160" w:line="259" w:lineRule="auto"/>
                              <w:rPr>
                                <w:rFonts w:asciiTheme="minorHAnsi" w:hAnsiTheme="minorHAnsi" w:cstheme="minorHAnsi"/>
                                <w:b/>
                                <w:sz w:val="18"/>
                                <w:szCs w:val="18"/>
                              </w:rPr>
                            </w:pPr>
                            <w:r w:rsidRPr="00614057">
                              <w:rPr>
                                <w:rFonts w:asciiTheme="minorHAnsi" w:hAnsiTheme="minorHAnsi" w:cstheme="minorHAnsi"/>
                                <w:b/>
                                <w:sz w:val="18"/>
                                <w:szCs w:val="18"/>
                              </w:rPr>
                              <w:t>Reduce the Paperwork generated</w:t>
                            </w:r>
                          </w:p>
                          <w:p w:rsidR="000F78DB" w:rsidRPr="00614057" w:rsidRDefault="000F78DB" w:rsidP="000F78DB">
                            <w:pPr>
                              <w:pStyle w:val="ListParagraph"/>
                              <w:numPr>
                                <w:ilvl w:val="0"/>
                                <w:numId w:val="178"/>
                              </w:numPr>
                              <w:spacing w:after="160" w:line="259" w:lineRule="auto"/>
                              <w:rPr>
                                <w:rFonts w:asciiTheme="minorHAnsi" w:hAnsiTheme="minorHAnsi" w:cstheme="minorHAnsi"/>
                                <w:b/>
                                <w:sz w:val="18"/>
                                <w:szCs w:val="18"/>
                              </w:rPr>
                            </w:pPr>
                            <w:r w:rsidRPr="00614057">
                              <w:rPr>
                                <w:rFonts w:asciiTheme="minorHAnsi" w:hAnsiTheme="minorHAnsi" w:cstheme="minorHAnsi"/>
                                <w:b/>
                                <w:sz w:val="18"/>
                                <w:szCs w:val="18"/>
                              </w:rPr>
                              <w:t xml:space="preserve">Move towards outcome specification </w:t>
                            </w:r>
                          </w:p>
                          <w:p w:rsidR="000F78DB" w:rsidRPr="00614057" w:rsidRDefault="000F78DB" w:rsidP="000F78DB">
                            <w:pPr>
                              <w:pStyle w:val="ListParagraph"/>
                              <w:numPr>
                                <w:ilvl w:val="0"/>
                                <w:numId w:val="178"/>
                              </w:numPr>
                              <w:spacing w:after="160" w:line="259" w:lineRule="auto"/>
                              <w:rPr>
                                <w:rFonts w:asciiTheme="minorHAnsi" w:hAnsiTheme="minorHAnsi" w:cstheme="minorHAnsi"/>
                                <w:b/>
                                <w:sz w:val="18"/>
                                <w:szCs w:val="18"/>
                              </w:rPr>
                            </w:pPr>
                            <w:r w:rsidRPr="00614057">
                              <w:rPr>
                                <w:rFonts w:asciiTheme="minorHAnsi" w:hAnsiTheme="minorHAnsi" w:cstheme="minorHAnsi"/>
                                <w:b/>
                                <w:sz w:val="18"/>
                                <w:szCs w:val="18"/>
                              </w:rPr>
                              <w:t xml:space="preserve">Continuous updating of the Asset Management system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670" type="#_x0000_t202" style="position:absolute;margin-left:425.55pt;margin-top:6.45pt;width:138pt;height:159.6pt;z-index:25194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" filled="f" stroked="f">
                <v:textbox>
                  <w:txbxContent>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Objectives</w:t>
                      </w:r>
                    </w:p>
                    <w:p w:rsidR="000F78DB" w:rsidRPr="00614057" w:rsidRDefault="000F78DB" w:rsidP="000F78DB">
                      <w:pPr>
                        <w:pStyle w:val="ListParagraph"/>
                        <w:numPr>
                          <w:ilvl w:val="0"/>
                          <w:numId w:val="178"/>
                        </w:numPr>
                        <w:spacing w:after="160" w:line="259" w:lineRule="auto"/>
                        <w:rPr>
                          <w:rFonts w:asciiTheme="minorHAnsi" w:hAnsiTheme="minorHAnsi" w:cstheme="minorHAnsi"/>
                          <w:b/>
                          <w:sz w:val="18"/>
                          <w:szCs w:val="18"/>
                        </w:rPr>
                      </w:pPr>
                      <w:r w:rsidRPr="00614057">
                        <w:rPr>
                          <w:rFonts w:asciiTheme="minorHAnsi" w:hAnsiTheme="minorHAnsi" w:cstheme="minorHAnsi"/>
                          <w:b/>
                          <w:sz w:val="18"/>
                          <w:szCs w:val="18"/>
                        </w:rPr>
                        <w:t xml:space="preserve">Increase production </w:t>
                      </w:r>
                    </w:p>
                    <w:p w:rsidR="000F78DB" w:rsidRPr="00614057" w:rsidRDefault="000F78DB" w:rsidP="000F78DB">
                      <w:pPr>
                        <w:pStyle w:val="ListParagraph"/>
                        <w:numPr>
                          <w:ilvl w:val="0"/>
                          <w:numId w:val="178"/>
                        </w:numPr>
                        <w:spacing w:after="160" w:line="259" w:lineRule="auto"/>
                        <w:rPr>
                          <w:rFonts w:asciiTheme="minorHAnsi" w:hAnsiTheme="minorHAnsi" w:cstheme="minorHAnsi"/>
                          <w:b/>
                          <w:sz w:val="18"/>
                          <w:szCs w:val="18"/>
                        </w:rPr>
                      </w:pPr>
                      <w:r w:rsidRPr="00614057">
                        <w:rPr>
                          <w:rFonts w:asciiTheme="minorHAnsi" w:hAnsiTheme="minorHAnsi" w:cstheme="minorHAnsi"/>
                          <w:b/>
                          <w:sz w:val="18"/>
                          <w:szCs w:val="18"/>
                        </w:rPr>
                        <w:t>Reduce backlog</w:t>
                      </w:r>
                    </w:p>
                    <w:p w:rsidR="000F78DB" w:rsidRPr="00614057" w:rsidRDefault="000F78DB" w:rsidP="000F78DB">
                      <w:pPr>
                        <w:pStyle w:val="ListParagraph"/>
                        <w:numPr>
                          <w:ilvl w:val="0"/>
                          <w:numId w:val="178"/>
                        </w:numPr>
                        <w:spacing w:after="160" w:line="259" w:lineRule="auto"/>
                        <w:rPr>
                          <w:rFonts w:asciiTheme="minorHAnsi" w:hAnsiTheme="minorHAnsi" w:cstheme="minorHAnsi"/>
                          <w:b/>
                          <w:sz w:val="18"/>
                          <w:szCs w:val="18"/>
                        </w:rPr>
                      </w:pPr>
                      <w:r w:rsidRPr="00614057">
                        <w:rPr>
                          <w:rFonts w:asciiTheme="minorHAnsi" w:hAnsiTheme="minorHAnsi" w:cstheme="minorHAnsi"/>
                          <w:b/>
                          <w:sz w:val="18"/>
                          <w:szCs w:val="18"/>
                        </w:rPr>
                        <w:t>Reduce the Paperwork generated</w:t>
                      </w:r>
                    </w:p>
                    <w:p w:rsidR="000F78DB" w:rsidRPr="00614057" w:rsidRDefault="000F78DB" w:rsidP="000F78DB">
                      <w:pPr>
                        <w:pStyle w:val="ListParagraph"/>
                        <w:numPr>
                          <w:ilvl w:val="0"/>
                          <w:numId w:val="178"/>
                        </w:numPr>
                        <w:spacing w:after="160" w:line="259" w:lineRule="auto"/>
                        <w:rPr>
                          <w:rFonts w:asciiTheme="minorHAnsi" w:hAnsiTheme="minorHAnsi" w:cstheme="minorHAnsi"/>
                          <w:b/>
                          <w:sz w:val="18"/>
                          <w:szCs w:val="18"/>
                        </w:rPr>
                      </w:pPr>
                      <w:r w:rsidRPr="00614057">
                        <w:rPr>
                          <w:rFonts w:asciiTheme="minorHAnsi" w:hAnsiTheme="minorHAnsi" w:cstheme="minorHAnsi"/>
                          <w:b/>
                          <w:sz w:val="18"/>
                          <w:szCs w:val="18"/>
                        </w:rPr>
                        <w:t xml:space="preserve">Move towards outcome specification </w:t>
                      </w:r>
                    </w:p>
                    <w:p w:rsidR="000F78DB" w:rsidRPr="00614057" w:rsidRDefault="000F78DB" w:rsidP="000F78DB">
                      <w:pPr>
                        <w:pStyle w:val="ListParagraph"/>
                        <w:numPr>
                          <w:ilvl w:val="0"/>
                          <w:numId w:val="178"/>
                        </w:numPr>
                        <w:spacing w:after="160" w:line="259" w:lineRule="auto"/>
                        <w:rPr>
                          <w:rFonts w:asciiTheme="minorHAnsi" w:hAnsiTheme="minorHAnsi" w:cstheme="minorHAnsi"/>
                          <w:b/>
                          <w:sz w:val="18"/>
                          <w:szCs w:val="18"/>
                        </w:rPr>
                      </w:pPr>
                      <w:r w:rsidRPr="00614057">
                        <w:rPr>
                          <w:rFonts w:asciiTheme="minorHAnsi" w:hAnsiTheme="minorHAnsi" w:cstheme="minorHAnsi"/>
                          <w:b/>
                          <w:sz w:val="18"/>
                          <w:szCs w:val="18"/>
                        </w:rPr>
                        <w:t xml:space="preserve">Continuous updating of the Asset Management system </w:t>
                      </w:r>
                    </w:p>
                  </w:txbxContent>
                </v:textbox>
                <w10:wrap type="square"/>
              </v:shape>
            </w:pict>
          </mc:Fallback>
        </mc:AlternateContent>
      </w:r>
      <w:r>
        <w:rPr>
          <w:noProof/>
          <w:lang w:eastAsia="en-GB"/>
        </w:rPr>
        <w:drawing>
          <wp:anchor distT="0" distB="0" distL="114300" distR="114300" simplePos="0" relativeHeight="251948032" behindDoc="0" locked="0" layoutInCell="1" allowOverlap="1" wp14:anchorId="526B50C9" wp14:editId="7A071C30">
            <wp:simplePos x="0" y="0"/>
            <wp:positionH relativeFrom="column">
              <wp:posOffset>-387350</wp:posOffset>
            </wp:positionH>
            <wp:positionV relativeFrom="paragraph">
              <wp:posOffset>3404235</wp:posOffset>
            </wp:positionV>
            <wp:extent cx="2331720" cy="1792605"/>
            <wp:effectExtent l="2857" t="0" r="0" b="0"/>
            <wp:wrapSquare wrapText="bothSides"/>
            <wp:docPr id="322568" name="Picture 322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EF99CF3.JPG"/>
                    <pic:cNvPicPr/>
                  </pic:nvPicPr>
                  <pic:blipFill>
                    <a:blip r:embed="rId55">
                      <a:extLst>
                        <a:ext uri="{28A0092B-C50C-407E-A947-70E740481C1C}">
                          <a14:useLocalDpi xmlns:a14="http://schemas.microsoft.com/office/drawing/2010/main" val="0"/>
                        </a:ext>
                      </a:extLst>
                    </a:blip>
                    <a:stretch>
                      <a:fillRect/>
                    </a:stretch>
                  </pic:blipFill>
                  <pic:spPr>
                    <a:xfrm rot="5400000">
                      <a:off x="0" y="0"/>
                      <a:ext cx="2331720" cy="1792605"/>
                    </a:xfrm>
                    <a:prstGeom prst="rect">
                      <a:avLst/>
                    </a:prstGeom>
                  </pic:spPr>
                </pic:pic>
              </a:graphicData>
            </a:graphic>
            <wp14:sizeRelH relativeFrom="page">
              <wp14:pctWidth>0</wp14:pctWidth>
            </wp14:sizeRelH>
            <wp14:sizeRelV relativeFrom="page">
              <wp14:pctHeight>0</wp14:pctHeight>
            </wp14:sizeRelV>
          </wp:anchor>
        </w:drawing>
      </w:r>
      <w:r w:rsidRPr="00F47A24">
        <w:rPr>
          <w:b/>
          <w:noProof/>
          <w:lang w:eastAsia="en-GB"/>
        </w:rPr>
        <mc:AlternateContent>
          <mc:Choice Requires="wps">
            <w:drawing>
              <wp:anchor distT="45720" distB="45720" distL="114300" distR="114300" simplePos="0" relativeHeight="251938816" behindDoc="0" locked="0" layoutInCell="1" allowOverlap="1" wp14:anchorId="4349AE6E" wp14:editId="7CB585BA">
                <wp:simplePos x="0" y="0"/>
                <wp:positionH relativeFrom="margin">
                  <wp:posOffset>41910</wp:posOffset>
                </wp:positionH>
                <wp:positionV relativeFrom="paragraph">
                  <wp:posOffset>348615</wp:posOffset>
                </wp:positionV>
                <wp:extent cx="1485900" cy="2676525"/>
                <wp:effectExtent l="0" t="0" r="0" b="9525"/>
                <wp:wrapSquare wrapText="bothSides"/>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676525"/>
                        </a:xfrm>
                        <a:prstGeom prst="rect">
                          <a:avLst/>
                        </a:prstGeom>
                        <a:solidFill>
                          <a:srgbClr val="FFFFFF"/>
                        </a:solidFill>
                        <a:ln w="9525">
                          <a:noFill/>
                          <a:miter lim="800000"/>
                          <a:headEnd/>
                          <a:tailEnd/>
                        </a:ln>
                      </wps:spPr>
                      <wps:txbx>
                        <w:txbxContent>
                          <w:p w:rsidR="000F78DB" w:rsidRPr="00614057" w:rsidRDefault="000F78DB" w:rsidP="000F78DB">
                            <w:pPr>
                              <w:rPr>
                                <w:rFonts w:ascii="Calibri" w:hAnsi="Calibri" w:cs="Calibri"/>
                                <w:b/>
                                <w:color w:val="000000"/>
                                <w:sz w:val="18"/>
                                <w:szCs w:val="18"/>
                              </w:rPr>
                            </w:pPr>
                            <w:r w:rsidRPr="00614057">
                              <w:rPr>
                                <w:rFonts w:ascii="Calibri" w:hAnsi="Calibri" w:cs="Calibri"/>
                                <w:b/>
                                <w:color w:val="000000"/>
                                <w:sz w:val="18"/>
                                <w:szCs w:val="18"/>
                              </w:rPr>
                              <w:t>Project:</w:t>
                            </w:r>
                          </w:p>
                          <w:p w:rsidR="005C625D" w:rsidRPr="00614057" w:rsidRDefault="005C625D" w:rsidP="000F78DB">
                            <w:pPr>
                              <w:rPr>
                                <w:rFonts w:ascii="Calibri" w:hAnsi="Calibri" w:cs="Calibri"/>
                                <w:b/>
                                <w:color w:val="000000"/>
                                <w:sz w:val="18"/>
                                <w:szCs w:val="18"/>
                              </w:rPr>
                            </w:pPr>
                          </w:p>
                          <w:p w:rsidR="000F78DB" w:rsidRPr="00614057" w:rsidRDefault="000F78DB" w:rsidP="000F78DB">
                            <w:pPr>
                              <w:rPr>
                                <w:rFonts w:ascii="Calibri" w:hAnsi="Calibri" w:cs="Calibri"/>
                                <w:b/>
                                <w:color w:val="000000"/>
                                <w:sz w:val="18"/>
                                <w:szCs w:val="18"/>
                              </w:rPr>
                            </w:pPr>
                            <w:r w:rsidRPr="00614057">
                              <w:rPr>
                                <w:rFonts w:ascii="Calibri" w:hAnsi="Calibri" w:cs="Calibri"/>
                                <w:b/>
                                <w:color w:val="000000"/>
                                <w:sz w:val="18"/>
                                <w:szCs w:val="18"/>
                              </w:rPr>
                              <w:t>Recording the efficiencies from introducing new technology in Gulley Emptying</w:t>
                            </w:r>
                          </w:p>
                          <w:p w:rsidR="000F78DB" w:rsidRPr="00614057" w:rsidRDefault="000F78DB" w:rsidP="000F78DB">
                            <w:pPr>
                              <w:rPr>
                                <w:rFonts w:ascii="Calibri" w:hAnsi="Calibri" w:cs="Calibri"/>
                                <w:b/>
                                <w:color w:val="000000"/>
                                <w:sz w:val="18"/>
                                <w:szCs w:val="18"/>
                              </w:rPr>
                            </w:pPr>
                          </w:p>
                          <w:p w:rsidR="000F78DB" w:rsidRPr="00614057" w:rsidRDefault="000F78DB" w:rsidP="000F78DB">
                            <w:pPr>
                              <w:rPr>
                                <w:rFonts w:ascii="Calibri" w:hAnsi="Calibri" w:cs="Calibri"/>
                                <w:b/>
                                <w:color w:val="000000"/>
                                <w:sz w:val="18"/>
                                <w:szCs w:val="18"/>
                              </w:rPr>
                            </w:pPr>
                            <w:r w:rsidRPr="00614057">
                              <w:rPr>
                                <w:rFonts w:ascii="Calibri" w:hAnsi="Calibri" w:cs="Calibri"/>
                                <w:b/>
                                <w:color w:val="000000"/>
                                <w:sz w:val="18"/>
                                <w:szCs w:val="18"/>
                              </w:rPr>
                              <w:t>Contract:</w:t>
                            </w:r>
                          </w:p>
                          <w:p w:rsidR="000F78DB" w:rsidRPr="00614057" w:rsidRDefault="000F78DB" w:rsidP="000F78DB">
                            <w:pPr>
                              <w:rPr>
                                <w:rFonts w:ascii="Calibri" w:hAnsi="Calibri" w:cs="Calibri"/>
                                <w:b/>
                                <w:color w:val="000000"/>
                                <w:sz w:val="18"/>
                                <w:szCs w:val="18"/>
                              </w:rPr>
                            </w:pPr>
                          </w:p>
                          <w:p w:rsidR="000F78DB" w:rsidRPr="00614057" w:rsidRDefault="000F78DB" w:rsidP="000F78DB">
                            <w:pPr>
                              <w:rPr>
                                <w:rFonts w:ascii="Calibri" w:hAnsi="Calibri" w:cs="Calibri"/>
                                <w:b/>
                                <w:color w:val="000000"/>
                                <w:sz w:val="18"/>
                                <w:szCs w:val="18"/>
                              </w:rPr>
                            </w:pPr>
                            <w:r w:rsidRPr="00614057">
                              <w:rPr>
                                <w:rFonts w:ascii="Calibri" w:hAnsi="Calibri" w:cs="Calibri"/>
                                <w:b/>
                                <w:color w:val="000000"/>
                                <w:sz w:val="18"/>
                                <w:szCs w:val="18"/>
                              </w:rPr>
                              <w:t>Term Maintenance Delivery (LafargeTarmac)</w:t>
                            </w:r>
                          </w:p>
                          <w:p w:rsidR="000F78DB" w:rsidRPr="00614057" w:rsidRDefault="000F78DB" w:rsidP="000F78DB">
                            <w:pPr>
                              <w:rPr>
                                <w:rFonts w:ascii="Calibri" w:hAnsi="Calibri" w:cs="Calibri"/>
                                <w:b/>
                                <w:color w:val="000000"/>
                                <w:sz w:val="18"/>
                                <w:szCs w:val="18"/>
                              </w:rPr>
                            </w:pPr>
                          </w:p>
                          <w:p w:rsidR="005C625D" w:rsidRPr="00614057" w:rsidRDefault="005C625D" w:rsidP="000F78DB">
                            <w:pPr>
                              <w:rPr>
                                <w:rFonts w:ascii="Calibri" w:hAnsi="Calibri" w:cs="Calibri"/>
                                <w:b/>
                                <w:color w:val="000000"/>
                                <w:sz w:val="18"/>
                                <w:szCs w:val="18"/>
                              </w:rPr>
                            </w:pPr>
                            <w:r w:rsidRPr="00614057">
                              <w:rPr>
                                <w:rFonts w:ascii="Calibri" w:hAnsi="Calibri" w:cs="Calibri"/>
                                <w:b/>
                                <w:color w:val="000000"/>
                                <w:sz w:val="18"/>
                                <w:szCs w:val="18"/>
                              </w:rPr>
                              <w:t>Client:</w:t>
                            </w:r>
                          </w:p>
                          <w:p w:rsidR="000F78DB" w:rsidRPr="00614057" w:rsidRDefault="000F78DB" w:rsidP="000F78DB">
                            <w:pPr>
                              <w:rPr>
                                <w:rFonts w:ascii="Calibri" w:hAnsi="Calibri" w:cs="Calibri"/>
                                <w:b/>
                                <w:color w:val="000000"/>
                                <w:sz w:val="18"/>
                                <w:szCs w:val="18"/>
                              </w:rPr>
                            </w:pPr>
                            <w:r w:rsidRPr="00614057">
                              <w:rPr>
                                <w:rFonts w:ascii="Calibri" w:hAnsi="Calibri" w:cs="Calibri"/>
                                <w:b/>
                                <w:color w:val="000000"/>
                                <w:sz w:val="18"/>
                                <w:szCs w:val="18"/>
                              </w:rPr>
                              <w:t>Nottinghamshire County Council (NCC)</w:t>
                            </w:r>
                          </w:p>
                          <w:p w:rsidR="000F78DB" w:rsidRPr="002B61A4" w:rsidRDefault="000F78DB" w:rsidP="000F78DB">
                            <w:pPr>
                              <w:rPr>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1" o:spid="_x0000_s1671" type="#_x0000_t202" style="position:absolute;margin-left:3.3pt;margin-top:27.45pt;width:117pt;height:210.75pt;z-index:251938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" stroked="f">
                <v:textbox>
                  <w:txbxContent>
                    <w:p w:rsidR="000F78DB" w:rsidRPr="00614057" w:rsidRDefault="000F78DB" w:rsidP="000F78DB">
                      <w:pPr>
                        <w:rPr>
                          <w:rFonts w:ascii="Calibri" w:hAnsi="Calibri" w:cs="Calibri"/>
                          <w:b/>
                          <w:color w:val="000000"/>
                          <w:sz w:val="18"/>
                          <w:szCs w:val="18"/>
                        </w:rPr>
                      </w:pPr>
                      <w:r w:rsidRPr="00614057">
                        <w:rPr>
                          <w:rFonts w:ascii="Calibri" w:hAnsi="Calibri" w:cs="Calibri"/>
                          <w:b/>
                          <w:color w:val="000000"/>
                          <w:sz w:val="18"/>
                          <w:szCs w:val="18"/>
                        </w:rPr>
                        <w:t>Project:</w:t>
                      </w:r>
                    </w:p>
                    <w:p w:rsidR="005C625D" w:rsidRPr="00614057" w:rsidRDefault="005C625D" w:rsidP="000F78DB">
                      <w:pPr>
                        <w:rPr>
                          <w:rFonts w:ascii="Calibri" w:hAnsi="Calibri" w:cs="Calibri"/>
                          <w:b/>
                          <w:color w:val="000000"/>
                          <w:sz w:val="18"/>
                          <w:szCs w:val="18"/>
                        </w:rPr>
                      </w:pPr>
                    </w:p>
                    <w:p w:rsidR="000F78DB" w:rsidRPr="00614057" w:rsidRDefault="000F78DB" w:rsidP="000F78DB">
                      <w:pPr>
                        <w:rPr>
                          <w:rFonts w:ascii="Calibri" w:hAnsi="Calibri" w:cs="Calibri"/>
                          <w:b/>
                          <w:color w:val="000000"/>
                          <w:sz w:val="18"/>
                          <w:szCs w:val="18"/>
                        </w:rPr>
                      </w:pPr>
                      <w:r w:rsidRPr="00614057">
                        <w:rPr>
                          <w:rFonts w:ascii="Calibri" w:hAnsi="Calibri" w:cs="Calibri"/>
                          <w:b/>
                          <w:color w:val="000000"/>
                          <w:sz w:val="18"/>
                          <w:szCs w:val="18"/>
                        </w:rPr>
                        <w:t>Recording the efficiencies from introducing new technology in Gulley Emptying</w:t>
                      </w:r>
                    </w:p>
                    <w:p w:rsidR="000F78DB" w:rsidRPr="00614057" w:rsidRDefault="000F78DB" w:rsidP="000F78DB">
                      <w:pPr>
                        <w:rPr>
                          <w:rFonts w:ascii="Calibri" w:hAnsi="Calibri" w:cs="Calibri"/>
                          <w:b/>
                          <w:color w:val="000000"/>
                          <w:sz w:val="18"/>
                          <w:szCs w:val="18"/>
                        </w:rPr>
                      </w:pPr>
                    </w:p>
                    <w:p w:rsidR="000F78DB" w:rsidRPr="00614057" w:rsidRDefault="000F78DB" w:rsidP="000F78DB">
                      <w:pPr>
                        <w:rPr>
                          <w:rFonts w:ascii="Calibri" w:hAnsi="Calibri" w:cs="Calibri"/>
                          <w:b/>
                          <w:color w:val="000000"/>
                          <w:sz w:val="18"/>
                          <w:szCs w:val="18"/>
                        </w:rPr>
                      </w:pPr>
                      <w:r w:rsidRPr="00614057">
                        <w:rPr>
                          <w:rFonts w:ascii="Calibri" w:hAnsi="Calibri" w:cs="Calibri"/>
                          <w:b/>
                          <w:color w:val="000000"/>
                          <w:sz w:val="18"/>
                          <w:szCs w:val="18"/>
                        </w:rPr>
                        <w:t>Contract:</w:t>
                      </w:r>
                    </w:p>
                    <w:p w:rsidR="000F78DB" w:rsidRPr="00614057" w:rsidRDefault="000F78DB" w:rsidP="000F78DB">
                      <w:pPr>
                        <w:rPr>
                          <w:rFonts w:ascii="Calibri" w:hAnsi="Calibri" w:cs="Calibri"/>
                          <w:b/>
                          <w:color w:val="000000"/>
                          <w:sz w:val="18"/>
                          <w:szCs w:val="18"/>
                        </w:rPr>
                      </w:pPr>
                    </w:p>
                    <w:p w:rsidR="000F78DB" w:rsidRPr="00614057" w:rsidRDefault="000F78DB" w:rsidP="000F78DB">
                      <w:pPr>
                        <w:rPr>
                          <w:rFonts w:ascii="Calibri" w:hAnsi="Calibri" w:cs="Calibri"/>
                          <w:b/>
                          <w:color w:val="000000"/>
                          <w:sz w:val="18"/>
                          <w:szCs w:val="18"/>
                        </w:rPr>
                      </w:pPr>
                      <w:r w:rsidRPr="00614057">
                        <w:rPr>
                          <w:rFonts w:ascii="Calibri" w:hAnsi="Calibri" w:cs="Calibri"/>
                          <w:b/>
                          <w:color w:val="000000"/>
                          <w:sz w:val="18"/>
                          <w:szCs w:val="18"/>
                        </w:rPr>
                        <w:t>Term Maintenance Delivery (</w:t>
                      </w:r>
                      <w:proofErr w:type="spellStart"/>
                      <w:r w:rsidRPr="00614057">
                        <w:rPr>
                          <w:rFonts w:ascii="Calibri" w:hAnsi="Calibri" w:cs="Calibri"/>
                          <w:b/>
                          <w:color w:val="000000"/>
                          <w:sz w:val="18"/>
                          <w:szCs w:val="18"/>
                        </w:rPr>
                        <w:t>LafargeTarmac</w:t>
                      </w:r>
                      <w:proofErr w:type="spellEnd"/>
                      <w:r w:rsidRPr="00614057">
                        <w:rPr>
                          <w:rFonts w:ascii="Calibri" w:hAnsi="Calibri" w:cs="Calibri"/>
                          <w:b/>
                          <w:color w:val="000000"/>
                          <w:sz w:val="18"/>
                          <w:szCs w:val="18"/>
                        </w:rPr>
                        <w:t>)</w:t>
                      </w:r>
                    </w:p>
                    <w:p w:rsidR="000F78DB" w:rsidRPr="00614057" w:rsidRDefault="000F78DB" w:rsidP="000F78DB">
                      <w:pPr>
                        <w:rPr>
                          <w:rFonts w:ascii="Calibri" w:hAnsi="Calibri" w:cs="Calibri"/>
                          <w:b/>
                          <w:color w:val="000000"/>
                          <w:sz w:val="18"/>
                          <w:szCs w:val="18"/>
                        </w:rPr>
                      </w:pPr>
                    </w:p>
                    <w:p w:rsidR="005C625D" w:rsidRPr="00614057" w:rsidRDefault="005C625D" w:rsidP="000F78DB">
                      <w:pPr>
                        <w:rPr>
                          <w:rFonts w:ascii="Calibri" w:hAnsi="Calibri" w:cs="Calibri"/>
                          <w:b/>
                          <w:color w:val="000000"/>
                          <w:sz w:val="18"/>
                          <w:szCs w:val="18"/>
                        </w:rPr>
                      </w:pPr>
                      <w:r w:rsidRPr="00614057">
                        <w:rPr>
                          <w:rFonts w:ascii="Calibri" w:hAnsi="Calibri" w:cs="Calibri"/>
                          <w:b/>
                          <w:color w:val="000000"/>
                          <w:sz w:val="18"/>
                          <w:szCs w:val="18"/>
                        </w:rPr>
                        <w:t>Client:</w:t>
                      </w:r>
                    </w:p>
                    <w:p w:rsidR="000F78DB" w:rsidRPr="00614057" w:rsidRDefault="000F78DB" w:rsidP="000F78DB">
                      <w:pPr>
                        <w:rPr>
                          <w:rFonts w:ascii="Calibri" w:hAnsi="Calibri" w:cs="Calibri"/>
                          <w:b/>
                          <w:color w:val="000000"/>
                          <w:sz w:val="18"/>
                          <w:szCs w:val="18"/>
                        </w:rPr>
                      </w:pPr>
                      <w:r w:rsidRPr="00614057">
                        <w:rPr>
                          <w:rFonts w:ascii="Calibri" w:hAnsi="Calibri" w:cs="Calibri"/>
                          <w:b/>
                          <w:color w:val="000000"/>
                          <w:sz w:val="18"/>
                          <w:szCs w:val="18"/>
                        </w:rPr>
                        <w:t>Nottinghamshire County Council (NCC)</w:t>
                      </w:r>
                    </w:p>
                    <w:p w:rsidR="000F78DB" w:rsidRPr="002B61A4" w:rsidRDefault="000F78DB" w:rsidP="000F78DB">
                      <w:pPr>
                        <w:rPr>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p>
                  </w:txbxContent>
                </v:textbox>
                <w10:wrap type="square" anchorx="margin"/>
              </v:shape>
            </w:pict>
          </mc:Fallback>
        </mc:AlternateContent>
      </w:r>
      <w:r w:rsidR="009053DC" w:rsidRPr="00F47A24">
        <w:rPr>
          <w:b/>
          <w:noProof/>
          <w:lang w:eastAsia="en-GB"/>
        </w:rPr>
        <mc:AlternateContent>
          <mc:Choice Requires="wps">
            <w:drawing>
              <wp:anchor distT="45720" distB="45720" distL="114300" distR="114300" simplePos="0" relativeHeight="251936768" behindDoc="0" locked="0" layoutInCell="1" allowOverlap="1" wp14:anchorId="5AD8339E" wp14:editId="334128C3">
                <wp:simplePos x="0" y="0"/>
                <wp:positionH relativeFrom="margin">
                  <wp:posOffset>41910</wp:posOffset>
                </wp:positionH>
                <wp:positionV relativeFrom="paragraph">
                  <wp:posOffset>91440</wp:posOffset>
                </wp:positionV>
                <wp:extent cx="1057275" cy="285750"/>
                <wp:effectExtent l="0" t="0" r="9525" b="0"/>
                <wp:wrapSquare wrapText="bothSides"/>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285750"/>
                        </a:xfrm>
                        <a:prstGeom prst="rect">
                          <a:avLst/>
                        </a:prstGeom>
                        <a:solidFill>
                          <a:srgbClr val="FFFFFF"/>
                        </a:solidFill>
                        <a:ln w="9525">
                          <a:noFill/>
                          <a:miter lim="800000"/>
                          <a:headEnd/>
                          <a:tailEnd/>
                        </a:ln>
                      </wps:spPr>
                      <wps:txbx>
                        <w:txbxContent>
                          <w:p w:rsidR="000F78DB" w:rsidRPr="00614057" w:rsidRDefault="000F78DB" w:rsidP="000F78DB">
                            <w:pPr>
                              <w:rPr>
                                <w:b/>
                                <w:sz w:val="18"/>
                                <w:szCs w:val="18"/>
                              </w:rPr>
                            </w:pPr>
                            <w:r w:rsidRPr="00614057">
                              <w:rPr>
                                <w:rFonts w:ascii="Calibri" w:hAnsi="Calibri" w:cs="Calibri"/>
                                <w:b/>
                                <w:color w:val="000000"/>
                                <w:sz w:val="18"/>
                                <w:szCs w:val="18"/>
                              </w:rPr>
                              <w:t>CASE STUDY: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0" o:spid="_x0000_s1672" type="#_x0000_t202" style="position:absolute;margin-left:3.3pt;margin-top:7.2pt;width:83.25pt;height:22.5pt;z-index:251936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" stroked="f">
                <v:textbox>
                  <w:txbxContent>
                    <w:p w:rsidR="000F78DB" w:rsidRPr="00614057" w:rsidRDefault="000F78DB" w:rsidP="000F78DB">
                      <w:pPr>
                        <w:rPr>
                          <w:b/>
                          <w:sz w:val="18"/>
                          <w:szCs w:val="18"/>
                        </w:rPr>
                      </w:pPr>
                      <w:r w:rsidRPr="00614057">
                        <w:rPr>
                          <w:rFonts w:ascii="Calibri" w:hAnsi="Calibri" w:cs="Calibri"/>
                          <w:b/>
                          <w:color w:val="000000"/>
                          <w:sz w:val="18"/>
                          <w:szCs w:val="18"/>
                        </w:rPr>
                        <w:t>CASE STUDY:</w:t>
                      </w:r>
                    </w:p>
                  </w:txbxContent>
                </v:textbox>
                <w10:wrap type="square" anchorx="margin"/>
              </v:shape>
            </w:pict>
          </mc:Fallback>
        </mc:AlternateContent>
      </w:r>
      <w:r w:rsidR="00925300">
        <w:rPr>
          <w:b/>
          <w:noProof/>
          <w:lang w:eastAsia="en-GB"/>
        </w:rPr>
        <mc:AlternateContent>
          <mc:Choice Requires="wps">
            <w:drawing>
              <wp:anchor distT="0" distB="0" distL="114300" distR="114300" simplePos="0" relativeHeight="251970560" behindDoc="0" locked="0" layoutInCell="1" allowOverlap="1" wp14:anchorId="0B6E04D7" wp14:editId="16BC5B63">
                <wp:simplePos x="0" y="0"/>
                <wp:positionH relativeFrom="column">
                  <wp:posOffset>687705</wp:posOffset>
                </wp:positionH>
                <wp:positionV relativeFrom="paragraph">
                  <wp:posOffset>2069465</wp:posOffset>
                </wp:positionV>
                <wp:extent cx="771525" cy="762000"/>
                <wp:effectExtent l="19050" t="19050" r="28575" b="19050"/>
                <wp:wrapNone/>
                <wp:docPr id="322579" name="Half Frame 322579"/>
                <wp:cNvGraphicFramePr/>
                <a:graphic xmlns:a="http://schemas.openxmlformats.org/drawingml/2006/main">
                  <a:graphicData uri="http://schemas.microsoft.com/office/word/2010/wordprocessingShape">
                    <wps:wsp>
                      <wps:cNvSpPr/>
                      <wps:spPr>
                        <a:xfrm rot="10800000">
                          <a:off x="0" y="0"/>
                          <a:ext cx="771525" cy="762000"/>
                        </a:xfrm>
                        <a:prstGeom prst="halfFrame">
                          <a:avLst>
                            <a:gd name="adj1" fmla="val 9766"/>
                            <a:gd name="adj2" fmla="val 10403"/>
                          </a:avLst>
                        </a:prstGeom>
                        <a:solidFill>
                          <a:srgbClr val="ED7D31">
                            <a:lumMod val="60000"/>
                            <a:lumOff val="40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alf Frame 322579" o:spid="_x0000_s1026" style="position:absolute;margin-left:54.15pt;margin-top:162.95pt;width:60.75pt;height:60pt;rotation:180;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71525,76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" path="m,l771525,,696178,74417r-616907,l79271,683708,,762000,,xe" fillcolor="#f4b183" strokecolor="#2f528f" strokeweight="1pt">
                <v:stroke joinstyle="miter"/>
                <v:path arrowok="t" o:connecttype="custom" o:connectlocs="0,0;771525,0;696178,74417;79271,74417;79271,683708;0,762000;0,0" o:connectangles="0,0,0,0,0,0,0"/>
              </v:shape>
            </w:pict>
          </mc:Fallback>
        </mc:AlternateContent>
      </w:r>
      <w:r w:rsidR="00925300">
        <w:rPr>
          <w:b/>
          <w:noProof/>
          <w:lang w:eastAsia="en-GB"/>
        </w:rPr>
        <mc:AlternateContent>
          <mc:Choice Requires="wps">
            <w:drawing>
              <wp:anchor distT="0" distB="0" distL="114300" distR="114300" simplePos="0" relativeHeight="251962368" behindDoc="0" locked="0" layoutInCell="1" allowOverlap="1" wp14:anchorId="3512BE2D" wp14:editId="2B16A72E">
                <wp:simplePos x="0" y="0"/>
                <wp:positionH relativeFrom="column">
                  <wp:posOffset>-6583045</wp:posOffset>
                </wp:positionH>
                <wp:positionV relativeFrom="paragraph">
                  <wp:posOffset>2133600</wp:posOffset>
                </wp:positionV>
                <wp:extent cx="771525" cy="762000"/>
                <wp:effectExtent l="19050" t="19050" r="28575" b="19050"/>
                <wp:wrapNone/>
                <wp:docPr id="322576" name="Half Frame 322576"/>
                <wp:cNvGraphicFramePr/>
                <a:graphic xmlns:a="http://schemas.openxmlformats.org/drawingml/2006/main">
                  <a:graphicData uri="http://schemas.microsoft.com/office/word/2010/wordprocessingShape">
                    <wps:wsp>
                      <wps:cNvSpPr/>
                      <wps:spPr>
                        <a:xfrm rot="10800000">
                          <a:off x="0" y="0"/>
                          <a:ext cx="771525" cy="762000"/>
                        </a:xfrm>
                        <a:prstGeom prst="halfFrame">
                          <a:avLst>
                            <a:gd name="adj1" fmla="val 9766"/>
                            <a:gd name="adj2" fmla="val 10403"/>
                          </a:avLst>
                        </a:prstGeom>
                        <a:solidFill>
                          <a:srgbClr val="ED7D31">
                            <a:lumMod val="60000"/>
                            <a:lumOff val="40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alf Frame 322576" o:spid="_x0000_s1026" style="position:absolute;margin-left:-518.35pt;margin-top:168pt;width:60.75pt;height:60pt;rotation:180;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71525,76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" path="m,l771525,,696178,74417r-616907,l79271,683708,,762000,,xe" fillcolor="#f4b183" strokecolor="#2f528f" strokeweight="1pt">
                <v:stroke joinstyle="miter"/>
                <v:path arrowok="t" o:connecttype="custom" o:connectlocs="0,0;771525,0;696178,74417;79271,74417;79271,683708;0,762000;0,0" o:connectangles="0,0,0,0,0,0,0"/>
              </v:shape>
            </w:pict>
          </mc:Fallback>
        </mc:AlternateContent>
      </w:r>
      <w:r w:rsidR="005C625D" w:rsidRPr="00F47A24">
        <w:rPr>
          <w:b/>
          <w:noProof/>
          <w:lang w:eastAsia="en-GB"/>
        </w:rPr>
        <mc:AlternateContent>
          <mc:Choice Requires="wps">
            <w:drawing>
              <wp:anchor distT="45720" distB="45720" distL="114300" distR="114300" simplePos="0" relativeHeight="251942912" behindDoc="0" locked="0" layoutInCell="1" allowOverlap="1" wp14:anchorId="73615A7A" wp14:editId="78D8EE75">
                <wp:simplePos x="0" y="0"/>
                <wp:positionH relativeFrom="column">
                  <wp:posOffset>1670685</wp:posOffset>
                </wp:positionH>
                <wp:positionV relativeFrom="paragraph">
                  <wp:posOffset>443865</wp:posOffset>
                </wp:positionV>
                <wp:extent cx="3495675" cy="3228975"/>
                <wp:effectExtent l="0" t="0" r="0" b="0"/>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3228975"/>
                        </a:xfrm>
                        <a:prstGeom prst="rect">
                          <a:avLst/>
                        </a:prstGeom>
                        <a:noFill/>
                        <a:ln w="9525">
                          <a:noFill/>
                          <a:miter lim="800000"/>
                          <a:headEnd/>
                          <a:tailEnd/>
                        </a:ln>
                      </wps:spPr>
                      <wps:txbx>
                        <w:txbxContent>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Background</w:t>
                            </w:r>
                          </w:p>
                          <w:p w:rsidR="005C625D" w:rsidRPr="00614057" w:rsidRDefault="005C625D" w:rsidP="000F78DB">
                            <w:pPr>
                              <w:rPr>
                                <w:rFonts w:asciiTheme="minorHAnsi" w:hAnsiTheme="minorHAnsi" w:cstheme="minorHAnsi"/>
                                <w:b/>
                                <w:sz w:val="18"/>
                                <w:szCs w:val="18"/>
                              </w:rPr>
                            </w:pPr>
                          </w:p>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Cyclic gulley cleansing was undertaken in-house to the stated policy “</w:t>
                            </w:r>
                            <w:r w:rsidRPr="00614057">
                              <w:rPr>
                                <w:rFonts w:asciiTheme="minorHAnsi" w:hAnsiTheme="minorHAnsi" w:cstheme="minorHAnsi"/>
                                <w:b/>
                                <w:i/>
                                <w:sz w:val="18"/>
                                <w:szCs w:val="18"/>
                              </w:rPr>
                              <w:t>to empty gullies and kerb inlets every 12 months and that those prone to blockage the</w:t>
                            </w:r>
                            <w:r w:rsidR="005C625D" w:rsidRPr="00614057">
                              <w:rPr>
                                <w:rFonts w:asciiTheme="minorHAnsi" w:hAnsiTheme="minorHAnsi" w:cstheme="minorHAnsi"/>
                                <w:b/>
                                <w:i/>
                                <w:sz w:val="18"/>
                                <w:szCs w:val="18"/>
                              </w:rPr>
                              <w:t>n</w:t>
                            </w:r>
                            <w:r w:rsidRPr="00614057">
                              <w:rPr>
                                <w:rFonts w:asciiTheme="minorHAnsi" w:hAnsiTheme="minorHAnsi" w:cstheme="minorHAnsi"/>
                                <w:b/>
                                <w:i/>
                                <w:sz w:val="18"/>
                                <w:szCs w:val="18"/>
                              </w:rPr>
                              <w:t xml:space="preserve"> should be identified as cleaned as necessary”</w:t>
                            </w:r>
                            <w:r w:rsidRPr="00614057">
                              <w:rPr>
                                <w:rFonts w:asciiTheme="minorHAnsi" w:hAnsiTheme="minorHAnsi" w:cstheme="minorHAnsi"/>
                                <w:b/>
                                <w:sz w:val="18"/>
                                <w:szCs w:val="18"/>
                              </w:rPr>
                              <w:t xml:space="preserve">. </w:t>
                            </w:r>
                          </w:p>
                          <w:p w:rsidR="005C625D" w:rsidRPr="00614057" w:rsidRDefault="005C625D" w:rsidP="000F78DB">
                            <w:pPr>
                              <w:rPr>
                                <w:rFonts w:asciiTheme="minorHAnsi" w:hAnsiTheme="minorHAnsi" w:cstheme="minorHAnsi"/>
                                <w:b/>
                                <w:sz w:val="18"/>
                                <w:szCs w:val="18"/>
                              </w:rPr>
                            </w:pPr>
                          </w:p>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 xml:space="preserve">Although all best endeavours to achieve this policy were taken the scale of the maintenance backlog indicated that this regime was economically unachievable. Pressure to reduce this backlog led to easily accessible areas being targeted whether they were already well maintained or not. </w:t>
                            </w:r>
                          </w:p>
                          <w:p w:rsidR="005C625D" w:rsidRPr="00614057" w:rsidRDefault="005C625D" w:rsidP="000F78DB">
                            <w:pPr>
                              <w:rPr>
                                <w:rFonts w:asciiTheme="minorHAnsi" w:hAnsiTheme="minorHAnsi" w:cstheme="minorHAnsi"/>
                                <w:b/>
                                <w:sz w:val="18"/>
                                <w:szCs w:val="18"/>
                              </w:rPr>
                            </w:pPr>
                          </w:p>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 xml:space="preserve">Records were kept on a paper based system generating huge amounts of data that was lost, misfiled, inaccessible or never recorded in the Asset Management system. </w:t>
                            </w:r>
                          </w:p>
                          <w:p w:rsidR="005C625D" w:rsidRPr="00614057" w:rsidRDefault="005C625D" w:rsidP="000F78DB">
                            <w:pPr>
                              <w:rPr>
                                <w:rFonts w:asciiTheme="minorHAnsi" w:hAnsiTheme="minorHAnsi" w:cstheme="minorHAnsi"/>
                                <w:b/>
                                <w:sz w:val="18"/>
                                <w:szCs w:val="18"/>
                              </w:rPr>
                            </w:pPr>
                          </w:p>
                          <w:p w:rsidR="000F78DB" w:rsidRPr="00614057" w:rsidRDefault="000F78DB" w:rsidP="005C625D">
                            <w:pPr>
                              <w:rPr>
                                <w:rFonts w:asciiTheme="minorHAnsi" w:hAnsiTheme="minorHAnsi" w:cstheme="minorHAnsi"/>
                                <w:b/>
                                <w:sz w:val="18"/>
                                <w:szCs w:val="18"/>
                              </w:rPr>
                            </w:pPr>
                            <w:r w:rsidRPr="00614057">
                              <w:rPr>
                                <w:rFonts w:asciiTheme="minorHAnsi" w:hAnsiTheme="minorHAnsi" w:cstheme="minorHAnsi"/>
                                <w:b/>
                                <w:sz w:val="18"/>
                                <w:szCs w:val="18"/>
                              </w:rPr>
                              <w:t xml:space="preserve">In 2015 this service was transferred to Lafarge Tarmac as part of their term maintenance contract with </w:t>
                            </w:r>
                            <w:r w:rsidR="005C625D" w:rsidRPr="00614057">
                              <w:rPr>
                                <w:rFonts w:asciiTheme="minorHAnsi" w:hAnsiTheme="minorHAnsi" w:cstheme="minorHAnsi"/>
                                <w:b/>
                                <w:sz w:val="18"/>
                                <w:szCs w:val="18"/>
                              </w:rPr>
                              <w:t>a view to improving efficiency.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673" type="#_x0000_t202" style="position:absolute;margin-left:131.55pt;margin-top:34.95pt;width:275.25pt;height:254.25pt;z-index:25194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" filled="f" stroked="f">
                <v:textbox>
                  <w:txbxContent>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Background</w:t>
                      </w:r>
                    </w:p>
                    <w:p w:rsidR="005C625D" w:rsidRPr="00614057" w:rsidRDefault="005C625D" w:rsidP="000F78DB">
                      <w:pPr>
                        <w:rPr>
                          <w:rFonts w:asciiTheme="minorHAnsi" w:hAnsiTheme="minorHAnsi" w:cstheme="minorHAnsi"/>
                          <w:b/>
                          <w:sz w:val="18"/>
                          <w:szCs w:val="18"/>
                        </w:rPr>
                      </w:pPr>
                    </w:p>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Cyclic gulley cleansing was undertaken in-house to the stated policy “</w:t>
                      </w:r>
                      <w:r w:rsidRPr="00614057">
                        <w:rPr>
                          <w:rFonts w:asciiTheme="minorHAnsi" w:hAnsiTheme="minorHAnsi" w:cstheme="minorHAnsi"/>
                          <w:b/>
                          <w:i/>
                          <w:sz w:val="18"/>
                          <w:szCs w:val="18"/>
                        </w:rPr>
                        <w:t>to empty gullies and kerb inlets every 12 months and that those prone to blockage the</w:t>
                      </w:r>
                      <w:r w:rsidR="005C625D" w:rsidRPr="00614057">
                        <w:rPr>
                          <w:rFonts w:asciiTheme="minorHAnsi" w:hAnsiTheme="minorHAnsi" w:cstheme="minorHAnsi"/>
                          <w:b/>
                          <w:i/>
                          <w:sz w:val="18"/>
                          <w:szCs w:val="18"/>
                        </w:rPr>
                        <w:t>n</w:t>
                      </w:r>
                      <w:r w:rsidRPr="00614057">
                        <w:rPr>
                          <w:rFonts w:asciiTheme="minorHAnsi" w:hAnsiTheme="minorHAnsi" w:cstheme="minorHAnsi"/>
                          <w:b/>
                          <w:i/>
                          <w:sz w:val="18"/>
                          <w:szCs w:val="18"/>
                        </w:rPr>
                        <w:t xml:space="preserve"> should be identified as cleaned as necessary”</w:t>
                      </w:r>
                      <w:r w:rsidRPr="00614057">
                        <w:rPr>
                          <w:rFonts w:asciiTheme="minorHAnsi" w:hAnsiTheme="minorHAnsi" w:cstheme="minorHAnsi"/>
                          <w:b/>
                          <w:sz w:val="18"/>
                          <w:szCs w:val="18"/>
                        </w:rPr>
                        <w:t xml:space="preserve">. </w:t>
                      </w:r>
                    </w:p>
                    <w:p w:rsidR="005C625D" w:rsidRPr="00614057" w:rsidRDefault="005C625D" w:rsidP="000F78DB">
                      <w:pPr>
                        <w:rPr>
                          <w:rFonts w:asciiTheme="minorHAnsi" w:hAnsiTheme="minorHAnsi" w:cstheme="minorHAnsi"/>
                          <w:b/>
                          <w:sz w:val="18"/>
                          <w:szCs w:val="18"/>
                        </w:rPr>
                      </w:pPr>
                    </w:p>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 xml:space="preserve">Although all best endeavours to achieve this policy were taken the scale of the maintenance backlog indicated that this regime was economically unachievable. Pressure to reduce this backlog led to easily accessible areas being targeted whether they were already well maintained or not. </w:t>
                      </w:r>
                    </w:p>
                    <w:p w:rsidR="005C625D" w:rsidRPr="00614057" w:rsidRDefault="005C625D" w:rsidP="000F78DB">
                      <w:pPr>
                        <w:rPr>
                          <w:rFonts w:asciiTheme="minorHAnsi" w:hAnsiTheme="minorHAnsi" w:cstheme="minorHAnsi"/>
                          <w:b/>
                          <w:sz w:val="18"/>
                          <w:szCs w:val="18"/>
                        </w:rPr>
                      </w:pPr>
                    </w:p>
                    <w:p w:rsidR="000F78DB" w:rsidRPr="00614057" w:rsidRDefault="000F78DB" w:rsidP="000F78DB">
                      <w:pPr>
                        <w:rPr>
                          <w:rFonts w:asciiTheme="minorHAnsi" w:hAnsiTheme="minorHAnsi" w:cstheme="minorHAnsi"/>
                          <w:b/>
                          <w:sz w:val="18"/>
                          <w:szCs w:val="18"/>
                        </w:rPr>
                      </w:pPr>
                      <w:r w:rsidRPr="00614057">
                        <w:rPr>
                          <w:rFonts w:asciiTheme="minorHAnsi" w:hAnsiTheme="minorHAnsi" w:cstheme="minorHAnsi"/>
                          <w:b/>
                          <w:sz w:val="18"/>
                          <w:szCs w:val="18"/>
                        </w:rPr>
                        <w:t xml:space="preserve">Records were kept on a paper based system generating huge amounts of data that was lost, misfiled, inaccessible or never recorded in the Asset Management system. </w:t>
                      </w:r>
                    </w:p>
                    <w:p w:rsidR="005C625D" w:rsidRPr="00614057" w:rsidRDefault="005C625D" w:rsidP="000F78DB">
                      <w:pPr>
                        <w:rPr>
                          <w:rFonts w:asciiTheme="minorHAnsi" w:hAnsiTheme="minorHAnsi" w:cstheme="minorHAnsi"/>
                          <w:b/>
                          <w:sz w:val="18"/>
                          <w:szCs w:val="18"/>
                        </w:rPr>
                      </w:pPr>
                    </w:p>
                    <w:p w:rsidR="000F78DB" w:rsidRPr="00614057" w:rsidRDefault="000F78DB" w:rsidP="005C625D">
                      <w:pPr>
                        <w:rPr>
                          <w:rFonts w:asciiTheme="minorHAnsi" w:hAnsiTheme="minorHAnsi" w:cstheme="minorHAnsi"/>
                          <w:b/>
                          <w:sz w:val="18"/>
                          <w:szCs w:val="18"/>
                        </w:rPr>
                      </w:pPr>
                      <w:r w:rsidRPr="00614057">
                        <w:rPr>
                          <w:rFonts w:asciiTheme="minorHAnsi" w:hAnsiTheme="minorHAnsi" w:cstheme="minorHAnsi"/>
                          <w:b/>
                          <w:sz w:val="18"/>
                          <w:szCs w:val="18"/>
                        </w:rPr>
                        <w:t xml:space="preserve">In 2015 this service was transferred to Lafarge Tarmac as part of their term maintenance contract with </w:t>
                      </w:r>
                      <w:r w:rsidR="005C625D" w:rsidRPr="00614057">
                        <w:rPr>
                          <w:rFonts w:asciiTheme="minorHAnsi" w:hAnsiTheme="minorHAnsi" w:cstheme="minorHAnsi"/>
                          <w:b/>
                          <w:sz w:val="18"/>
                          <w:szCs w:val="18"/>
                        </w:rPr>
                        <w:t>a view to improving efficiency.</w:t>
                      </w:r>
                    </w:p>
                  </w:txbxContent>
                </v:textbox>
                <w10:wrap type="square"/>
              </v:shape>
            </w:pict>
          </mc:Fallback>
        </mc:AlternateContent>
      </w:r>
    </w:p>
    <w:p w:rsidR="00FB3613" w:rsidRPr="007B69FC" w:rsidRDefault="00FB3613" w:rsidP="007B69FC">
      <w:pPr>
        <w:pStyle w:val="ListParagraph"/>
        <w:numPr>
          <w:ilvl w:val="2"/>
          <w:numId w:val="163"/>
        </w:numPr>
        <w:ind w:left="567"/>
        <w:rPr>
          <w:b/>
        </w:rPr>
      </w:pPr>
      <w:r w:rsidRPr="007B69FC">
        <w:rPr>
          <w:b/>
        </w:rPr>
        <w:lastRenderedPageBreak/>
        <w:t xml:space="preserve">Derbyshire CC Reactive works Improvement Case Study </w:t>
      </w:r>
    </w:p>
    <w:p w:rsidR="00056085" w:rsidRDefault="00056085">
      <w:pPr>
        <w:rPr>
          <w:b/>
        </w:rPr>
      </w:pPr>
    </w:p>
    <w:p w:rsidR="003D0B71" w:rsidRDefault="00B927F4">
      <w:pPr>
        <w:rPr>
          <w:b/>
        </w:rPr>
        <w:sectPr w:rsidR="003D0B71" w:rsidSect="003D0B71">
          <w:pgSz w:w="16834" w:h="11909" w:orient="landscape" w:code="9"/>
          <w:pgMar w:top="1134" w:right="1134" w:bottom="1134" w:left="1134" w:header="720" w:footer="720" w:gutter="0"/>
          <w:pgNumType w:chapSep="emDash"/>
          <w:cols w:space="708"/>
          <w:docGrid w:linePitch="326"/>
        </w:sectPr>
      </w:pPr>
      <w:r w:rsidRPr="00B927F4">
        <w:rPr>
          <w:b/>
        </w:rPr>
        <w:object w:dxaOrig="10800" w:dyaOrig="8100">
          <v:shape id="_x0000_i1027" type="#_x0000_t75" style="width:540pt;height:405pt" o:ole="">
            <v:imagedata r:id="rId56" o:title=""/>
          </v:shape>
          <o:OLEObject Type="Embed" ProgID="AcroExch.Document.DC" ShapeID="_x0000_i1027" DrawAspect="Content" ObjectID="_1578222196" r:id="rId57"/>
        </w:object>
      </w:r>
    </w:p>
    <w:p w:rsidR="00056085" w:rsidRPr="007B69FC" w:rsidRDefault="00FB3613" w:rsidP="007B69FC">
      <w:pPr>
        <w:pStyle w:val="ListParagraph"/>
        <w:numPr>
          <w:ilvl w:val="2"/>
          <w:numId w:val="163"/>
        </w:numPr>
        <w:ind w:left="567"/>
        <w:rPr>
          <w:b/>
        </w:rPr>
      </w:pPr>
      <w:r w:rsidRPr="007B69FC">
        <w:rPr>
          <w:b/>
        </w:rPr>
        <w:lastRenderedPageBreak/>
        <w:t xml:space="preserve">Northamptonshire Managing Programme Change Case Study </w:t>
      </w:r>
    </w:p>
    <w:p w:rsidR="00340B51" w:rsidRDefault="005B4B89">
      <w:pPr>
        <w:rPr>
          <w:b/>
        </w:rPr>
        <w:sectPr w:rsidR="00340B51" w:rsidSect="00340B51">
          <w:pgSz w:w="16834" w:h="11909" w:orient="landscape" w:code="9"/>
          <w:pgMar w:top="1134" w:right="1134" w:bottom="1134" w:left="1134" w:header="720" w:footer="720" w:gutter="0"/>
          <w:pgNumType w:chapSep="emDash"/>
          <w:cols w:space="708"/>
          <w:docGrid w:linePitch="326"/>
        </w:sectPr>
      </w:pPr>
      <w:r>
        <w:rPr>
          <w:b/>
          <w:noProof/>
        </w:rPr>
        <w:pict>
          <v:shape id="_x0000_s1034" type="#_x0000_t75" style="position:absolute;margin-left:.3pt;margin-top:.3pt;width:631.5pt;height:446.25pt;z-index:251934720;mso-position-horizontal:absolute;mso-position-horizontal-relative:text;mso-position-vertical:absolute;mso-position-vertical-relative:text">
            <v:imagedata r:id="rId58" o:title=""/>
            <w10:wrap type="square"/>
          </v:shape>
          <o:OLEObject Type="Embed" ProgID="AcroExch.Document.DC" ShapeID="_x0000_s1034" DrawAspect="Content" ObjectID="_1578222199" r:id="rId59"/>
        </w:pict>
      </w:r>
    </w:p>
    <w:p w:rsidR="00FB3613" w:rsidRPr="007B69FC" w:rsidRDefault="00FB3613" w:rsidP="007B69FC">
      <w:pPr>
        <w:pStyle w:val="ListParagraph"/>
        <w:numPr>
          <w:ilvl w:val="2"/>
          <w:numId w:val="163"/>
        </w:numPr>
        <w:ind w:left="567"/>
        <w:rPr>
          <w:b/>
        </w:rPr>
      </w:pPr>
      <w:r w:rsidRPr="007B69FC">
        <w:rPr>
          <w:b/>
        </w:rPr>
        <w:lastRenderedPageBreak/>
        <w:t xml:space="preserve">Case Study Template </w:t>
      </w:r>
    </w:p>
    <w:p w:rsidR="00F3144D" w:rsidRDefault="00F3144D"/>
    <w:p w:rsidR="003D0B71" w:rsidRDefault="003D0B71">
      <w:r w:rsidRPr="003D0B71">
        <w:rPr>
          <w:noProof/>
          <w:lang w:eastAsia="en-GB"/>
        </w:rPr>
        <mc:AlternateContent>
          <mc:Choice Requires="wpg">
            <w:drawing>
              <wp:inline distT="0" distB="0" distL="0" distR="0" wp14:anchorId="14C3DF8F" wp14:editId="3964233A">
                <wp:extent cx="6276975" cy="6210300"/>
                <wp:effectExtent l="0" t="0" r="28575" b="19050"/>
                <wp:docPr id="322566" name="Group 19"/>
                <wp:cNvGraphicFramePr/>
                <a:graphic xmlns:a="http://schemas.openxmlformats.org/drawingml/2006/main">
                  <a:graphicData uri="http://schemas.microsoft.com/office/word/2010/wordprocessingGroup">
                    <wpg:wgp>
                      <wpg:cNvGrpSpPr/>
                      <wpg:grpSpPr>
                        <a:xfrm>
                          <a:off x="0" y="0"/>
                          <a:ext cx="6276975" cy="6210300"/>
                          <a:chOff x="446088" y="733425"/>
                          <a:chExt cx="7977187" cy="5710238"/>
                        </a:xfrm>
                      </wpg:grpSpPr>
                      <wps:wsp>
                        <wps:cNvPr id="877" name="Rectangle: Rounded Corners 1">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44E9F71E-7C5A-432F-B7FC-C94B46A1447B}"/>
                            </a:ext>
                          </a:extLst>
                        </wps:cNvPr>
                        <wps:cNvSpPr/>
                        <wps:spPr>
                          <a:xfrm>
                            <a:off x="449263" y="733425"/>
                            <a:ext cx="3176587" cy="503238"/>
                          </a:xfrm>
                          <a:prstGeom prst="round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1. Title</w:t>
                              </w:r>
                            </w:p>
                          </w:txbxContent>
                        </wps:txbx>
                        <wps:bodyPr anchor="ctr"/>
                      </wps:wsp>
                      <wps:wsp>
                        <wps:cNvPr id="878" name="Rectangle: Rounded Corners 4">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7D0654FA-87D0-4F51-BCF8-2852A5DD5674}"/>
                            </a:ext>
                          </a:extLst>
                        </wps:cNvPr>
                        <wps:cNvSpPr/>
                        <wps:spPr>
                          <a:xfrm>
                            <a:off x="4046538" y="749300"/>
                            <a:ext cx="4327525" cy="503238"/>
                          </a:xfrm>
                          <a:prstGeom prst="roundRect">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One of the Driving Groups</w:t>
                              </w:r>
                            </w:p>
                          </w:txbxContent>
                        </wps:txbx>
                        <wps:bodyPr anchor="ctr"/>
                      </wps:wsp>
                      <wps:wsp>
                        <wps:cNvPr id="879" name="Rectangle: Rounded Corners 5">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758CB7C0-C601-4666-9704-6A709745CBF2}"/>
                            </a:ext>
                          </a:extLst>
                        </wps:cNvPr>
                        <wps:cNvSpPr/>
                        <wps:spPr>
                          <a:xfrm>
                            <a:off x="466725" y="1408113"/>
                            <a:ext cx="3143250" cy="504825"/>
                          </a:xfrm>
                          <a:prstGeom prst="round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 xml:space="preserve">2. Current situation </w:t>
                              </w:r>
                            </w:p>
                          </w:txbxContent>
                        </wps:txbx>
                        <wps:bodyPr anchor="ctr"/>
                      </wps:wsp>
                      <wps:wsp>
                        <wps:cNvPr id="880" name="Rectangle: Rounded Corners 6">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8F7E1CDB-0ABF-4C58-986C-978CCA6AF1F5}"/>
                            </a:ext>
                          </a:extLst>
                        </wps:cNvPr>
                        <wps:cNvSpPr/>
                        <wps:spPr>
                          <a:xfrm>
                            <a:off x="446088" y="2103438"/>
                            <a:ext cx="3144837" cy="504825"/>
                          </a:xfrm>
                          <a:prstGeom prst="round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3. Brief and objectives</w:t>
                              </w:r>
                            </w:p>
                          </w:txbxContent>
                        </wps:txbx>
                        <wps:bodyPr anchor="ctr"/>
                      </wps:wsp>
                      <wps:wsp>
                        <wps:cNvPr id="881" name="Rectangle: Rounded Corners 7">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504058D5-3CE7-4362-A618-6920F126BF09}"/>
                            </a:ext>
                          </a:extLst>
                        </wps:cNvPr>
                        <wps:cNvSpPr/>
                        <wps:spPr>
                          <a:xfrm>
                            <a:off x="492125" y="2846388"/>
                            <a:ext cx="3178175" cy="504825"/>
                          </a:xfrm>
                          <a:prstGeom prst="round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 xml:space="preserve">4. Methodology to potential solutions </w:t>
                              </w:r>
                            </w:p>
                          </w:txbxContent>
                        </wps:txbx>
                        <wps:bodyPr anchor="ctr"/>
                      </wps:wsp>
                      <wps:wsp>
                        <wps:cNvPr id="882" name="Rectangle: Rounded Corners 8">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FCB0078C-A229-48B7-89A4-32705B163946}"/>
                            </a:ext>
                          </a:extLst>
                        </wps:cNvPr>
                        <wps:cNvSpPr/>
                        <wps:spPr>
                          <a:xfrm>
                            <a:off x="492125" y="3568700"/>
                            <a:ext cx="3143250" cy="820738"/>
                          </a:xfrm>
                          <a:prstGeom prst="round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5. Implementation / Action Plan</w:t>
                              </w:r>
                            </w:p>
                          </w:txbxContent>
                        </wps:txbx>
                        <wps:bodyPr anchor="ctr"/>
                      </wps:wsp>
                      <wps:wsp>
                        <wps:cNvPr id="883" name="Rectangle: Rounded Corners 9">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B2EA4269-8969-41AB-9DB0-9938E0B63517}"/>
                            </a:ext>
                          </a:extLst>
                        </wps:cNvPr>
                        <wps:cNvSpPr/>
                        <wps:spPr>
                          <a:xfrm>
                            <a:off x="492125" y="4598988"/>
                            <a:ext cx="3179763" cy="504825"/>
                          </a:xfrm>
                          <a:prstGeom prst="round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 xml:space="preserve">6. Outcomes </w:t>
                              </w:r>
                            </w:p>
                          </w:txbxContent>
                        </wps:txbx>
                        <wps:bodyPr anchor="ctr"/>
                      </wps:wsp>
                      <wps:wsp>
                        <wps:cNvPr id="884" name="Rectangle: Rounded Corners 10">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DA097937-4393-439C-9C18-0434713A4A2C}"/>
                            </a:ext>
                          </a:extLst>
                        </wps:cNvPr>
                        <wps:cNvSpPr/>
                        <wps:spPr>
                          <a:xfrm>
                            <a:off x="4067175" y="1417638"/>
                            <a:ext cx="4337050" cy="504825"/>
                          </a:xfrm>
                          <a:prstGeom prst="roundRect">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Include current performance and costs</w:t>
                              </w:r>
                            </w:p>
                          </w:txbxContent>
                        </wps:txbx>
                        <wps:bodyPr anchor="ctr"/>
                      </wps:wsp>
                      <wps:wsp>
                        <wps:cNvPr id="885" name="Rectangle: Rounded Corners 11">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47ECBE73-054F-42B7-A0A6-994495B5ECB6}"/>
                            </a:ext>
                          </a:extLst>
                        </wps:cNvPr>
                        <wps:cNvSpPr/>
                        <wps:spPr>
                          <a:xfrm>
                            <a:off x="4062413" y="2117725"/>
                            <a:ext cx="4325937" cy="504825"/>
                          </a:xfrm>
                          <a:prstGeom prst="roundRect">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 xml:space="preserve">At the start – then a note if they changed </w:t>
                              </w:r>
                            </w:p>
                          </w:txbxContent>
                        </wps:txbx>
                        <wps:bodyPr anchor="ctr"/>
                      </wps:wsp>
                      <wps:wsp>
                        <wps:cNvPr id="886" name="Rectangle: Rounded Corners 12">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62983948-1B6E-49C2-9A1B-62685A9CAB95}"/>
                            </a:ext>
                          </a:extLst>
                        </wps:cNvPr>
                        <wps:cNvSpPr/>
                        <wps:spPr>
                          <a:xfrm>
                            <a:off x="4048125" y="2874963"/>
                            <a:ext cx="4324350" cy="504825"/>
                          </a:xfrm>
                          <a:prstGeom prst="roundRect">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Each of the steps with outcomes</w:t>
                              </w:r>
                            </w:p>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Challenges overcome – Resources / data etc</w:t>
                              </w:r>
                            </w:p>
                          </w:txbxContent>
                        </wps:txbx>
                        <wps:bodyPr anchor="ctr"/>
                      </wps:wsp>
                      <wps:wsp>
                        <wps:cNvPr id="887" name="Rectangle: Rounded Corners 13">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6DA57F16-E38D-4D81-8DBA-5B0E6DC8F034}"/>
                            </a:ext>
                          </a:extLst>
                        </wps:cNvPr>
                        <wps:cNvSpPr/>
                        <wps:spPr>
                          <a:xfrm>
                            <a:off x="4052888" y="3560763"/>
                            <a:ext cx="4327525" cy="881062"/>
                          </a:xfrm>
                          <a:prstGeom prst="roundRect">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What the authority did didn’t do – challenges</w:t>
                              </w:r>
                            </w:p>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 xml:space="preserve">TCB Peer review and support </w:t>
                              </w:r>
                            </w:p>
                          </w:txbxContent>
                        </wps:txbx>
                        <wps:bodyPr anchor="ctr"/>
                      </wps:wsp>
                      <wps:wsp>
                        <wps:cNvPr id="888" name="Rectangle: Rounded Corners 14">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4DBB88C1-BA59-4DD8-9335-A4722AB39F1C}"/>
                            </a:ext>
                          </a:extLst>
                        </wps:cNvPr>
                        <wps:cNvSpPr/>
                        <wps:spPr>
                          <a:xfrm>
                            <a:off x="4070350" y="4622800"/>
                            <a:ext cx="4341813" cy="504825"/>
                          </a:xfrm>
                          <a:prstGeom prst="roundRect">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Both Quantitative, performance and cost and Qualitative, moral collaboration etc.</w:t>
                              </w:r>
                            </w:p>
                          </w:txbxContent>
                        </wps:txbx>
                        <wps:bodyPr anchor="ctr"/>
                      </wps:wsp>
                      <wps:wsp>
                        <wps:cNvPr id="889" name="Rectangle: Rounded Corners 15">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C816C93D-5730-4BBD-AA92-9C3CE9BB4C5A}"/>
                            </a:ext>
                          </a:extLst>
                        </wps:cNvPr>
                        <wps:cNvSpPr/>
                        <wps:spPr>
                          <a:xfrm>
                            <a:off x="488950" y="5313363"/>
                            <a:ext cx="3181350" cy="504825"/>
                          </a:xfrm>
                          <a:prstGeom prst="round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 xml:space="preserve">7. Lessons learnt </w:t>
                              </w:r>
                            </w:p>
                          </w:txbxContent>
                        </wps:txbx>
                        <wps:bodyPr anchor="ctr"/>
                      </wps:wsp>
                      <wps:wsp>
                        <wps:cNvPr id="890" name="Rectangle: Rounded Corners 16">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00D810C7-77AF-4F86-B651-D73E8184AB17}"/>
                            </a:ext>
                          </a:extLst>
                        </wps:cNvPr>
                        <wps:cNvSpPr/>
                        <wps:spPr>
                          <a:xfrm>
                            <a:off x="4070350" y="5313363"/>
                            <a:ext cx="4341813" cy="504825"/>
                          </a:xfrm>
                          <a:prstGeom prst="roundRect">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Including what was not expected by Client / provider</w:t>
                              </w:r>
                            </w:p>
                          </w:txbxContent>
                        </wps:txbx>
                        <wps:bodyPr anchor="ctr"/>
                      </wps:wsp>
                      <wps:wsp>
                        <wps:cNvPr id="891" name="Rectangle: Rounded Corners 17">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5A4AFC53-5B6A-4E33-8303-EB659B1A9C1B}"/>
                            </a:ext>
                          </a:extLst>
                        </wps:cNvPr>
                        <wps:cNvSpPr/>
                        <wps:spPr>
                          <a:xfrm>
                            <a:off x="488950" y="5903913"/>
                            <a:ext cx="3181350" cy="503237"/>
                          </a:xfrm>
                          <a:prstGeom prst="round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8. Next Steps</w:t>
                              </w:r>
                            </w:p>
                          </w:txbxContent>
                        </wps:txbx>
                        <wps:bodyPr anchor="ctr"/>
                      </wps:wsp>
                      <wps:wsp>
                        <wps:cNvPr id="892" name="Rectangle: Rounded Corners 18">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lc="http://schemas.openxmlformats.org/drawingml/2006/lockedCanvas" xmlns="" xmlns:p="http://schemas.openxmlformats.org/presentationml/2006/main" xmlns:a16="http://schemas.microsoft.com/office/drawing/2014/main" id="{84FA0FF6-E8CD-4151-B2FC-67A98B76B819}"/>
                            </a:ext>
                          </a:extLst>
                        </wps:cNvPr>
                        <wps:cNvSpPr/>
                        <wps:spPr>
                          <a:xfrm>
                            <a:off x="4079875" y="5938838"/>
                            <a:ext cx="4343400" cy="504825"/>
                          </a:xfrm>
                          <a:prstGeom prst="roundRect">
                            <a:avLst/>
                          </a:prstGeom>
                          <a:solidFill>
                            <a:schemeClr val="bg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 xml:space="preserve">How to ensure CI </w:t>
                              </w:r>
                            </w:p>
                          </w:txbxContent>
                        </wps:txbx>
                        <wps:bodyPr anchor="ctr"/>
                      </wps:wsp>
                    </wpg:wgp>
                  </a:graphicData>
                </a:graphic>
              </wp:inline>
            </w:drawing>
          </mc:Choice>
          <mc:Fallback>
            <w:pict>
              <v:group id="Group 19" o:spid="_x0000_s1674" style="width:494.25pt;height:489pt;mso-position-horizontal-relative:char;mso-position-vertical-relative:line" coordorigin="4460,7334" coordsize="79771,57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">
                <v:roundrect id="Rectangle: Rounded Corners 1" o:spid="_x0000_s1675" style="position:absolute;left:4492;top:7334;width:31766;height:503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ovl8QA&#10;AADcAAAADwAAAGRycy9kb3ducmV2LnhtbESPQYvCMBSE7wv+h/AEb2uqiEo1igiiyyrsVsEeH82z&#10;LTYvpYla/70RFvY4zMw3zHzZmkrcqXGlZQWDfgSCOLO65FzB6bj5nIJwHlljZZkUPMnBctH5mGOs&#10;7YN/6Z74XAQIuxgVFN7XsZQuK8ig69uaOHgX2xj0QTa51A0+AtxUchhFY2mw5LBQYE3rgrJrcjMK&#10;bvtDvco3P2evk/RrgDb9TrcjpXrddjUD4an1/+G/9k4rmE4m8D4TjoBc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KL5fEAAAA3AAAAA8AAAAAAAAAAAAAAAAAmAIAAGRycy9k&#10;b3ducmV2LnhtbFBLBQYAAAAABAAEAPUAAACJAwAAAAA=&#10;" fillcolor="#c2d69b [1942]" strokecolor="#243f60 [1604]" strokeweight="2pt">
                  <v:textbo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1. Title</w:t>
                        </w:r>
                      </w:p>
                    </w:txbxContent>
                  </v:textbox>
                </v:roundrect>
                <v:roundrect id="Rectangle: Rounded Corners 4" o:spid="_x0000_s1676" style="position:absolute;left:40465;top:7493;width:43275;height:503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scisUA&#10;AADcAAAADwAAAGRycy9kb3ducmV2LnhtbESPwUoDMRCG74LvEEbwIjZbKbasTUspFHrSuhW8jptx&#10;d3EzWZO0jT5951Docfjn/2a++TK7Xh0pxM6zgfGoAEVce9txY+Bjv3mcgYoJ2WLvmQz8UYTl4vZm&#10;jqX1J36nY5UaJRCOJRpoUxpKrWPdksM48gOxZN8+OEwyhkbbgCeBu14/FcWzdtixXGhxoHVL9U91&#10;cEKJ/BV+w2v1P159TiZvD7ts886Y+7u8egGVKKfr8qW9tQZmU/lWZEQE9OI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xyKxQAAANwAAAAPAAAAAAAAAAAAAAAAAJgCAABkcnMv&#10;ZG93bnJldi54bWxQSwUGAAAAAAQABAD1AAAAigMAAAAA&#10;" fillcolor="#bfbfbf [2412]" strokecolor="#243f60 [1604]" strokeweight="2pt">
                  <v:textbo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One of the Driving Groups</w:t>
                        </w:r>
                      </w:p>
                    </w:txbxContent>
                  </v:textbox>
                </v:roundrect>
                <v:roundrect id="Rectangle: Rounded Corners 5" o:spid="_x0000_s1677" style="position:absolute;left:4667;top:14081;width:31432;height:5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kefsYA&#10;AADcAAAADwAAAGRycy9kb3ducmV2LnhtbESPQWvCQBSE7wX/w/IEb83GItZGVwlCaIstaFpojo/s&#10;Mwlm34bsqvHfu4VCj8PMfMOsNoNpxYV611hWMI1iEMSl1Q1XCr6/sscFCOeRNbaWScGNHGzWo4cV&#10;Jtpe+UCX3FciQNglqKD2vkukdGVNBl1kO+LgHW1v0AfZV1L3eA1w08qnOJ5Lgw2HhRo72tZUnvKz&#10;UXD++OzSKtv/eJ0X71O0xa54nSk1GQ/pEoSnwf+H/9pvWsHi+QV+z4QjI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kefsYAAADcAAAADwAAAAAAAAAAAAAAAACYAgAAZHJz&#10;L2Rvd25yZXYueG1sUEsFBgAAAAAEAAQA9QAAAIsDAAAAAA==&#10;" fillcolor="#c2d69b [1942]" strokecolor="#243f60 [1604]" strokeweight="2pt">
                  <v:textbo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 xml:space="preserve">2. Current situation </w:t>
                        </w:r>
                      </w:p>
                    </w:txbxContent>
                  </v:textbox>
                </v:roundrect>
                <v:roundrect id="Rectangle: Rounded Corners 6" o:spid="_x0000_s1678" style="position:absolute;left:4460;top:21034;width:31449;height:5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HxMAA&#10;AADcAAAADwAAAGRycy9kb3ducmV2LnhtbERPTYvCMBC9C/6HMII3TRWR0jWKCKKiwlqF7XFoZtuy&#10;zaQ0Ueu/Nwdhj4/3vVh1phYPal1lWcFkHIEgzq2uuFBwu25HMQjnkTXWlknBixyslv3eAhNtn3yh&#10;R+oLEULYJaig9L5JpHR5SQbd2DbEgfu1rUEfYFtI3eIzhJtaTqNoLg1WHBpKbGhTUv6X3o2C++nc&#10;rIvt94/XaXaYoM2O2W6m1HDQrb9AeOr8v/jj3msFcRzmhzPhCMjl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bHxMAAAADcAAAADwAAAAAAAAAAAAAAAACYAgAAZHJzL2Rvd25y&#10;ZXYueG1sUEsFBgAAAAAEAAQA9QAAAIUDAAAAAA==&#10;" fillcolor="#c2d69b [1942]" strokecolor="#243f60 [1604]" strokeweight="2pt">
                  <v:textbo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3. Brief and objectives</w:t>
                        </w:r>
                      </w:p>
                    </w:txbxContent>
                  </v:textbox>
                </v:roundrect>
                <v:roundrect id="Rectangle: Rounded Corners 7" o:spid="_x0000_s1679" style="position:absolute;left:4921;top:28463;width:31782;height:50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piX8UA&#10;AADcAAAADwAAAGRycy9kb3ducmV2LnhtbESPQWvCQBSE70L/w/IKvZlNpJQQXUMoSC2toGnBHB/Z&#10;1yQ0+zZkV03/fVcQPA4z8w2zyifTizONrrOsIIliEMS11R03Cr6/NvMUhPPIGnvLpOCPHOTrh9kK&#10;M20vfKBz6RsRIOwyVNB6P2RSurolgy6yA3Hwfuxo0Ac5NlKPeAlw08tFHL9Igx2HhRYHem2p/i1P&#10;RsHpczcUzWZ/9Lqs3hO01Uf19qzU0+NULEF4mvw9fGtvtYI0TeB6JhwB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umJfxQAAANwAAAAPAAAAAAAAAAAAAAAAAJgCAABkcnMv&#10;ZG93bnJldi54bWxQSwUGAAAAAAQABAD1AAAAigMAAAAA&#10;" fillcolor="#c2d69b [1942]" strokecolor="#243f60 [1604]" strokeweight="2pt">
                  <v:textbo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 xml:space="preserve">4. Methodology to potential solutions </w:t>
                        </w:r>
                      </w:p>
                    </w:txbxContent>
                  </v:textbox>
                </v:roundrect>
                <v:roundrect id="Rectangle: Rounded Corners 8" o:spid="_x0000_s1680" style="position:absolute;left:4921;top:35687;width:31432;height:820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j8KMUA&#10;AADcAAAADwAAAGRycy9kb3ducmV2LnhtbESPQWvCQBSE70L/w/IKvenGUCSkriKF0JZWsGnBHB/Z&#10;ZxKafRuym5j+e1cQPA4z8w2z3k6mFSP1rrGsYLmIQBCXVjdcKfj9yeYJCOeRNbaWScE/OdhuHmZr&#10;TLU98zeNua9EgLBLUUHtfZdK6cqaDLqF7YiDd7K9QR9kX0nd4znATSvjKFpJgw2HhRo7eq2p/MsH&#10;o2D42ne7Kjscvc6LjyXa4rN4e1bq6XHavYDwNPl7+NZ+1wqSJIbrmXAE5OY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aPwoxQAAANwAAAAPAAAAAAAAAAAAAAAAAJgCAABkcnMv&#10;ZG93bnJldi54bWxQSwUGAAAAAAQABAD1AAAAigMAAAAA&#10;" fillcolor="#c2d69b [1942]" strokecolor="#243f60 [1604]" strokeweight="2pt">
                  <v:textbo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5. Implementation / Action Plan</w:t>
                        </w:r>
                      </w:p>
                    </w:txbxContent>
                  </v:textbox>
                </v:roundrect>
                <v:roundrect id="Rectangle: Rounded Corners 9" o:spid="_x0000_s1681" style="position:absolute;left:4921;top:45989;width:31797;height:50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RZs8UA&#10;AADcAAAADwAAAGRycy9kb3ducmV2LnhtbESPQWvCQBSE70L/w/IK3sxGKxKiq0hBrFjBpoXm+Mg+&#10;k9Ds25BdNf57tyB4HGbmG2ax6k0jLtS52rKCcRSDIC6srrlU8PO9GSUgnEfW2FgmBTdysFq+DBaY&#10;anvlL7pkvhQBwi5FBZX3bSqlKyoy6CLbEgfvZDuDPsiulLrDa4CbRk7ieCYN1hwWKmzpvaLiLzsb&#10;BefPQ7suN8dfr7N8N0ab7/PtVKnha7+eg/DU+2f40f7QCpLkDf7Ph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JFmzxQAAANwAAAAPAAAAAAAAAAAAAAAAAJgCAABkcnMv&#10;ZG93bnJldi54bWxQSwUGAAAAAAQABAD1AAAAigMAAAAA&#10;" fillcolor="#c2d69b [1942]" strokecolor="#243f60 [1604]" strokeweight="2pt">
                  <v:textbo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 xml:space="preserve">6. Outcomes </w:t>
                        </w:r>
                      </w:p>
                    </w:txbxContent>
                  </v:textbox>
                </v:roundrect>
                <v:roundrect id="Rectangle: Rounded Corners 10" o:spid="_x0000_s1682" style="position:absolute;left:40671;top:14176;width:43371;height:5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NmqMQA&#10;AADcAAAADwAAAGRycy9kb3ducmV2LnhtbESPQWsCMRSE7wX/Q3hCL6VmLUtZtkYRoeCp1VXw+rp5&#10;3V3cvGyTqGl/vRGEHoeZ+YaZLaLpxZmc7ywrmE4yEMS11R03Cva79+cChA/IGnvLpOCXPCzmo4cZ&#10;ltpeeEvnKjQiQdiXqKANYSil9HVLBv3EDsTJ+7bOYEjSNVI7vCS46eVLlr1Kgx2nhRYHWrVUH6uT&#10;SRTPX+7HfVR/0+Uhzz+fNlHHjVKP47h8AxEohv/wvb3WCooih9uZdAT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DZqjEAAAA3AAAAA8AAAAAAAAAAAAAAAAAmAIAAGRycy9k&#10;b3ducmV2LnhtbFBLBQYAAAAABAAEAPUAAACJAwAAAAA=&#10;" fillcolor="#bfbfbf [2412]" strokecolor="#243f60 [1604]" strokeweight="2pt">
                  <v:textbo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Include current performance and costs</w:t>
                        </w:r>
                      </w:p>
                    </w:txbxContent>
                  </v:textbox>
                </v:roundrect>
                <v:roundrect id="Rectangle: Rounded Corners 11" o:spid="_x0000_s1683" style="position:absolute;left:40624;top:21177;width:43259;height:5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DM8QA&#10;AADcAAAADwAAAGRycy9kb3ducmV2LnhtbESPQWsCMRSE74X+h/AKvZSatdiyrEYRQeip6lro9bl5&#10;3V26eVmTqNFfb4SCx2FmvmEms2g6cSTnW8sKhoMMBHFldcu1gu/t8jUH4QOyxs4yKTiTh9n08WGC&#10;hbYn3tCxDLVIEPYFKmhC6AspfdWQQT+wPXHyfq0zGJJ0tdQOTwluOvmWZR/SYMtpocGeFg1Vf+XB&#10;JIrnndu7r/IynP+MRquXddRxrdTzU5yPQQSK4R7+b39qBXn+Drcz6QjI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PwzPEAAAA3AAAAA8AAAAAAAAAAAAAAAAAmAIAAGRycy9k&#10;b3ducmV2LnhtbFBLBQYAAAAABAAEAPUAAACJAwAAAAA=&#10;" fillcolor="#bfbfbf [2412]" strokecolor="#243f60 [1604]" strokeweight="2pt">
                  <v:textbo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 xml:space="preserve">At the start – then a note if they changed </w:t>
                        </w:r>
                      </w:p>
                    </w:txbxContent>
                  </v:textbox>
                </v:roundrect>
                <v:roundrect id="Rectangle: Rounded Corners 12" o:spid="_x0000_s1684" style="position:absolute;left:40481;top:28749;width:43243;height:5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1dRMQA&#10;AADcAAAADwAAAGRycy9kb3ducmV2LnhtbESPQWsCMRSE74L/ITyhF+lmLSLLahQpFHqqdlvo9bl5&#10;3V26edkmqUZ/vSkIHoeZ+YZZbaLpxZGc7ywrmGU5COLa6o4bBZ8fL48FCB+QNfaWScGZPGzW49EK&#10;S21P/E7HKjQiQdiXqKANYSil9HVLBn1mB+LkfVtnMCTpGqkdnhLc9PIpzxfSYMdpocWBnluqf6o/&#10;kyieD+7XvVWX2fZrPt9N91HHvVIPk7hdgggUwz18a79qBUWxgP8z6QjI9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dXUTEAAAA3AAAAA8AAAAAAAAAAAAAAAAAmAIAAGRycy9k&#10;b3ducmV2LnhtbFBLBQYAAAAABAAEAPUAAACJAwAAAAA=&#10;" fillcolor="#bfbfbf [2412]" strokecolor="#243f60 [1604]" strokeweight="2pt">
                  <v:textbo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Each of the steps with outcomes</w:t>
                        </w:r>
                      </w:p>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 xml:space="preserve">Challenges overcome – Resources / data </w:t>
                        </w:r>
                        <w:proofErr w:type="spellStart"/>
                        <w:r>
                          <w:rPr>
                            <w:rFonts w:asciiTheme="minorHAnsi" w:hAnsi="Calibri" w:cstheme="minorBidi"/>
                            <w:color w:val="000000" w:themeColor="text1"/>
                            <w:kern w:val="24"/>
                          </w:rPr>
                          <w:t>etc</w:t>
                        </w:r>
                        <w:proofErr w:type="spellEnd"/>
                      </w:p>
                    </w:txbxContent>
                  </v:textbox>
                </v:roundrect>
                <v:roundrect id="Rectangle: Rounded Corners 13" o:spid="_x0000_s1685" style="position:absolute;left:40528;top:35607;width:43276;height:88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H438QA&#10;AADcAAAADwAAAGRycy9kb3ducmV2LnhtbESPQWsCMRSE74X+h/AKvZSatUi7rEYRQeip6lro9bl5&#10;3V26eVmTqNFfb4SCx2FmvmEms2g6cSTnW8sKhoMMBHFldcu1gu/t8jUH4QOyxs4yKTiTh9n08WGC&#10;hbYn3tCxDLVIEPYFKmhC6AspfdWQQT+wPXHyfq0zGJJ0tdQOTwluOvmWZe/SYMtpocGeFg1Vf+XB&#10;JIrnndu7r/IynP+MRquXddRxrdTzU5yPQQSK4R7+b39qBXn+Abcz6QjI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R+N/EAAAA3AAAAA8AAAAAAAAAAAAAAAAAmAIAAGRycy9k&#10;b3ducmV2LnhtbFBLBQYAAAAABAAEAPUAAACJAwAAAAA=&#10;" fillcolor="#bfbfbf [2412]" strokecolor="#243f60 [1604]" strokeweight="2pt">
                  <v:textbo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What the authority did didn’t do – challenges</w:t>
                        </w:r>
                      </w:p>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 xml:space="preserve">TCB Peer review and support </w:t>
                        </w:r>
                      </w:p>
                    </w:txbxContent>
                  </v:textbox>
                </v:roundrect>
                <v:roundrect id="Rectangle: Rounded Corners 14" o:spid="_x0000_s1686" style="position:absolute;left:40703;top:46228;width:43418;height:5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5srcUA&#10;AADcAAAADwAAAGRycy9kb3ducmV2LnhtbESPwUoDMRCG74LvEEbwIjZbKbKsTUsRCj3Zui14HTfj&#10;7uJmsiaxTfv0nYPgcfjn/2a++TK7QR0pxN6zgemkAEXceNtza+CwXz+WoGJCtjh4JgNnirBc3N7M&#10;sbL+xO90rFOrBMKxQgNdSmOldWw6chgnfiSW7MsHh0nG0Gob8CRwN+inonjWDnuWCx2O9NpR813/&#10;OqFE/gw/4a2+TFcfs9n2YZdt3hlzf5dXL6AS5fS//NfeWANlKd+KjIi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TmytxQAAANwAAAAPAAAAAAAAAAAAAAAAAJgCAABkcnMv&#10;ZG93bnJldi54bWxQSwUGAAAAAAQABAD1AAAAigMAAAAA&#10;" fillcolor="#bfbfbf [2412]" strokecolor="#243f60 [1604]" strokeweight="2pt">
                  <v:textbox>
                    <w:txbxContent>
                      <w:p w:rsidR="000F78DB" w:rsidRDefault="000F78DB" w:rsidP="00930DD9">
                        <w:pPr>
                          <w:pStyle w:val="NormalWeb"/>
                          <w:kinsoku w:val="0"/>
                          <w:overflowPunct w:val="0"/>
                          <w:spacing w:before="0" w:beforeAutospacing="0" w:after="0" w:afterAutospacing="0"/>
                          <w:jc w:val="center"/>
                          <w:textAlignment w:val="baseline"/>
                        </w:pPr>
                        <w:proofErr w:type="gramStart"/>
                        <w:r>
                          <w:rPr>
                            <w:rFonts w:asciiTheme="minorHAnsi" w:hAnsi="Calibri" w:cstheme="minorBidi"/>
                            <w:color w:val="000000" w:themeColor="text1"/>
                            <w:kern w:val="24"/>
                          </w:rPr>
                          <w:t>Both Quantitative, performance and cost and Qualitative, moral collaboration etc.</w:t>
                        </w:r>
                        <w:proofErr w:type="gramEnd"/>
                      </w:p>
                    </w:txbxContent>
                  </v:textbox>
                </v:roundrect>
                <v:roundrect id="Rectangle: Rounded Corners 15" o:spid="_x0000_s1687" style="position:absolute;left:4889;top:53133;width:31814;height:5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uWcQA&#10;AADcAAAADwAAAGRycy9kb3ducmV2LnhtbESPQWvCQBSE74L/YXmCt7pRpKTRVUQQLbVgo2COj+wz&#10;CWbfhuyq6b93CwWPw8x8w8yXnanFnVpXWVYwHkUgiHOrKy4UnI6btxiE88gaa8uk4JccLBf93hwT&#10;bR/8Q/fUFyJA2CWooPS+SaR0eUkG3cg2xMG72NagD7ItpG7xEeCmlpMoepcGKw4LJTa0Lim/pjej&#10;4Lb/blbF5nD2Os0+x2izr2w7VWo46FYzEJ46/wr/t3daQRx/wN+Zc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MblnEAAAA3AAAAA8AAAAAAAAAAAAAAAAAmAIAAGRycy9k&#10;b3ducmV2LnhtbFBLBQYAAAAABAAEAPUAAACJAwAAAAA=&#10;" fillcolor="#c2d69b [1942]" strokecolor="#243f60 [1604]" strokeweight="2pt">
                  <v:textbo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 xml:space="preserve">7. Lessons learnt </w:t>
                        </w:r>
                      </w:p>
                    </w:txbxContent>
                  </v:textbox>
                </v:roundrect>
                <v:roundrect id="Rectangle: Rounded Corners 16" o:spid="_x0000_s1688" style="position:absolute;left:40703;top:53133;width:43418;height:5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2dsUA&#10;AADcAAAADwAAAGRycy9kb3ducmV2LnhtbESPwUoDMRCG74LvEEbwIjZbKVLXpqUUCj1p3Ra8jptx&#10;d3EzWZO0jT5951Docfjn/2a+2SK7Xh0pxM6zgfGoAEVce9txY2C/Wz9OQcWEbLH3TAb+KMJifnsz&#10;w9L6E3/QsUqNEgjHEg20KQ2l1rFuyWEc+YFYsm8fHCYZQ6NtwJPAXa+fiuJZO+xYLrQ40Kql+qc6&#10;OKFE/gq/4a36Hy8/J5P3h222eWvM/V1evoJKlNN1+dLeWAPTF3lfZEQE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4fZ2xQAAANwAAAAPAAAAAAAAAAAAAAAAAJgCAABkcnMv&#10;ZG93bnJldi54bWxQSwUGAAAAAAQABAD1AAAAigMAAAAA&#10;" fillcolor="#bfbfbf [2412]" strokecolor="#243f60 [1604]" strokeweight="2pt">
                  <v:textbo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Including what was not expected by Client / provider</w:t>
                        </w:r>
                      </w:p>
                    </w:txbxContent>
                  </v:textbox>
                </v:roundrect>
                <v:roundrect id="Rectangle: Rounded Corners 17" o:spid="_x0000_s1689" style="position:absolute;left:4889;top:59039;width:31814;height:503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P0gsUA&#10;AADcAAAADwAAAGRycy9kb3ducmV2LnhtbESPQWvCQBSE70L/w/IK3swmRcRGV5GCqFjBpgVzfGRf&#10;k9Ds25BdNf77riB4HGbmG2a+7E0jLtS52rKCJIpBEBdW11wq+Plej6YgnEfW2FgmBTdysFy8DOaY&#10;anvlL7pkvhQBwi5FBZX3bSqlKyoy6CLbEgfv13YGfZBdKXWH1wA3jXyL44k0WHNYqLClj4qKv+xs&#10;FJw/D+2qXB9PXmf5LkGb7/PNWKnha7+agfDU+2f40d5qBdP3BO5nwh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Y/SCxQAAANwAAAAPAAAAAAAAAAAAAAAAAJgCAABkcnMv&#10;ZG93bnJldi54bWxQSwUGAAAAAAQABAD1AAAAigMAAAAA&#10;" fillcolor="#c2d69b [1942]" strokecolor="#243f60 [1604]" strokeweight="2pt">
                  <v:textbo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8. Next Steps</w:t>
                        </w:r>
                      </w:p>
                    </w:txbxContent>
                  </v:textbox>
                </v:roundrect>
                <v:roundrect id="Rectangle: Rounded Corners 18" o:spid="_x0000_s1690" style="position:absolute;left:40798;top:59388;width:43434;height:5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msQA&#10;AADcAAAADwAAAGRycy9kb3ducmV2LnhtbESPQWsCMRSE74X+h/AKXopmFSm6GkUEoSerq+D1uXnu&#10;Lt28bJNU0/76Rih4HGbmG2a+jKYVV3K+saxgOMhAEJdWN1wpOB42/QkIH5A1tpZJwQ95WC6en+aY&#10;a3vjPV2LUIkEYZ+jgjqELpfSlzUZ9APbESfvYp3BkKSrpHZ4S3DTylGWvUmDDaeFGjta11R+Ft8m&#10;UTyf3ZfbFr/D1Wk8/njdRR13SvVe4moGIlAMj/B/+10rmExHcD+Tjo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zZrEAAAA3AAAAA8AAAAAAAAAAAAAAAAAmAIAAGRycy9k&#10;b3ducmV2LnhtbFBLBQYAAAAABAAEAPUAAACJAwAAAAA=&#10;" fillcolor="#bfbfbf [2412]" strokecolor="#243f60 [1604]" strokeweight="2pt">
                  <v:textbox>
                    <w:txbxContent>
                      <w:p w:rsidR="000F78DB" w:rsidRDefault="000F78DB" w:rsidP="00930DD9">
                        <w:pPr>
                          <w:pStyle w:val="NormalWeb"/>
                          <w:kinsoku w:val="0"/>
                          <w:overflowPunct w:val="0"/>
                          <w:spacing w:before="0" w:beforeAutospacing="0" w:after="0" w:afterAutospacing="0"/>
                          <w:jc w:val="center"/>
                          <w:textAlignment w:val="baseline"/>
                        </w:pPr>
                        <w:r>
                          <w:rPr>
                            <w:rFonts w:asciiTheme="minorHAnsi" w:hAnsi="Calibri" w:cstheme="minorBidi"/>
                            <w:color w:val="000000" w:themeColor="text1"/>
                            <w:kern w:val="24"/>
                          </w:rPr>
                          <w:t xml:space="preserve">How to ensure CI </w:t>
                        </w:r>
                      </w:p>
                    </w:txbxContent>
                  </v:textbox>
                </v:roundrect>
                <w10:anchorlock/>
              </v:group>
            </w:pict>
          </mc:Fallback>
        </mc:AlternateContent>
      </w:r>
    </w:p>
    <w:p w:rsidR="00AB7A25" w:rsidRDefault="00AB7A25"/>
    <w:p w:rsidR="00F3144D" w:rsidRDefault="00F3144D"/>
    <w:p w:rsidR="00F3144D" w:rsidRPr="009D1372" w:rsidRDefault="00F3144D" w:rsidP="009D1372">
      <w:pPr>
        <w:pStyle w:val="ListParagraph"/>
        <w:numPr>
          <w:ilvl w:val="2"/>
          <w:numId w:val="163"/>
        </w:numPr>
        <w:ind w:left="567"/>
        <w:rPr>
          <w:b/>
        </w:rPr>
      </w:pPr>
      <w:r w:rsidRPr="009D1372">
        <w:rPr>
          <w:b/>
        </w:rPr>
        <w:t>Best Practice Review Outputs</w:t>
      </w:r>
    </w:p>
    <w:p w:rsidR="003D0B71" w:rsidRPr="0028635E" w:rsidRDefault="003D0B71" w:rsidP="009D1372">
      <w:pPr>
        <w:ind w:left="567"/>
      </w:pPr>
      <w:r w:rsidRPr="0028635E">
        <w:t xml:space="preserve">Please refer to Workshop presentation date xxxx on MHA website </w:t>
      </w:r>
    </w:p>
    <w:p w:rsidR="009D1372" w:rsidRDefault="009D1372">
      <w:pPr>
        <w:rPr>
          <w:b/>
        </w:rPr>
      </w:pPr>
    </w:p>
    <w:p w:rsidR="009D1372" w:rsidRDefault="009D1372">
      <w:pPr>
        <w:rPr>
          <w:b/>
        </w:rPr>
      </w:pPr>
    </w:p>
    <w:p w:rsidR="009D1372" w:rsidRDefault="009D1372">
      <w:pPr>
        <w:rPr>
          <w:b/>
        </w:rPr>
      </w:pPr>
    </w:p>
    <w:p w:rsidR="009D1372" w:rsidRDefault="009D1372">
      <w:pPr>
        <w:rPr>
          <w:b/>
        </w:rPr>
      </w:pPr>
    </w:p>
    <w:p w:rsidR="009D1372" w:rsidRDefault="009D1372">
      <w:pPr>
        <w:rPr>
          <w:b/>
        </w:rPr>
      </w:pPr>
    </w:p>
    <w:p w:rsidR="009D1372" w:rsidRDefault="009D1372">
      <w:pPr>
        <w:rPr>
          <w:b/>
        </w:rPr>
      </w:pPr>
    </w:p>
    <w:p w:rsidR="009D1372" w:rsidRDefault="009D1372">
      <w:pPr>
        <w:rPr>
          <w:b/>
        </w:rPr>
      </w:pPr>
    </w:p>
    <w:p w:rsidR="009D1372" w:rsidRDefault="009D1372">
      <w:pPr>
        <w:rPr>
          <w:b/>
        </w:rPr>
      </w:pPr>
    </w:p>
    <w:p w:rsidR="009D1372" w:rsidRDefault="009D1372">
      <w:pPr>
        <w:rPr>
          <w:b/>
        </w:rPr>
      </w:pPr>
    </w:p>
    <w:p w:rsidR="00056085" w:rsidRPr="009D1372" w:rsidRDefault="00056085" w:rsidP="009D1372">
      <w:pPr>
        <w:pStyle w:val="ListParagraph"/>
        <w:numPr>
          <w:ilvl w:val="1"/>
          <w:numId w:val="163"/>
        </w:numPr>
        <w:ind w:left="567"/>
        <w:rPr>
          <w:b/>
        </w:rPr>
      </w:pPr>
      <w:r w:rsidRPr="009D1372">
        <w:rPr>
          <w:b/>
        </w:rPr>
        <w:lastRenderedPageBreak/>
        <w:t>Realising Efficiencies and Innovations and Sharing this information</w:t>
      </w:r>
    </w:p>
    <w:p w:rsidR="00056085" w:rsidRDefault="00056085">
      <w:pPr>
        <w:rPr>
          <w:b/>
        </w:rPr>
      </w:pPr>
    </w:p>
    <w:p w:rsidR="00B927F4" w:rsidRPr="00397F1F" w:rsidRDefault="00F3144D" w:rsidP="003D69A9">
      <w:pPr>
        <w:pStyle w:val="ListParagraph"/>
        <w:numPr>
          <w:ilvl w:val="2"/>
          <w:numId w:val="166"/>
        </w:numPr>
        <w:ind w:left="567"/>
        <w:rPr>
          <w:b/>
        </w:rPr>
      </w:pPr>
      <w:r w:rsidRPr="00397F1F">
        <w:rPr>
          <w:b/>
        </w:rPr>
        <w:t xml:space="preserve">Savings and Back up Sheet Templates </w:t>
      </w:r>
    </w:p>
    <w:p w:rsidR="00B927F4" w:rsidRPr="00AB7A25" w:rsidRDefault="00B927F4">
      <w:pPr>
        <w:rPr>
          <w:b/>
          <w:i/>
        </w:rPr>
      </w:pPr>
      <w:r w:rsidRPr="00B927F4">
        <w:rPr>
          <w:b/>
          <w:i/>
          <w:noProof/>
          <w:lang w:eastAsia="en-GB"/>
        </w:rPr>
        <w:drawing>
          <wp:inline distT="0" distB="0" distL="0" distR="0" wp14:anchorId="5C04AA6F" wp14:editId="3A0B5458">
            <wp:extent cx="6122035" cy="3980533"/>
            <wp:effectExtent l="0" t="0" r="0" b="0"/>
            <wp:docPr id="2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srcRect/>
                    <a:stretch>
                      <a:fillRect/>
                    </a:stretch>
                  </pic:blipFill>
                  <pic:spPr bwMode="auto">
                    <a:xfrm>
                      <a:off x="0" y="0"/>
                      <a:ext cx="6122035" cy="3980533"/>
                    </a:xfrm>
                    <a:prstGeom prst="rect">
                      <a:avLst/>
                    </a:prstGeom>
                    <a:noFill/>
                    <a:ln w="9525">
                      <a:noFill/>
                      <a:miter lim="800000"/>
                      <a:headEnd/>
                      <a:tailEnd/>
                    </a:ln>
                  </pic:spPr>
                </pic:pic>
              </a:graphicData>
            </a:graphic>
          </wp:inline>
        </w:drawing>
      </w:r>
    </w:p>
    <w:p w:rsidR="00F3144D" w:rsidRDefault="00ED3CBF">
      <w:r w:rsidRPr="00ED3CBF">
        <w:rPr>
          <w:noProof/>
          <w:lang w:eastAsia="en-GB"/>
        </w:rPr>
        <w:drawing>
          <wp:inline distT="0" distB="0" distL="0" distR="0" wp14:anchorId="5FAF7CA6" wp14:editId="6A4DCD7C">
            <wp:extent cx="6122035" cy="3980533"/>
            <wp:effectExtent l="0" t="0" r="0" b="0"/>
            <wp:docPr id="2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srcRect/>
                    <a:stretch>
                      <a:fillRect/>
                    </a:stretch>
                  </pic:blipFill>
                  <pic:spPr bwMode="auto">
                    <a:xfrm>
                      <a:off x="0" y="0"/>
                      <a:ext cx="6122035" cy="3980533"/>
                    </a:xfrm>
                    <a:prstGeom prst="rect">
                      <a:avLst/>
                    </a:prstGeom>
                    <a:noFill/>
                    <a:ln w="9525">
                      <a:noFill/>
                      <a:miter lim="800000"/>
                      <a:headEnd/>
                      <a:tailEnd/>
                    </a:ln>
                  </pic:spPr>
                </pic:pic>
              </a:graphicData>
            </a:graphic>
          </wp:inline>
        </w:drawing>
      </w:r>
    </w:p>
    <w:p w:rsidR="00F3144D" w:rsidRDefault="00F3144D"/>
    <w:tbl>
      <w:tblPr>
        <w:tblpPr w:leftFromText="180" w:rightFromText="180" w:vertAnchor="page" w:horzAnchor="margin" w:tblpXSpec="center" w:tblpY="1411"/>
        <w:tblW w:w="109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28"/>
        <w:gridCol w:w="2923"/>
        <w:gridCol w:w="3347"/>
        <w:gridCol w:w="1914"/>
      </w:tblGrid>
      <w:tr w:rsidR="00ED3CBF" w:rsidRPr="00542152" w:rsidTr="000A4669">
        <w:trPr>
          <w:trHeight w:val="472"/>
        </w:trPr>
        <w:tc>
          <w:tcPr>
            <w:tcW w:w="10912" w:type="dxa"/>
            <w:gridSpan w:val="4"/>
            <w:tcBorders>
              <w:bottom w:val="single" w:sz="4" w:space="0" w:color="000000"/>
            </w:tcBorders>
            <w:shd w:val="clear" w:color="auto" w:fill="3366FF"/>
          </w:tcPr>
          <w:p w:rsidR="00ED3CBF" w:rsidRPr="00542152" w:rsidRDefault="00ED3CBF" w:rsidP="000A4669">
            <w:pPr>
              <w:widowControl w:val="0"/>
              <w:spacing w:after="240"/>
              <w:jc w:val="center"/>
              <w:rPr>
                <w:rFonts w:cs="Arial"/>
                <w:color w:val="FFFFFF"/>
                <w:spacing w:val="-6"/>
              </w:rPr>
            </w:pPr>
            <w:r>
              <w:rPr>
                <w:rFonts w:cs="Arial"/>
                <w:color w:val="FFFFFF"/>
                <w:spacing w:val="-6"/>
              </w:rPr>
              <w:lastRenderedPageBreak/>
              <w:t>A</w:t>
            </w:r>
            <w:r w:rsidRPr="00542152">
              <w:rPr>
                <w:rFonts w:cs="Arial"/>
                <w:color w:val="FFFFFF"/>
                <w:spacing w:val="-6"/>
              </w:rPr>
              <w:t>ppendix 8.2 – Project Saving – Back up Sheet</w:t>
            </w:r>
          </w:p>
        </w:tc>
      </w:tr>
      <w:tr w:rsidR="00ED3CBF" w:rsidRPr="00542152" w:rsidTr="000A4669">
        <w:trPr>
          <w:trHeight w:val="472"/>
        </w:trPr>
        <w:tc>
          <w:tcPr>
            <w:tcW w:w="2728" w:type="dxa"/>
            <w:tcBorders>
              <w:left w:val="nil"/>
              <w:right w:val="nil"/>
            </w:tcBorders>
          </w:tcPr>
          <w:p w:rsidR="00ED3CBF" w:rsidRPr="00542152" w:rsidRDefault="00ED3CBF" w:rsidP="000A4669">
            <w:pPr>
              <w:widowControl w:val="0"/>
              <w:spacing w:after="240"/>
              <w:rPr>
                <w:rFonts w:cs="Arial"/>
                <w:spacing w:val="-6"/>
              </w:rPr>
            </w:pPr>
          </w:p>
        </w:tc>
        <w:tc>
          <w:tcPr>
            <w:tcW w:w="2923" w:type="dxa"/>
            <w:tcBorders>
              <w:left w:val="nil"/>
              <w:right w:val="nil"/>
            </w:tcBorders>
          </w:tcPr>
          <w:p w:rsidR="00ED3CBF" w:rsidRPr="00542152" w:rsidRDefault="00ED3CBF" w:rsidP="000A4669">
            <w:pPr>
              <w:widowControl w:val="0"/>
              <w:spacing w:after="240"/>
              <w:rPr>
                <w:rFonts w:cs="Arial"/>
                <w:spacing w:val="-6"/>
              </w:rPr>
            </w:pPr>
          </w:p>
        </w:tc>
        <w:tc>
          <w:tcPr>
            <w:tcW w:w="3347" w:type="dxa"/>
            <w:tcBorders>
              <w:left w:val="nil"/>
              <w:right w:val="nil"/>
            </w:tcBorders>
          </w:tcPr>
          <w:p w:rsidR="00ED3CBF" w:rsidRPr="00542152" w:rsidRDefault="00ED3CBF" w:rsidP="000A4669">
            <w:pPr>
              <w:widowControl w:val="0"/>
              <w:spacing w:after="240"/>
              <w:rPr>
                <w:rFonts w:cs="Arial"/>
                <w:spacing w:val="-6"/>
              </w:rPr>
            </w:pPr>
          </w:p>
        </w:tc>
        <w:tc>
          <w:tcPr>
            <w:tcW w:w="1914" w:type="dxa"/>
            <w:tcBorders>
              <w:left w:val="nil"/>
              <w:right w:val="nil"/>
            </w:tcBorders>
          </w:tcPr>
          <w:p w:rsidR="00ED3CBF" w:rsidRPr="00542152" w:rsidRDefault="00ED3CBF" w:rsidP="000A4669">
            <w:pPr>
              <w:widowControl w:val="0"/>
              <w:spacing w:after="240"/>
              <w:rPr>
                <w:rFonts w:cs="Arial"/>
                <w:spacing w:val="-6"/>
              </w:rPr>
            </w:pPr>
          </w:p>
        </w:tc>
      </w:tr>
      <w:tr w:rsidR="00ED3CBF" w:rsidRPr="00542152" w:rsidTr="000A4669">
        <w:trPr>
          <w:trHeight w:hRule="exact" w:val="340"/>
        </w:trPr>
        <w:tc>
          <w:tcPr>
            <w:tcW w:w="2728" w:type="dxa"/>
            <w:shd w:val="clear" w:color="auto" w:fill="D9D9D9"/>
          </w:tcPr>
          <w:p w:rsidR="00ED3CBF" w:rsidRPr="00542152" w:rsidRDefault="00ED3CBF" w:rsidP="000A4669">
            <w:pPr>
              <w:widowControl w:val="0"/>
              <w:spacing w:after="240"/>
              <w:rPr>
                <w:rFonts w:cs="Arial"/>
                <w:spacing w:val="-6"/>
              </w:rPr>
            </w:pPr>
            <w:r w:rsidRPr="00542152">
              <w:rPr>
                <w:rFonts w:cs="Arial"/>
                <w:spacing w:val="-6"/>
              </w:rPr>
              <w:t>Authority / Agency</w:t>
            </w:r>
          </w:p>
        </w:tc>
        <w:tc>
          <w:tcPr>
            <w:tcW w:w="2923" w:type="dxa"/>
          </w:tcPr>
          <w:p w:rsidR="00ED3CBF" w:rsidRPr="00542152" w:rsidRDefault="00ED3CBF" w:rsidP="000A4669">
            <w:pPr>
              <w:widowControl w:val="0"/>
              <w:spacing w:after="240"/>
              <w:rPr>
                <w:rFonts w:cs="Arial"/>
                <w:spacing w:val="-6"/>
              </w:rPr>
            </w:pPr>
          </w:p>
        </w:tc>
        <w:tc>
          <w:tcPr>
            <w:tcW w:w="3347" w:type="dxa"/>
            <w:shd w:val="clear" w:color="auto" w:fill="D9D9D9"/>
          </w:tcPr>
          <w:p w:rsidR="00ED3CBF" w:rsidRPr="00542152" w:rsidRDefault="00ED3CBF" w:rsidP="000A4669">
            <w:pPr>
              <w:widowControl w:val="0"/>
              <w:spacing w:after="240"/>
              <w:rPr>
                <w:rFonts w:cs="Arial"/>
                <w:spacing w:val="-6"/>
              </w:rPr>
            </w:pPr>
            <w:r w:rsidRPr="00542152">
              <w:rPr>
                <w:rFonts w:cs="Arial"/>
                <w:spacing w:val="-6"/>
              </w:rPr>
              <w:t>Provider</w:t>
            </w:r>
          </w:p>
        </w:tc>
        <w:tc>
          <w:tcPr>
            <w:tcW w:w="1914" w:type="dxa"/>
          </w:tcPr>
          <w:p w:rsidR="00ED3CBF" w:rsidRPr="00542152" w:rsidRDefault="00ED3CBF" w:rsidP="000A4669">
            <w:pPr>
              <w:widowControl w:val="0"/>
              <w:spacing w:after="240"/>
              <w:rPr>
                <w:rFonts w:cs="Arial"/>
                <w:spacing w:val="-6"/>
              </w:rPr>
            </w:pPr>
          </w:p>
        </w:tc>
      </w:tr>
      <w:tr w:rsidR="00ED3CBF" w:rsidRPr="00542152" w:rsidTr="000A4669">
        <w:trPr>
          <w:trHeight w:hRule="exact" w:val="340"/>
        </w:trPr>
        <w:tc>
          <w:tcPr>
            <w:tcW w:w="2728" w:type="dxa"/>
            <w:shd w:val="clear" w:color="auto" w:fill="D9D9D9"/>
          </w:tcPr>
          <w:p w:rsidR="00ED3CBF" w:rsidRPr="00542152" w:rsidRDefault="00ED3CBF" w:rsidP="000A4669">
            <w:pPr>
              <w:widowControl w:val="0"/>
              <w:spacing w:after="240"/>
              <w:rPr>
                <w:rFonts w:cs="Arial"/>
                <w:spacing w:val="-6"/>
              </w:rPr>
            </w:pPr>
            <w:r w:rsidRPr="00542152">
              <w:rPr>
                <w:rFonts w:cs="Arial"/>
                <w:spacing w:val="-6"/>
              </w:rPr>
              <w:t xml:space="preserve">Work stream / Project </w:t>
            </w:r>
          </w:p>
        </w:tc>
        <w:tc>
          <w:tcPr>
            <w:tcW w:w="8184" w:type="dxa"/>
            <w:gridSpan w:val="3"/>
          </w:tcPr>
          <w:p w:rsidR="00ED3CBF" w:rsidRPr="00542152" w:rsidRDefault="00ED3CBF" w:rsidP="000A4669">
            <w:pPr>
              <w:widowControl w:val="0"/>
              <w:spacing w:after="240"/>
              <w:rPr>
                <w:rFonts w:cs="Arial"/>
                <w:spacing w:val="-6"/>
              </w:rPr>
            </w:pPr>
          </w:p>
        </w:tc>
      </w:tr>
      <w:tr w:rsidR="00ED3CBF" w:rsidRPr="00542152" w:rsidTr="000A4669">
        <w:trPr>
          <w:trHeight w:hRule="exact" w:val="340"/>
        </w:trPr>
        <w:tc>
          <w:tcPr>
            <w:tcW w:w="2728" w:type="dxa"/>
            <w:shd w:val="clear" w:color="auto" w:fill="D9D9D9"/>
          </w:tcPr>
          <w:p w:rsidR="00ED3CBF" w:rsidRPr="00542152" w:rsidRDefault="00ED3CBF" w:rsidP="000A4669">
            <w:pPr>
              <w:widowControl w:val="0"/>
              <w:spacing w:after="240"/>
              <w:rPr>
                <w:rFonts w:cs="Arial"/>
                <w:spacing w:val="-6"/>
              </w:rPr>
            </w:pPr>
            <w:r w:rsidRPr="00542152">
              <w:rPr>
                <w:rFonts w:cs="Arial"/>
                <w:spacing w:val="-6"/>
              </w:rPr>
              <w:t>Code No. &amp; Description</w:t>
            </w:r>
          </w:p>
        </w:tc>
        <w:tc>
          <w:tcPr>
            <w:tcW w:w="8184" w:type="dxa"/>
            <w:gridSpan w:val="3"/>
          </w:tcPr>
          <w:p w:rsidR="00ED3CBF" w:rsidRPr="00542152" w:rsidRDefault="00ED3CBF" w:rsidP="000A4669">
            <w:pPr>
              <w:widowControl w:val="0"/>
              <w:spacing w:after="240"/>
              <w:rPr>
                <w:rFonts w:cs="Arial"/>
                <w:spacing w:val="-6"/>
              </w:rPr>
            </w:pPr>
          </w:p>
        </w:tc>
      </w:tr>
      <w:tr w:rsidR="00ED3CBF" w:rsidRPr="00542152" w:rsidTr="000A4669">
        <w:trPr>
          <w:trHeight w:hRule="exact" w:val="340"/>
        </w:trPr>
        <w:tc>
          <w:tcPr>
            <w:tcW w:w="2728" w:type="dxa"/>
            <w:tcBorders>
              <w:bottom w:val="single" w:sz="4" w:space="0" w:color="auto"/>
            </w:tcBorders>
            <w:shd w:val="clear" w:color="auto" w:fill="D9D9D9"/>
          </w:tcPr>
          <w:p w:rsidR="00ED3CBF" w:rsidRPr="00542152" w:rsidRDefault="00ED3CBF" w:rsidP="000A4669">
            <w:pPr>
              <w:widowControl w:val="0"/>
              <w:spacing w:after="240"/>
              <w:rPr>
                <w:rFonts w:cs="Arial"/>
                <w:spacing w:val="-6"/>
              </w:rPr>
            </w:pPr>
            <w:r w:rsidRPr="00542152">
              <w:rPr>
                <w:rFonts w:cs="Arial"/>
                <w:spacing w:val="-6"/>
              </w:rPr>
              <w:t xml:space="preserve">Date </w:t>
            </w:r>
          </w:p>
        </w:tc>
        <w:tc>
          <w:tcPr>
            <w:tcW w:w="2923" w:type="dxa"/>
            <w:tcBorders>
              <w:bottom w:val="single" w:sz="4" w:space="0" w:color="auto"/>
            </w:tcBorders>
          </w:tcPr>
          <w:p w:rsidR="00ED3CBF" w:rsidRPr="00542152" w:rsidRDefault="00ED3CBF" w:rsidP="000A4669">
            <w:pPr>
              <w:widowControl w:val="0"/>
              <w:spacing w:after="240"/>
              <w:rPr>
                <w:rFonts w:cs="Arial"/>
                <w:spacing w:val="-6"/>
              </w:rPr>
            </w:pPr>
          </w:p>
        </w:tc>
        <w:tc>
          <w:tcPr>
            <w:tcW w:w="3347" w:type="dxa"/>
            <w:tcBorders>
              <w:bottom w:val="single" w:sz="4" w:space="0" w:color="auto"/>
            </w:tcBorders>
            <w:shd w:val="clear" w:color="auto" w:fill="D9D9D9"/>
          </w:tcPr>
          <w:p w:rsidR="00ED3CBF" w:rsidRPr="00542152" w:rsidRDefault="00ED3CBF" w:rsidP="000A4669">
            <w:pPr>
              <w:widowControl w:val="0"/>
              <w:spacing w:after="240"/>
              <w:rPr>
                <w:rFonts w:cs="Arial"/>
                <w:spacing w:val="-6"/>
              </w:rPr>
            </w:pPr>
            <w:r w:rsidRPr="00542152">
              <w:rPr>
                <w:rFonts w:cs="Arial"/>
                <w:spacing w:val="-6"/>
              </w:rPr>
              <w:t xml:space="preserve">Main Savings Sheet Ref No. </w:t>
            </w:r>
          </w:p>
        </w:tc>
        <w:tc>
          <w:tcPr>
            <w:tcW w:w="1914" w:type="dxa"/>
            <w:tcBorders>
              <w:bottom w:val="single" w:sz="4" w:space="0" w:color="auto"/>
            </w:tcBorders>
          </w:tcPr>
          <w:p w:rsidR="00ED3CBF" w:rsidRPr="00542152" w:rsidRDefault="00ED3CBF" w:rsidP="000A4669">
            <w:pPr>
              <w:widowControl w:val="0"/>
              <w:spacing w:after="240"/>
              <w:rPr>
                <w:rFonts w:cs="Arial"/>
                <w:spacing w:val="-6"/>
              </w:rPr>
            </w:pPr>
          </w:p>
        </w:tc>
      </w:tr>
    </w:tbl>
    <w:p w:rsidR="00ED3CBF" w:rsidRDefault="00ED3CBF"/>
    <w:p w:rsidR="00ED3CBF" w:rsidRDefault="00ED3CBF"/>
    <w:p w:rsidR="00ED3CBF" w:rsidRDefault="00ED3CBF"/>
    <w:p w:rsidR="00ED3CBF" w:rsidRDefault="00ED3CBF"/>
    <w:p w:rsidR="00F3144D" w:rsidRPr="00397F1F" w:rsidRDefault="00F3144D" w:rsidP="003D69A9">
      <w:pPr>
        <w:pStyle w:val="ListParagraph"/>
        <w:numPr>
          <w:ilvl w:val="2"/>
          <w:numId w:val="166"/>
        </w:numPr>
        <w:ind w:left="567"/>
        <w:rPr>
          <w:b/>
        </w:rPr>
      </w:pPr>
      <w:r w:rsidRPr="00397F1F">
        <w:rPr>
          <w:b/>
        </w:rPr>
        <w:t xml:space="preserve">Presentation of Savings by Nottinghamshire CC </w:t>
      </w:r>
    </w:p>
    <w:p w:rsidR="00056085" w:rsidRDefault="00056085">
      <w:pPr>
        <w:rPr>
          <w:b/>
        </w:rPr>
      </w:pPr>
    </w:p>
    <w:p w:rsidR="0028635E" w:rsidRPr="0028635E" w:rsidRDefault="0028635E" w:rsidP="00397F1F">
      <w:pPr>
        <w:ind w:left="567"/>
      </w:pPr>
      <w:r w:rsidRPr="0028635E">
        <w:t xml:space="preserve">Please refer to Workshop presentation date xxxx on MHA website </w:t>
      </w:r>
    </w:p>
    <w:p w:rsidR="00056085" w:rsidRDefault="00056085">
      <w:pPr>
        <w:rPr>
          <w:b/>
        </w:rPr>
      </w:pPr>
    </w:p>
    <w:p w:rsidR="00056085" w:rsidRPr="00397F1F" w:rsidRDefault="00056085" w:rsidP="003D69A9">
      <w:pPr>
        <w:pStyle w:val="ListParagraph"/>
        <w:numPr>
          <w:ilvl w:val="1"/>
          <w:numId w:val="166"/>
        </w:numPr>
        <w:rPr>
          <w:b/>
        </w:rPr>
      </w:pPr>
      <w:r w:rsidRPr="00397F1F">
        <w:rPr>
          <w:b/>
        </w:rPr>
        <w:t>Ensuring Value for Money</w:t>
      </w:r>
    </w:p>
    <w:p w:rsidR="00056085" w:rsidRDefault="00056085">
      <w:pPr>
        <w:rPr>
          <w:b/>
        </w:rPr>
      </w:pPr>
    </w:p>
    <w:p w:rsidR="00056085" w:rsidRPr="00844452" w:rsidRDefault="00F3144D" w:rsidP="003D69A9">
      <w:pPr>
        <w:pStyle w:val="ListParagraph"/>
        <w:numPr>
          <w:ilvl w:val="2"/>
          <w:numId w:val="166"/>
        </w:numPr>
        <w:ind w:left="567"/>
        <w:rPr>
          <w:b/>
        </w:rPr>
      </w:pPr>
      <w:r w:rsidRPr="00844452">
        <w:rPr>
          <w:b/>
        </w:rPr>
        <w:t>MHA Term Common KPI’s</w:t>
      </w:r>
    </w:p>
    <w:p w:rsidR="003D0B71" w:rsidRPr="0028635E" w:rsidRDefault="003D0B71" w:rsidP="00844452">
      <w:pPr>
        <w:ind w:left="567"/>
      </w:pPr>
      <w:r w:rsidRPr="0028635E">
        <w:t xml:space="preserve">Please refer to Workshop presentation date xxxx on MHA website </w:t>
      </w:r>
    </w:p>
    <w:p w:rsidR="00056085" w:rsidRDefault="00056085">
      <w:pPr>
        <w:rPr>
          <w:b/>
        </w:rPr>
      </w:pPr>
    </w:p>
    <w:p w:rsidR="00AB7A25" w:rsidRDefault="00AB7A25">
      <w:pPr>
        <w:rPr>
          <w:b/>
        </w:rPr>
      </w:pPr>
    </w:p>
    <w:p w:rsidR="00AB7A25" w:rsidRDefault="00AB7A25">
      <w:pPr>
        <w:rPr>
          <w:b/>
        </w:rPr>
      </w:pPr>
    </w:p>
    <w:p w:rsidR="00F3144D" w:rsidRDefault="00F3144D" w:rsidP="00F3144D"/>
    <w:p w:rsidR="00F3144D" w:rsidRDefault="00F3144D" w:rsidP="00F3144D"/>
    <w:p w:rsidR="00AB7A25" w:rsidRDefault="00AB7A25" w:rsidP="00F3144D"/>
    <w:p w:rsidR="00340B51" w:rsidRDefault="00340B51" w:rsidP="00F3144D">
      <w:pPr>
        <w:rPr>
          <w:b/>
          <w:i/>
        </w:rPr>
      </w:pPr>
    </w:p>
    <w:p w:rsidR="00340B51" w:rsidRDefault="00340B51" w:rsidP="00F3144D">
      <w:pPr>
        <w:rPr>
          <w:b/>
          <w:i/>
        </w:rPr>
      </w:pPr>
    </w:p>
    <w:p w:rsidR="00340B51" w:rsidRDefault="00340B51" w:rsidP="00F3144D">
      <w:pPr>
        <w:rPr>
          <w:b/>
          <w:i/>
        </w:rPr>
      </w:pPr>
    </w:p>
    <w:p w:rsidR="00340B51" w:rsidRDefault="00340B51" w:rsidP="00F3144D">
      <w:pPr>
        <w:rPr>
          <w:b/>
          <w:i/>
        </w:rPr>
      </w:pPr>
    </w:p>
    <w:p w:rsidR="00340B51" w:rsidRDefault="00340B51" w:rsidP="00F3144D">
      <w:pPr>
        <w:rPr>
          <w:b/>
          <w:i/>
        </w:rPr>
      </w:pPr>
    </w:p>
    <w:p w:rsidR="00340B51" w:rsidRDefault="00340B51" w:rsidP="00F3144D">
      <w:pPr>
        <w:rPr>
          <w:b/>
          <w:i/>
        </w:rPr>
      </w:pPr>
    </w:p>
    <w:p w:rsidR="00340B51" w:rsidRDefault="00340B51" w:rsidP="00F3144D">
      <w:pPr>
        <w:rPr>
          <w:b/>
          <w:i/>
        </w:rPr>
      </w:pPr>
    </w:p>
    <w:p w:rsidR="00340B51" w:rsidRDefault="00340B51" w:rsidP="00F3144D">
      <w:pPr>
        <w:rPr>
          <w:b/>
          <w:i/>
        </w:rPr>
      </w:pPr>
    </w:p>
    <w:p w:rsidR="00340B51" w:rsidRDefault="00340B51" w:rsidP="00F3144D">
      <w:pPr>
        <w:rPr>
          <w:b/>
          <w:i/>
        </w:rPr>
      </w:pPr>
    </w:p>
    <w:p w:rsidR="00340B51" w:rsidRDefault="00340B51" w:rsidP="00F3144D">
      <w:pPr>
        <w:rPr>
          <w:b/>
          <w:i/>
        </w:rPr>
      </w:pPr>
    </w:p>
    <w:p w:rsidR="00340B51" w:rsidRDefault="00340B51" w:rsidP="00F3144D">
      <w:pPr>
        <w:rPr>
          <w:b/>
          <w:i/>
        </w:rPr>
      </w:pPr>
    </w:p>
    <w:p w:rsidR="00340B51" w:rsidRDefault="00340B51" w:rsidP="00F3144D">
      <w:pPr>
        <w:rPr>
          <w:b/>
          <w:i/>
        </w:rPr>
      </w:pPr>
    </w:p>
    <w:p w:rsidR="00340B51" w:rsidRDefault="00340B51" w:rsidP="00F3144D">
      <w:pPr>
        <w:rPr>
          <w:b/>
          <w:i/>
        </w:rPr>
      </w:pPr>
    </w:p>
    <w:p w:rsidR="00340B51" w:rsidRDefault="00340B51" w:rsidP="00F3144D">
      <w:pPr>
        <w:rPr>
          <w:b/>
          <w:i/>
        </w:rPr>
      </w:pPr>
    </w:p>
    <w:p w:rsidR="00340B51" w:rsidRDefault="00340B51" w:rsidP="00F3144D">
      <w:pPr>
        <w:rPr>
          <w:b/>
          <w:i/>
        </w:rPr>
      </w:pPr>
    </w:p>
    <w:p w:rsidR="00340B51" w:rsidRDefault="00340B51" w:rsidP="00F3144D">
      <w:pPr>
        <w:rPr>
          <w:b/>
          <w:i/>
        </w:rPr>
      </w:pPr>
    </w:p>
    <w:p w:rsidR="00340B51" w:rsidRDefault="00340B51" w:rsidP="00F3144D">
      <w:pPr>
        <w:rPr>
          <w:b/>
          <w:i/>
        </w:rPr>
      </w:pPr>
    </w:p>
    <w:p w:rsidR="00340B51" w:rsidRDefault="00340B51" w:rsidP="00F3144D">
      <w:pPr>
        <w:rPr>
          <w:b/>
          <w:i/>
        </w:rPr>
      </w:pPr>
    </w:p>
    <w:p w:rsidR="00340B51" w:rsidRDefault="00340B51" w:rsidP="00F3144D">
      <w:pPr>
        <w:rPr>
          <w:b/>
          <w:i/>
        </w:rPr>
      </w:pPr>
    </w:p>
    <w:p w:rsidR="00340B51" w:rsidRDefault="00340B51" w:rsidP="00F3144D">
      <w:pPr>
        <w:rPr>
          <w:b/>
          <w:i/>
        </w:rPr>
      </w:pPr>
    </w:p>
    <w:p w:rsidR="00340B51" w:rsidRDefault="00340B51" w:rsidP="00F3144D">
      <w:pPr>
        <w:rPr>
          <w:b/>
          <w:i/>
        </w:rPr>
      </w:pPr>
    </w:p>
    <w:p w:rsidR="00844452" w:rsidRDefault="00844452" w:rsidP="00F3144D">
      <w:pPr>
        <w:rPr>
          <w:b/>
          <w:i/>
        </w:rPr>
      </w:pPr>
    </w:p>
    <w:p w:rsidR="00340B51" w:rsidRDefault="00340B51" w:rsidP="00F3144D">
      <w:pPr>
        <w:rPr>
          <w:b/>
          <w:i/>
        </w:rPr>
      </w:pPr>
    </w:p>
    <w:p w:rsidR="00340B51" w:rsidRDefault="00340B51" w:rsidP="00F3144D">
      <w:pPr>
        <w:rPr>
          <w:b/>
          <w:i/>
        </w:rPr>
      </w:pPr>
    </w:p>
    <w:p w:rsidR="00056085" w:rsidRPr="00844452" w:rsidRDefault="00F3144D" w:rsidP="003D69A9">
      <w:pPr>
        <w:pStyle w:val="ListParagraph"/>
        <w:numPr>
          <w:ilvl w:val="2"/>
          <w:numId w:val="166"/>
        </w:numPr>
        <w:ind w:left="567"/>
        <w:rPr>
          <w:b/>
        </w:rPr>
      </w:pPr>
      <w:r w:rsidRPr="00844452">
        <w:rPr>
          <w:b/>
        </w:rPr>
        <w:lastRenderedPageBreak/>
        <w:t>Sample Audit review Reporting Format</w:t>
      </w:r>
    </w:p>
    <w:p w:rsidR="00056085" w:rsidRDefault="00056085">
      <w:pPr>
        <w:rPr>
          <w:b/>
        </w:rPr>
      </w:pPr>
    </w:p>
    <w:p w:rsidR="0028635E" w:rsidRPr="00B62140" w:rsidRDefault="0028635E" w:rsidP="0028635E">
      <w:pPr>
        <w:pStyle w:val="Default"/>
        <w:pBdr>
          <w:top w:val="single" w:sz="4" w:space="1" w:color="auto"/>
          <w:left w:val="single" w:sz="4" w:space="4" w:color="auto"/>
          <w:bottom w:val="single" w:sz="4" w:space="1" w:color="auto"/>
          <w:right w:val="single" w:sz="4" w:space="4" w:color="auto"/>
        </w:pBdr>
        <w:shd w:val="clear" w:color="auto" w:fill="3366FF"/>
        <w:rPr>
          <w:noProof/>
          <w:color w:val="FFFFFF" w:themeColor="background1"/>
        </w:rPr>
      </w:pPr>
      <w:r>
        <w:rPr>
          <w:color w:val="FFFFFF"/>
        </w:rPr>
        <w:t>Appendix 5</w:t>
      </w:r>
      <w:r w:rsidRPr="00542152">
        <w:rPr>
          <w:color w:val="FFFFFF"/>
        </w:rPr>
        <w:t xml:space="preserve"> –</w:t>
      </w:r>
      <w:r>
        <w:rPr>
          <w:color w:val="FFFFFF"/>
        </w:rPr>
        <w:t xml:space="preserve"> </w:t>
      </w:r>
      <w:r w:rsidRPr="00B62140">
        <w:rPr>
          <w:b/>
          <w:color w:val="FFFFFF" w:themeColor="background1"/>
        </w:rPr>
        <w:t>Sample Audit Review Results Table</w:t>
      </w:r>
    </w:p>
    <w:p w:rsidR="0028635E" w:rsidRPr="00542152" w:rsidRDefault="0028635E" w:rsidP="0028635E">
      <w:pPr>
        <w:tabs>
          <w:tab w:val="left" w:pos="6915"/>
        </w:tabs>
        <w:rPr>
          <w:rFonts w:cs="Arial"/>
        </w:rPr>
      </w:pPr>
    </w:p>
    <w:p w:rsidR="0028635E" w:rsidRPr="00542152" w:rsidRDefault="0028635E" w:rsidP="0028635E">
      <w:pPr>
        <w:pStyle w:val="Heading1"/>
        <w:tabs>
          <w:tab w:val="clear" w:pos="574"/>
        </w:tabs>
        <w:ind w:firstLine="0"/>
        <w:rPr>
          <w:sz w:val="24"/>
          <w:szCs w:val="24"/>
        </w:rPr>
      </w:pPr>
    </w:p>
    <w:p w:rsidR="0028635E" w:rsidRPr="00542152" w:rsidRDefault="0028635E" w:rsidP="0028635E">
      <w:pPr>
        <w:rPr>
          <w:rFonts w:cs="Arial"/>
        </w:rPr>
      </w:pPr>
    </w:p>
    <w:p w:rsidR="0028635E" w:rsidRPr="00542152" w:rsidRDefault="0028635E" w:rsidP="0028635E">
      <w:pPr>
        <w:rPr>
          <w:rFonts w:cs="Arial"/>
        </w:rPr>
      </w:pPr>
    </w:p>
    <w:p w:rsidR="0028635E" w:rsidRPr="00542152" w:rsidRDefault="0028635E" w:rsidP="0028635E">
      <w:pPr>
        <w:rPr>
          <w:rFonts w:cs="Arial"/>
        </w:rPr>
      </w:pPr>
    </w:p>
    <w:p w:rsidR="0028635E" w:rsidRDefault="0028635E" w:rsidP="0028635E">
      <w:pPr>
        <w:pStyle w:val="BIWTitlePage"/>
        <w:jc w:val="center"/>
        <w:rPr>
          <w:rFonts w:ascii="Arial" w:hAnsi="Arial" w:cs="Arial"/>
          <w:color w:val="auto"/>
          <w:sz w:val="24"/>
          <w:szCs w:val="24"/>
        </w:rPr>
      </w:pPr>
      <w:r w:rsidRPr="00B62140">
        <w:rPr>
          <w:rFonts w:ascii="Arial" w:hAnsi="Arial" w:cs="Arial"/>
          <w:noProof/>
          <w:color w:val="auto"/>
          <w:sz w:val="24"/>
          <w:szCs w:val="24"/>
          <w:lang w:eastAsia="en-GB"/>
        </w:rPr>
        <w:drawing>
          <wp:inline distT="0" distB="0" distL="0" distR="0">
            <wp:extent cx="2076450" cy="1095375"/>
            <wp:effectExtent l="19050" t="0" r="0" b="0"/>
            <wp:docPr id="217" name="Picture 1" descr="MHA logo M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HA logo MASTER"/>
                    <pic:cNvPicPr>
                      <a:picLocks noChangeAspect="1" noChangeArrowheads="1"/>
                    </pic:cNvPicPr>
                  </pic:nvPicPr>
                  <pic:blipFill>
                    <a:blip r:embed="rId61"/>
                    <a:srcRect/>
                    <a:stretch>
                      <a:fillRect/>
                    </a:stretch>
                  </pic:blipFill>
                  <pic:spPr bwMode="auto">
                    <a:xfrm>
                      <a:off x="0" y="0"/>
                      <a:ext cx="2076450" cy="1095375"/>
                    </a:xfrm>
                    <a:prstGeom prst="rect">
                      <a:avLst/>
                    </a:prstGeom>
                    <a:noFill/>
                    <a:ln w="9525">
                      <a:noFill/>
                      <a:miter lim="800000"/>
                      <a:headEnd/>
                      <a:tailEnd/>
                    </a:ln>
                  </pic:spPr>
                </pic:pic>
              </a:graphicData>
            </a:graphic>
          </wp:inline>
        </w:drawing>
      </w:r>
    </w:p>
    <w:p w:rsidR="0028635E" w:rsidRDefault="0028635E" w:rsidP="0028635E">
      <w:pPr>
        <w:pStyle w:val="BIWTitlePage"/>
        <w:jc w:val="center"/>
        <w:rPr>
          <w:rFonts w:ascii="Arial" w:hAnsi="Arial" w:cs="Arial"/>
          <w:color w:val="auto"/>
          <w:sz w:val="24"/>
          <w:szCs w:val="24"/>
        </w:rPr>
      </w:pPr>
    </w:p>
    <w:p w:rsidR="0028635E" w:rsidRDefault="0028635E" w:rsidP="0028635E">
      <w:pPr>
        <w:pStyle w:val="BIWTitlePage"/>
        <w:jc w:val="center"/>
        <w:rPr>
          <w:rFonts w:ascii="Arial" w:hAnsi="Arial" w:cs="Arial"/>
          <w:color w:val="auto"/>
          <w:sz w:val="24"/>
          <w:szCs w:val="24"/>
        </w:rPr>
      </w:pPr>
    </w:p>
    <w:p w:rsidR="0028635E" w:rsidRDefault="0028635E" w:rsidP="0028635E">
      <w:pPr>
        <w:pStyle w:val="BIWTitlePage"/>
        <w:jc w:val="center"/>
        <w:rPr>
          <w:rFonts w:ascii="Arial" w:hAnsi="Arial" w:cs="Arial"/>
          <w:color w:val="auto"/>
          <w:sz w:val="24"/>
          <w:szCs w:val="24"/>
        </w:rPr>
      </w:pPr>
    </w:p>
    <w:p w:rsidR="0028635E" w:rsidRDefault="0028635E" w:rsidP="0028635E">
      <w:pPr>
        <w:pStyle w:val="BIWTitlePage"/>
        <w:jc w:val="center"/>
        <w:rPr>
          <w:rFonts w:ascii="Arial" w:hAnsi="Arial" w:cs="Arial"/>
          <w:color w:val="auto"/>
          <w:sz w:val="24"/>
          <w:szCs w:val="24"/>
        </w:rPr>
      </w:pPr>
    </w:p>
    <w:p w:rsidR="0028635E" w:rsidRDefault="0028635E" w:rsidP="0028635E">
      <w:pPr>
        <w:pStyle w:val="BIWTitlePage"/>
        <w:jc w:val="center"/>
        <w:rPr>
          <w:rFonts w:ascii="Arial" w:hAnsi="Arial" w:cs="Arial"/>
          <w:color w:val="auto"/>
          <w:sz w:val="24"/>
          <w:szCs w:val="24"/>
        </w:rPr>
      </w:pPr>
    </w:p>
    <w:p w:rsidR="0028635E" w:rsidRDefault="0028635E" w:rsidP="0028635E">
      <w:pPr>
        <w:pStyle w:val="BIWTitlePage"/>
        <w:jc w:val="center"/>
        <w:rPr>
          <w:rFonts w:ascii="Arial" w:hAnsi="Arial" w:cs="Arial"/>
          <w:color w:val="auto"/>
          <w:sz w:val="24"/>
          <w:szCs w:val="24"/>
        </w:rPr>
      </w:pPr>
    </w:p>
    <w:p w:rsidR="0028635E" w:rsidRPr="00B92C72" w:rsidRDefault="0028635E" w:rsidP="0028635E">
      <w:pPr>
        <w:pStyle w:val="BIWTitlePage"/>
        <w:jc w:val="center"/>
        <w:rPr>
          <w:rFonts w:ascii="Arial" w:hAnsi="Arial" w:cs="Arial"/>
          <w:color w:val="auto"/>
          <w:sz w:val="24"/>
          <w:szCs w:val="24"/>
        </w:rPr>
      </w:pPr>
      <w:r w:rsidRPr="00B92C72">
        <w:rPr>
          <w:rFonts w:ascii="Arial" w:hAnsi="Arial" w:cs="Arial"/>
          <w:color w:val="auto"/>
          <w:sz w:val="24"/>
          <w:szCs w:val="24"/>
        </w:rPr>
        <w:t xml:space="preserve">MHA Term Maintenance Open Book Assessment </w:t>
      </w:r>
    </w:p>
    <w:p w:rsidR="0028635E" w:rsidRPr="00B92C72" w:rsidRDefault="0028635E" w:rsidP="0028635E">
      <w:pPr>
        <w:pStyle w:val="BIWHeading"/>
        <w:rPr>
          <w:rFonts w:ascii="Arial" w:hAnsi="Arial" w:cs="Arial"/>
          <w:color w:val="auto"/>
          <w:szCs w:val="24"/>
        </w:rPr>
      </w:pPr>
    </w:p>
    <w:p w:rsidR="0028635E" w:rsidRPr="00B92C72" w:rsidRDefault="0028635E" w:rsidP="0028635E">
      <w:pPr>
        <w:pStyle w:val="BIWHeading"/>
        <w:jc w:val="center"/>
        <w:rPr>
          <w:rFonts w:ascii="Arial" w:hAnsi="Arial" w:cs="Arial"/>
          <w:color w:val="auto"/>
          <w:szCs w:val="24"/>
        </w:rPr>
      </w:pPr>
      <w:r w:rsidRPr="00B92C72">
        <w:rPr>
          <w:rFonts w:ascii="Arial" w:hAnsi="Arial" w:cs="Arial"/>
          <w:color w:val="auto"/>
          <w:szCs w:val="24"/>
        </w:rPr>
        <w:t>for</w:t>
      </w:r>
    </w:p>
    <w:p w:rsidR="0028635E" w:rsidRPr="00B92C72" w:rsidRDefault="0028635E" w:rsidP="0028635E">
      <w:pPr>
        <w:jc w:val="center"/>
        <w:rPr>
          <w:rFonts w:cs="Arial"/>
          <w:b/>
          <w:spacing w:val="-6"/>
        </w:rPr>
      </w:pPr>
      <w:bookmarkStart w:id="3" w:name="_Toc535115408"/>
      <w:bookmarkStart w:id="4" w:name="_Toc535115907"/>
      <w:bookmarkStart w:id="5" w:name="_Toc535116121"/>
      <w:bookmarkStart w:id="6" w:name="_Toc535652883"/>
      <w:bookmarkStart w:id="7" w:name="_Toc535653144"/>
      <w:bookmarkStart w:id="8" w:name="_Toc536509024"/>
      <w:bookmarkStart w:id="9" w:name="_Toc536509207"/>
      <w:bookmarkStart w:id="10" w:name="_Toc536513836"/>
      <w:r w:rsidRPr="00B92C72">
        <w:rPr>
          <w:rFonts w:cs="Arial"/>
        </w:rPr>
        <w:br/>
      </w:r>
      <w:bookmarkStart w:id="11" w:name="_Toc536514619"/>
      <w:bookmarkEnd w:id="3"/>
      <w:bookmarkEnd w:id="4"/>
      <w:bookmarkEnd w:id="5"/>
      <w:bookmarkEnd w:id="6"/>
      <w:bookmarkEnd w:id="7"/>
      <w:r w:rsidRPr="00B92C72">
        <w:rPr>
          <w:rFonts w:cs="Arial"/>
        </w:rPr>
        <w:t xml:space="preserve">xxxxxx </w:t>
      </w:r>
      <w:r w:rsidRPr="00B92C72">
        <w:rPr>
          <w:rFonts w:cs="Arial"/>
          <w:b/>
        </w:rPr>
        <w:t xml:space="preserve"> Council </w:t>
      </w:r>
      <w:r w:rsidRPr="00B92C72">
        <w:rPr>
          <w:rFonts w:cs="Arial"/>
          <w:b/>
          <w:spacing w:val="-6"/>
        </w:rPr>
        <w:t xml:space="preserve">– </w:t>
      </w:r>
      <w:bookmarkEnd w:id="8"/>
      <w:bookmarkEnd w:id="9"/>
      <w:bookmarkEnd w:id="10"/>
      <w:bookmarkEnd w:id="11"/>
      <w:r w:rsidRPr="00B92C72">
        <w:rPr>
          <w:rFonts w:cs="Arial"/>
          <w:b/>
          <w:spacing w:val="-6"/>
        </w:rPr>
        <w:t xml:space="preserve">Open Book Audit Review Results Table </w:t>
      </w:r>
    </w:p>
    <w:p w:rsidR="0028635E" w:rsidRPr="00B92C72" w:rsidRDefault="0028635E" w:rsidP="0028635E">
      <w:pPr>
        <w:jc w:val="center"/>
        <w:rPr>
          <w:rFonts w:cs="Arial"/>
          <w:b/>
          <w:spacing w:val="-6"/>
        </w:rPr>
      </w:pPr>
      <w:r w:rsidRPr="00B92C72">
        <w:rPr>
          <w:rFonts w:cs="Arial"/>
          <w:b/>
          <w:spacing w:val="-6"/>
        </w:rPr>
        <w:t>of xxxxx Construction</w:t>
      </w:r>
    </w:p>
    <w:p w:rsidR="0028635E" w:rsidRPr="00542152" w:rsidRDefault="0028635E" w:rsidP="0028635E">
      <w:pPr>
        <w:jc w:val="center"/>
        <w:rPr>
          <w:rFonts w:cs="Arial"/>
          <w:b/>
          <w:color w:val="000080"/>
          <w:spacing w:val="-6"/>
        </w:rPr>
      </w:pPr>
    </w:p>
    <w:p w:rsidR="0028635E" w:rsidRPr="00542152" w:rsidRDefault="0028635E" w:rsidP="0028635E">
      <w:pPr>
        <w:jc w:val="center"/>
        <w:rPr>
          <w:rFonts w:cs="Arial"/>
          <w:b/>
          <w:color w:val="000080"/>
          <w:spacing w:val="-6"/>
        </w:rPr>
      </w:pPr>
    </w:p>
    <w:p w:rsidR="0028635E" w:rsidRPr="00542152" w:rsidRDefault="0028635E" w:rsidP="0028635E">
      <w:pPr>
        <w:pStyle w:val="Heading3"/>
        <w:numPr>
          <w:ilvl w:val="0"/>
          <w:numId w:val="0"/>
        </w:numPr>
        <w:ind w:left="720"/>
        <w:rPr>
          <w:sz w:val="24"/>
          <w:szCs w:val="24"/>
        </w:rPr>
      </w:pPr>
      <w:r w:rsidRPr="00542152">
        <w:rPr>
          <w:sz w:val="24"/>
          <w:szCs w:val="24"/>
        </w:rPr>
        <w:t xml:space="preserve">                                     </w:t>
      </w:r>
    </w:p>
    <w:p w:rsidR="0028635E" w:rsidRPr="00542152" w:rsidRDefault="0028635E" w:rsidP="0028635E">
      <w:pPr>
        <w:jc w:val="right"/>
        <w:rPr>
          <w:rFonts w:cs="Arial"/>
        </w:rPr>
      </w:pPr>
    </w:p>
    <w:p w:rsidR="0028635E" w:rsidRPr="00542152" w:rsidRDefault="0028635E" w:rsidP="0028635E">
      <w:pPr>
        <w:rPr>
          <w:rFonts w:cs="Arial"/>
        </w:rPr>
      </w:pPr>
    </w:p>
    <w:p w:rsidR="0028635E" w:rsidRPr="00542152" w:rsidRDefault="0028635E" w:rsidP="0028635E">
      <w:pPr>
        <w:rPr>
          <w:rFonts w:cs="Arial"/>
        </w:rPr>
      </w:pPr>
    </w:p>
    <w:p w:rsidR="0028635E" w:rsidRPr="00542152" w:rsidRDefault="0028635E" w:rsidP="0028635E">
      <w:pPr>
        <w:rPr>
          <w:rFonts w:cs="Arial"/>
        </w:rPr>
      </w:pPr>
    </w:p>
    <w:p w:rsidR="0028635E" w:rsidRPr="00542152" w:rsidRDefault="0028635E" w:rsidP="0028635E">
      <w:pPr>
        <w:rPr>
          <w:rFonts w:cs="Arial"/>
        </w:rPr>
      </w:pPr>
    </w:p>
    <w:p w:rsidR="0028635E" w:rsidRPr="00542152" w:rsidRDefault="0028635E" w:rsidP="0028635E">
      <w:pPr>
        <w:rPr>
          <w:rFonts w:cs="Arial"/>
        </w:rPr>
      </w:pPr>
    </w:p>
    <w:p w:rsidR="0028635E" w:rsidRPr="00542152" w:rsidRDefault="0028635E" w:rsidP="0028635E">
      <w:pPr>
        <w:rPr>
          <w:rFonts w:cs="Arial"/>
        </w:rPr>
      </w:pPr>
    </w:p>
    <w:p w:rsidR="0028635E" w:rsidRPr="00542152" w:rsidRDefault="0028635E" w:rsidP="0028635E">
      <w:pPr>
        <w:rPr>
          <w:rFonts w:cs="Arial"/>
        </w:rPr>
      </w:pPr>
    </w:p>
    <w:p w:rsidR="0028635E" w:rsidRPr="00542152" w:rsidRDefault="0028635E" w:rsidP="0028635E">
      <w:pPr>
        <w:rPr>
          <w:rFonts w:cs="Arial"/>
        </w:rPr>
      </w:pPr>
    </w:p>
    <w:p w:rsidR="0028635E" w:rsidRPr="00542152" w:rsidRDefault="0028635E" w:rsidP="0028635E">
      <w:pPr>
        <w:jc w:val="right"/>
        <w:rPr>
          <w:rFonts w:cs="Arial"/>
          <w:b/>
        </w:rPr>
      </w:pPr>
      <w:r w:rsidRPr="00542152">
        <w:rPr>
          <w:rFonts w:cs="Arial"/>
          <w:b/>
        </w:rPr>
        <w:t xml:space="preserve">Compiled by: xxxxx xxxxx, xxxxxx xxxxx  </w:t>
      </w:r>
    </w:p>
    <w:p w:rsidR="0028635E" w:rsidRPr="00542152" w:rsidRDefault="0028635E" w:rsidP="0028635E">
      <w:pPr>
        <w:jc w:val="right"/>
        <w:rPr>
          <w:rFonts w:cs="Arial"/>
        </w:rPr>
      </w:pPr>
    </w:p>
    <w:p w:rsidR="0028635E" w:rsidRPr="00542152" w:rsidRDefault="0028635E" w:rsidP="0028635E">
      <w:pPr>
        <w:jc w:val="right"/>
        <w:rPr>
          <w:rFonts w:cs="Arial"/>
        </w:rPr>
      </w:pPr>
    </w:p>
    <w:p w:rsidR="0028635E" w:rsidRPr="00542152" w:rsidRDefault="0028635E" w:rsidP="0028635E">
      <w:pPr>
        <w:jc w:val="right"/>
        <w:rPr>
          <w:rFonts w:cs="Arial"/>
        </w:rPr>
      </w:pPr>
    </w:p>
    <w:p w:rsidR="0028635E" w:rsidRPr="00542152" w:rsidRDefault="0028635E" w:rsidP="0028635E">
      <w:pPr>
        <w:jc w:val="right"/>
        <w:rPr>
          <w:rFonts w:cs="Arial"/>
        </w:rPr>
      </w:pPr>
    </w:p>
    <w:p w:rsidR="0028635E" w:rsidRPr="00542152" w:rsidRDefault="0028635E" w:rsidP="0028635E">
      <w:pPr>
        <w:jc w:val="right"/>
        <w:rPr>
          <w:rFonts w:cs="Arial"/>
        </w:rPr>
      </w:pPr>
    </w:p>
    <w:p w:rsidR="0028635E" w:rsidRPr="00542152" w:rsidRDefault="0028635E" w:rsidP="0028635E">
      <w:pPr>
        <w:jc w:val="right"/>
        <w:rPr>
          <w:rFonts w:cs="Arial"/>
        </w:rPr>
      </w:pPr>
    </w:p>
    <w:p w:rsidR="0028635E" w:rsidRPr="00542152" w:rsidRDefault="0028635E" w:rsidP="0028635E">
      <w:pPr>
        <w:jc w:val="right"/>
        <w:rPr>
          <w:rFonts w:cs="Arial"/>
        </w:rPr>
      </w:pPr>
    </w:p>
    <w:p w:rsidR="0028635E" w:rsidRPr="00542152" w:rsidRDefault="0028635E" w:rsidP="0028635E">
      <w:pPr>
        <w:rPr>
          <w:rFonts w:cs="Arial"/>
        </w:rPr>
      </w:pPr>
      <w:bookmarkStart w:id="12" w:name="_Toc536509026"/>
      <w:bookmarkStart w:id="13" w:name="_Toc536509209"/>
      <w:bookmarkStart w:id="14" w:name="_Toc536513838"/>
      <w:bookmarkStart w:id="15" w:name="_Toc16566157"/>
      <w:bookmarkEnd w:id="12"/>
      <w:bookmarkEnd w:id="13"/>
      <w:bookmarkEnd w:id="14"/>
      <w:bookmarkEnd w:id="15"/>
    </w:p>
    <w:p w:rsidR="0028635E" w:rsidRPr="00542152" w:rsidRDefault="0028635E" w:rsidP="0028635E">
      <w:pPr>
        <w:rPr>
          <w:rFonts w:cs="Arial"/>
        </w:rPr>
      </w:pPr>
    </w:p>
    <w:p w:rsidR="0028635E" w:rsidRPr="00542152" w:rsidRDefault="0028635E" w:rsidP="0028635E">
      <w:pPr>
        <w:rPr>
          <w:rFonts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857"/>
        <w:gridCol w:w="1858"/>
        <w:gridCol w:w="1858"/>
        <w:gridCol w:w="1858"/>
        <w:gridCol w:w="1858"/>
      </w:tblGrid>
      <w:tr w:rsidR="0028635E" w:rsidRPr="00542152" w:rsidTr="000A4669">
        <w:tc>
          <w:tcPr>
            <w:tcW w:w="1857" w:type="dxa"/>
          </w:tcPr>
          <w:p w:rsidR="0028635E" w:rsidRPr="00542152" w:rsidRDefault="0028635E" w:rsidP="000A4669">
            <w:pPr>
              <w:rPr>
                <w:rFonts w:cs="Arial"/>
              </w:rPr>
            </w:pPr>
            <w:r w:rsidRPr="00542152">
              <w:rPr>
                <w:rFonts w:cs="Arial"/>
              </w:rPr>
              <w:t>Review Date</w:t>
            </w:r>
          </w:p>
        </w:tc>
        <w:tc>
          <w:tcPr>
            <w:tcW w:w="1858" w:type="dxa"/>
          </w:tcPr>
          <w:p w:rsidR="0028635E" w:rsidRPr="00542152" w:rsidRDefault="0028635E" w:rsidP="000A4669">
            <w:pPr>
              <w:rPr>
                <w:rFonts w:cs="Arial"/>
              </w:rPr>
            </w:pPr>
            <w:r w:rsidRPr="00542152">
              <w:rPr>
                <w:rFonts w:cs="Arial"/>
              </w:rPr>
              <w:t>Area of works checked</w:t>
            </w:r>
          </w:p>
        </w:tc>
        <w:tc>
          <w:tcPr>
            <w:tcW w:w="1858" w:type="dxa"/>
          </w:tcPr>
          <w:p w:rsidR="0028635E" w:rsidRPr="00542152" w:rsidRDefault="0028635E" w:rsidP="000A4669">
            <w:pPr>
              <w:rPr>
                <w:rFonts w:cs="Arial"/>
              </w:rPr>
            </w:pPr>
            <w:r w:rsidRPr="00542152">
              <w:rPr>
                <w:rFonts w:cs="Arial"/>
              </w:rPr>
              <w:t>Review Error % result</w:t>
            </w:r>
          </w:p>
        </w:tc>
        <w:tc>
          <w:tcPr>
            <w:tcW w:w="1858" w:type="dxa"/>
          </w:tcPr>
          <w:p w:rsidR="0028635E" w:rsidRPr="00542152" w:rsidRDefault="0028635E" w:rsidP="000A4669">
            <w:pPr>
              <w:rPr>
                <w:rFonts w:cs="Arial"/>
              </w:rPr>
            </w:pPr>
            <w:r w:rsidRPr="00542152">
              <w:rPr>
                <w:rFonts w:cs="Arial"/>
              </w:rPr>
              <w:t>Sample amount taken</w:t>
            </w:r>
          </w:p>
        </w:tc>
        <w:tc>
          <w:tcPr>
            <w:tcW w:w="1858" w:type="dxa"/>
          </w:tcPr>
          <w:p w:rsidR="0028635E" w:rsidRPr="00542152" w:rsidRDefault="0028635E" w:rsidP="000A4669">
            <w:pPr>
              <w:rPr>
                <w:rFonts w:cs="Arial"/>
              </w:rPr>
            </w:pPr>
            <w:r w:rsidRPr="00542152">
              <w:rPr>
                <w:rFonts w:cs="Arial"/>
              </w:rPr>
              <w:t>Potential for Contract issue</w:t>
            </w: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r w:rsidR="0028635E" w:rsidRPr="00542152" w:rsidTr="000A4669">
        <w:tc>
          <w:tcPr>
            <w:tcW w:w="1857"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c>
          <w:tcPr>
            <w:tcW w:w="1858" w:type="dxa"/>
          </w:tcPr>
          <w:p w:rsidR="0028635E" w:rsidRPr="00542152" w:rsidRDefault="0028635E" w:rsidP="000A4669">
            <w:pPr>
              <w:rPr>
                <w:rFonts w:cs="Arial"/>
              </w:rPr>
            </w:pPr>
          </w:p>
        </w:tc>
      </w:tr>
    </w:tbl>
    <w:p w:rsidR="0028635E" w:rsidRPr="00542152" w:rsidRDefault="0028635E" w:rsidP="0028635E">
      <w:pPr>
        <w:rPr>
          <w:rFonts w:cs="Arial"/>
        </w:rPr>
      </w:pPr>
    </w:p>
    <w:p w:rsidR="0028635E" w:rsidRPr="00542152" w:rsidRDefault="0028635E" w:rsidP="0028635E">
      <w:pPr>
        <w:pStyle w:val="Default"/>
        <w:rPr>
          <w:noProof/>
        </w:rPr>
      </w:pPr>
    </w:p>
    <w:p w:rsidR="0028635E" w:rsidRPr="00542152" w:rsidRDefault="0028635E" w:rsidP="0028635E">
      <w:pPr>
        <w:pStyle w:val="Default"/>
        <w:rPr>
          <w:noProof/>
        </w:rPr>
      </w:pPr>
    </w:p>
    <w:bookmarkStart w:id="16" w:name="_MON_1577794901"/>
    <w:bookmarkEnd w:id="16"/>
    <w:p w:rsidR="003D69A9" w:rsidRDefault="00F30E3F" w:rsidP="003D69A9">
      <w:pPr>
        <w:pStyle w:val="Default"/>
        <w:rPr>
          <w:noProof/>
        </w:rPr>
      </w:pPr>
      <w:r w:rsidRPr="00542152">
        <w:rPr>
          <w:noProof/>
        </w:rPr>
        <w:object w:dxaOrig="1551" w:dyaOrig="1004">
          <v:shape id="_x0000_i1029" type="#_x0000_t75" style="width:76.45pt;height:50.25pt" o:ole="">
            <v:imagedata r:id="rId62" o:title=""/>
          </v:shape>
          <o:OLEObject Type="Embed" ProgID="Word.Document.12" ShapeID="_x0000_i1029" DrawAspect="Icon" ObjectID="_1578222197" r:id="rId63">
            <o:FieldCodes>\s</o:FieldCodes>
          </o:OLEObject>
        </w:object>
      </w:r>
    </w:p>
    <w:p w:rsidR="003D69A9" w:rsidRDefault="003D69A9" w:rsidP="003D69A9">
      <w:pPr>
        <w:pStyle w:val="Default"/>
        <w:rPr>
          <w:noProof/>
        </w:rPr>
      </w:pPr>
    </w:p>
    <w:p w:rsidR="00340B51" w:rsidRPr="003D69A9" w:rsidRDefault="003D69A9" w:rsidP="003D69A9">
      <w:pPr>
        <w:pStyle w:val="Default"/>
        <w:rPr>
          <w:noProof/>
        </w:rPr>
      </w:pPr>
      <w:r w:rsidRPr="003D69A9">
        <w:rPr>
          <w:b/>
          <w:noProof/>
        </w:rPr>
        <w:t>9.5.3</w:t>
      </w:r>
      <w:r>
        <w:rPr>
          <w:noProof/>
        </w:rPr>
        <w:t xml:space="preserve"> </w:t>
      </w:r>
      <w:r w:rsidR="0028635E" w:rsidRPr="003D69A9">
        <w:rPr>
          <w:b/>
        </w:rPr>
        <w:t>Sampl</w:t>
      </w:r>
      <w:r w:rsidRPr="003D69A9">
        <w:rPr>
          <w:b/>
        </w:rPr>
        <w:t>e Audit Review Reporting Format One</w:t>
      </w:r>
    </w:p>
    <w:p w:rsidR="003D69A9" w:rsidRPr="003D69A9" w:rsidRDefault="003D69A9" w:rsidP="003D69A9">
      <w:pPr>
        <w:pStyle w:val="ListParagraph"/>
        <w:numPr>
          <w:ilvl w:val="2"/>
          <w:numId w:val="166"/>
        </w:numPr>
        <w:rPr>
          <w:rFonts w:cs="Arial"/>
          <w:b/>
          <w:color w:val="FFFFFF"/>
          <w:lang w:eastAsia="en-GB"/>
        </w:rPr>
        <w:sectPr w:rsidR="003D69A9" w:rsidRPr="003D69A9" w:rsidSect="00604E27">
          <w:pgSz w:w="11909" w:h="16834" w:code="9"/>
          <w:pgMar w:top="1134" w:right="1134" w:bottom="1134" w:left="1134" w:header="720" w:footer="720" w:gutter="0"/>
          <w:pgNumType w:chapSep="emDash"/>
          <w:cols w:space="708"/>
          <w:rtlGutter/>
          <w:docGrid w:linePitch="326"/>
        </w:sectPr>
      </w:pPr>
    </w:p>
    <w:p w:rsidR="00AB7A25" w:rsidRPr="003D69A9" w:rsidRDefault="00AB7A25" w:rsidP="003D69A9">
      <w:pPr>
        <w:pStyle w:val="ListParagraph"/>
        <w:numPr>
          <w:ilvl w:val="2"/>
          <w:numId w:val="167"/>
        </w:numPr>
        <w:ind w:left="567"/>
        <w:rPr>
          <w:b/>
        </w:rPr>
      </w:pPr>
      <w:r w:rsidRPr="003D69A9">
        <w:rPr>
          <w:b/>
        </w:rPr>
        <w:lastRenderedPageBreak/>
        <w:t>Continuous Improvement and Funding Model</w:t>
      </w:r>
    </w:p>
    <w:p w:rsidR="00AB7A25" w:rsidRDefault="00AB7A25">
      <w:pPr>
        <w:rPr>
          <w:b/>
        </w:rPr>
      </w:pPr>
    </w:p>
    <w:p w:rsidR="0028635E" w:rsidRDefault="00ED3CBF">
      <w:pPr>
        <w:rPr>
          <w:b/>
        </w:rPr>
      </w:pPr>
      <w:r w:rsidRPr="00ED3CBF">
        <w:rPr>
          <w:b/>
          <w:noProof/>
          <w:lang w:eastAsia="en-GB"/>
        </w:rPr>
        <w:drawing>
          <wp:inline distT="0" distB="0" distL="0" distR="0" wp14:anchorId="067A06CC" wp14:editId="12637FF4">
            <wp:extent cx="8682990" cy="5311140"/>
            <wp:effectExtent l="0" t="0" r="3810" b="0"/>
            <wp:docPr id="2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a:stretch>
                      <a:fillRect/>
                    </a:stretch>
                  </pic:blipFill>
                  <pic:spPr bwMode="auto">
                    <a:xfrm>
                      <a:off x="0" y="0"/>
                      <a:ext cx="8690750" cy="5315887"/>
                    </a:xfrm>
                    <a:prstGeom prst="rect">
                      <a:avLst/>
                    </a:prstGeom>
                    <a:noFill/>
                    <a:ln w="9525">
                      <a:noFill/>
                      <a:miter lim="800000"/>
                      <a:headEnd/>
                      <a:tailEnd/>
                    </a:ln>
                  </pic:spPr>
                </pic:pic>
              </a:graphicData>
            </a:graphic>
          </wp:inline>
        </w:drawing>
      </w:r>
    </w:p>
    <w:p w:rsidR="00340B51" w:rsidRDefault="00340B51">
      <w:pPr>
        <w:rPr>
          <w:b/>
        </w:rPr>
        <w:sectPr w:rsidR="00340B51" w:rsidSect="00340B51">
          <w:pgSz w:w="16834" w:h="11909" w:orient="landscape" w:code="9"/>
          <w:pgMar w:top="1134" w:right="1134" w:bottom="1134" w:left="1134" w:header="720" w:footer="720" w:gutter="0"/>
          <w:pgNumType w:chapSep="emDash"/>
          <w:cols w:space="708"/>
          <w:docGrid w:linePitch="326"/>
        </w:sectPr>
      </w:pPr>
    </w:p>
    <w:p w:rsidR="0028635E" w:rsidRDefault="0028635E">
      <w:pPr>
        <w:rPr>
          <w:b/>
        </w:rPr>
      </w:pPr>
    </w:p>
    <w:p w:rsidR="00AB7A25" w:rsidRPr="003D69A9" w:rsidRDefault="00AB7A25" w:rsidP="003D69A9">
      <w:pPr>
        <w:pStyle w:val="ListParagraph"/>
        <w:numPr>
          <w:ilvl w:val="2"/>
          <w:numId w:val="167"/>
        </w:numPr>
        <w:ind w:left="567"/>
        <w:rPr>
          <w:b/>
        </w:rPr>
      </w:pPr>
      <w:r w:rsidRPr="003D69A9">
        <w:rPr>
          <w:b/>
        </w:rPr>
        <w:t>Generic Risk Assessment</w:t>
      </w:r>
    </w:p>
    <w:p w:rsidR="00AB7A25" w:rsidRDefault="00AB7A25">
      <w:pPr>
        <w:rPr>
          <w:b/>
        </w:rPr>
      </w:pPr>
    </w:p>
    <w:p w:rsidR="00ED3CBF" w:rsidRDefault="00ED3CBF">
      <w:pPr>
        <w:rPr>
          <w:b/>
        </w:rPr>
      </w:pPr>
      <w:r w:rsidRPr="00ED3CBF">
        <w:rPr>
          <w:b/>
          <w:noProof/>
          <w:lang w:eastAsia="en-GB"/>
        </w:rPr>
        <w:drawing>
          <wp:inline distT="0" distB="0" distL="0" distR="0">
            <wp:extent cx="8839200" cy="2190750"/>
            <wp:effectExtent l="19050" t="0" r="0" b="0"/>
            <wp:docPr id="21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srcRect/>
                    <a:stretch>
                      <a:fillRect/>
                    </a:stretch>
                  </pic:blipFill>
                  <pic:spPr bwMode="auto">
                    <a:xfrm>
                      <a:off x="0" y="0"/>
                      <a:ext cx="8839200" cy="2190750"/>
                    </a:xfrm>
                    <a:prstGeom prst="rect">
                      <a:avLst/>
                    </a:prstGeom>
                    <a:noFill/>
                    <a:ln w="9525">
                      <a:noFill/>
                      <a:miter lim="800000"/>
                      <a:headEnd/>
                      <a:tailEnd/>
                    </a:ln>
                  </pic:spPr>
                </pic:pic>
              </a:graphicData>
            </a:graphic>
          </wp:inline>
        </w:drawing>
      </w:r>
    </w:p>
    <w:p w:rsidR="00340B51" w:rsidRDefault="00340B51">
      <w:pPr>
        <w:rPr>
          <w:b/>
        </w:rPr>
        <w:sectPr w:rsidR="00340B51" w:rsidSect="00340B51">
          <w:pgSz w:w="16834" w:h="11909" w:orient="landscape" w:code="9"/>
          <w:pgMar w:top="1134" w:right="1134" w:bottom="1134" w:left="1134" w:header="720" w:footer="720" w:gutter="0"/>
          <w:pgNumType w:chapSep="emDash"/>
          <w:cols w:space="708"/>
          <w:docGrid w:linePitch="326"/>
        </w:sectPr>
      </w:pPr>
    </w:p>
    <w:p w:rsidR="00ED3CBF" w:rsidRDefault="00ED3CBF">
      <w:pPr>
        <w:rPr>
          <w:b/>
        </w:rPr>
      </w:pPr>
    </w:p>
    <w:p w:rsidR="00ED3CBF" w:rsidRDefault="00ED3CBF">
      <w:pPr>
        <w:rPr>
          <w:b/>
        </w:rPr>
      </w:pPr>
    </w:p>
    <w:p w:rsidR="00ED3CBF" w:rsidRDefault="00ED3CBF">
      <w:pPr>
        <w:rPr>
          <w:b/>
        </w:rPr>
      </w:pPr>
    </w:p>
    <w:p w:rsidR="00AB7A25" w:rsidRDefault="00AB7A25">
      <w:pPr>
        <w:rPr>
          <w:b/>
        </w:rPr>
      </w:pPr>
    </w:p>
    <w:p w:rsidR="00056085" w:rsidRPr="003D69A9" w:rsidRDefault="00056085" w:rsidP="003D69A9">
      <w:pPr>
        <w:pStyle w:val="ListParagraph"/>
        <w:numPr>
          <w:ilvl w:val="1"/>
          <w:numId w:val="167"/>
        </w:numPr>
        <w:ind w:left="567"/>
        <w:rPr>
          <w:b/>
        </w:rPr>
      </w:pPr>
      <w:r w:rsidRPr="003D69A9">
        <w:rPr>
          <w:b/>
        </w:rPr>
        <w:t>Best Practice Procur</w:t>
      </w:r>
      <w:r w:rsidR="00F3144D" w:rsidRPr="003D69A9">
        <w:rPr>
          <w:b/>
        </w:rPr>
        <w:t>e</w:t>
      </w:r>
      <w:r w:rsidRPr="003D69A9">
        <w:rPr>
          <w:b/>
        </w:rPr>
        <w:t>ment</w:t>
      </w:r>
    </w:p>
    <w:p w:rsidR="00056085" w:rsidRDefault="00056085">
      <w:pPr>
        <w:rPr>
          <w:b/>
        </w:rPr>
      </w:pPr>
    </w:p>
    <w:p w:rsidR="00056085" w:rsidRPr="003D69A9" w:rsidRDefault="00F3144D" w:rsidP="003D69A9">
      <w:pPr>
        <w:pStyle w:val="ListParagraph"/>
        <w:numPr>
          <w:ilvl w:val="2"/>
          <w:numId w:val="168"/>
        </w:numPr>
        <w:ind w:left="567"/>
        <w:rPr>
          <w:b/>
        </w:rPr>
      </w:pPr>
      <w:r w:rsidRPr="003D69A9">
        <w:rPr>
          <w:b/>
        </w:rPr>
        <w:t xml:space="preserve">Presentation by Milton Keynes on Benefits from Collaborative </w:t>
      </w:r>
      <w:r w:rsidR="003D69A9" w:rsidRPr="003D69A9">
        <w:rPr>
          <w:b/>
        </w:rPr>
        <w:t>Procurement</w:t>
      </w:r>
    </w:p>
    <w:p w:rsidR="00056085" w:rsidRDefault="00056085">
      <w:pPr>
        <w:rPr>
          <w:b/>
        </w:rPr>
      </w:pPr>
    </w:p>
    <w:p w:rsidR="0028635E" w:rsidRPr="0028635E" w:rsidRDefault="0028635E" w:rsidP="003D69A9">
      <w:pPr>
        <w:ind w:left="567"/>
      </w:pPr>
      <w:r w:rsidRPr="0028635E">
        <w:t xml:space="preserve">Please refer to Workshop presentation date xxxx on MHA website </w:t>
      </w:r>
    </w:p>
    <w:p w:rsidR="00056085" w:rsidRDefault="00056085">
      <w:pPr>
        <w:rPr>
          <w:b/>
        </w:rPr>
      </w:pPr>
    </w:p>
    <w:p w:rsidR="00ED3CBF" w:rsidRDefault="00ED3CBF">
      <w:pPr>
        <w:rPr>
          <w:b/>
        </w:rPr>
      </w:pPr>
      <w:r>
        <w:rPr>
          <w:b/>
        </w:rPr>
        <w:br w:type="page"/>
      </w:r>
    </w:p>
    <w:p w:rsidR="00AB7A25" w:rsidRPr="003D69A9" w:rsidRDefault="00ED3CBF" w:rsidP="003D69A9">
      <w:pPr>
        <w:pStyle w:val="ListParagraph"/>
        <w:numPr>
          <w:ilvl w:val="2"/>
          <w:numId w:val="168"/>
        </w:numPr>
        <w:ind w:left="567"/>
        <w:rPr>
          <w:b/>
        </w:rPr>
      </w:pPr>
      <w:r w:rsidRPr="003D69A9">
        <w:rPr>
          <w:b/>
        </w:rPr>
        <w:lastRenderedPageBreak/>
        <w:t>MHA suite of Contracts – O</w:t>
      </w:r>
      <w:r w:rsidR="00340B51" w:rsidRPr="003D69A9">
        <w:rPr>
          <w:b/>
        </w:rPr>
        <w:t>ption</w:t>
      </w:r>
      <w:r w:rsidRPr="003D69A9">
        <w:rPr>
          <w:b/>
        </w:rPr>
        <w:t xml:space="preserve"> </w:t>
      </w:r>
      <w:r w:rsidR="00340B51" w:rsidRPr="003D69A9">
        <w:rPr>
          <w:b/>
        </w:rPr>
        <w:t>Routes</w:t>
      </w:r>
    </w:p>
    <w:p w:rsidR="00ED3CBF" w:rsidRPr="00542152" w:rsidRDefault="00ED3CBF" w:rsidP="00ED3CBF">
      <w:pPr>
        <w:rPr>
          <w:rFonts w:cs="Arial"/>
          <w:b/>
        </w:rPr>
      </w:pPr>
    </w:p>
    <w:p w:rsidR="00ED3CBF" w:rsidRPr="00542152" w:rsidRDefault="00930DD9" w:rsidP="00ED3CBF">
      <w:pPr>
        <w:rPr>
          <w:rFonts w:cs="Arial"/>
        </w:rPr>
      </w:pPr>
      <w:r>
        <w:rPr>
          <w:rFonts w:cs="Arial"/>
          <w:noProof/>
          <w:lang w:eastAsia="en-GB"/>
        </w:rPr>
        <mc:AlternateContent>
          <mc:Choice Requires="wps">
            <w:drawing>
              <wp:anchor distT="0" distB="0" distL="114300" distR="114300" simplePos="0" relativeHeight="251878400" behindDoc="0" locked="0" layoutInCell="1" allowOverlap="1">
                <wp:simplePos x="0" y="0"/>
                <wp:positionH relativeFrom="column">
                  <wp:posOffset>1807845</wp:posOffset>
                </wp:positionH>
                <wp:positionV relativeFrom="paragraph">
                  <wp:posOffset>112395</wp:posOffset>
                </wp:positionV>
                <wp:extent cx="2428875" cy="2814955"/>
                <wp:effectExtent l="7620" t="7620" r="11430" b="6350"/>
                <wp:wrapNone/>
                <wp:docPr id="194"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2814955"/>
                        </a:xfrm>
                        <a:prstGeom prst="rect">
                          <a:avLst/>
                        </a:prstGeom>
                        <a:solidFill>
                          <a:srgbClr val="B8CCE4"/>
                        </a:solidFill>
                        <a:ln w="9525">
                          <a:solidFill>
                            <a:srgbClr val="000000"/>
                          </a:solidFill>
                          <a:miter lim="800000"/>
                          <a:headEnd/>
                          <a:tailEnd/>
                        </a:ln>
                      </wps:spPr>
                      <wps:txbx>
                        <w:txbxContent>
                          <w:p w:rsidR="000F78DB" w:rsidRPr="00320B54" w:rsidRDefault="000F78DB" w:rsidP="00ED3CBF">
                            <w:pPr>
                              <w:jc w:val="center"/>
                              <w:rPr>
                                <w:b/>
                              </w:rPr>
                            </w:pPr>
                            <w:r w:rsidRPr="00320B54">
                              <w:rPr>
                                <w:b/>
                              </w:rPr>
                              <w:t>MHA Common Term Contract – the development of a Collaborative Term Inter- Authority Environment</w:t>
                            </w:r>
                          </w:p>
                          <w:p w:rsidR="000F78DB" w:rsidRDefault="000F78DB" w:rsidP="00ED3CBF">
                            <w:pPr>
                              <w:pStyle w:val="NoSpacing"/>
                              <w:rPr>
                                <w:sz w:val="18"/>
                                <w:szCs w:val="18"/>
                              </w:rPr>
                            </w:pPr>
                            <w:r w:rsidRPr="00DF7BE6">
                              <w:rPr>
                                <w:sz w:val="18"/>
                                <w:szCs w:val="18"/>
                              </w:rPr>
                              <w:t>Includes Common approach to:</w:t>
                            </w:r>
                          </w:p>
                          <w:p w:rsidR="000F78DB" w:rsidRPr="00DF7BE6" w:rsidRDefault="000F78DB" w:rsidP="00ED3CBF">
                            <w:pPr>
                              <w:pStyle w:val="NoSpacing"/>
                              <w:rPr>
                                <w:sz w:val="18"/>
                                <w:szCs w:val="18"/>
                              </w:rPr>
                            </w:pPr>
                          </w:p>
                          <w:p w:rsidR="000F78DB" w:rsidRPr="00DF7BE6" w:rsidRDefault="000F78DB" w:rsidP="00816278">
                            <w:pPr>
                              <w:pStyle w:val="NoSpacing"/>
                              <w:numPr>
                                <w:ilvl w:val="0"/>
                                <w:numId w:val="22"/>
                              </w:numPr>
                              <w:rPr>
                                <w:sz w:val="18"/>
                                <w:szCs w:val="18"/>
                              </w:rPr>
                            </w:pPr>
                            <w:r w:rsidRPr="00DF7BE6">
                              <w:rPr>
                                <w:sz w:val="18"/>
                                <w:szCs w:val="18"/>
                              </w:rPr>
                              <w:t>Payment Mechanism</w:t>
                            </w:r>
                          </w:p>
                          <w:p w:rsidR="000F78DB" w:rsidRDefault="000F78DB" w:rsidP="00816278">
                            <w:pPr>
                              <w:pStyle w:val="NoSpacing"/>
                              <w:numPr>
                                <w:ilvl w:val="0"/>
                                <w:numId w:val="22"/>
                              </w:numPr>
                              <w:rPr>
                                <w:sz w:val="18"/>
                                <w:szCs w:val="18"/>
                              </w:rPr>
                            </w:pPr>
                            <w:r w:rsidRPr="00DF7BE6">
                              <w:rPr>
                                <w:sz w:val="18"/>
                                <w:szCs w:val="18"/>
                              </w:rPr>
                              <w:t xml:space="preserve">Incentivisation  linked to performance </w:t>
                            </w:r>
                            <w:r>
                              <w:rPr>
                                <w:sz w:val="18"/>
                                <w:szCs w:val="18"/>
                              </w:rPr>
                              <w:t>(Core Indicators)</w:t>
                            </w:r>
                          </w:p>
                          <w:p w:rsidR="000F78DB" w:rsidRDefault="000F78DB" w:rsidP="00816278">
                            <w:pPr>
                              <w:pStyle w:val="NoSpacing"/>
                              <w:numPr>
                                <w:ilvl w:val="0"/>
                                <w:numId w:val="22"/>
                              </w:numPr>
                              <w:rPr>
                                <w:sz w:val="18"/>
                                <w:szCs w:val="18"/>
                              </w:rPr>
                            </w:pPr>
                            <w:r>
                              <w:rPr>
                                <w:sz w:val="18"/>
                                <w:szCs w:val="18"/>
                              </w:rPr>
                              <w:t>OBCM</w:t>
                            </w:r>
                          </w:p>
                          <w:p w:rsidR="000F78DB" w:rsidRDefault="000F78DB" w:rsidP="00816278">
                            <w:pPr>
                              <w:pStyle w:val="NoSpacing"/>
                              <w:numPr>
                                <w:ilvl w:val="0"/>
                                <w:numId w:val="22"/>
                              </w:numPr>
                              <w:rPr>
                                <w:sz w:val="18"/>
                                <w:szCs w:val="18"/>
                              </w:rPr>
                            </w:pPr>
                            <w:r>
                              <w:rPr>
                                <w:sz w:val="18"/>
                                <w:szCs w:val="18"/>
                              </w:rPr>
                              <w:t xml:space="preserve">Target costing </w:t>
                            </w:r>
                          </w:p>
                          <w:p w:rsidR="000F78DB" w:rsidRDefault="000F78DB" w:rsidP="00816278">
                            <w:pPr>
                              <w:pStyle w:val="NoSpacing"/>
                              <w:numPr>
                                <w:ilvl w:val="0"/>
                                <w:numId w:val="22"/>
                              </w:numPr>
                              <w:rPr>
                                <w:sz w:val="18"/>
                                <w:szCs w:val="18"/>
                              </w:rPr>
                            </w:pPr>
                            <w:r>
                              <w:rPr>
                                <w:sz w:val="18"/>
                                <w:szCs w:val="18"/>
                              </w:rPr>
                              <w:t xml:space="preserve">Inter – </w:t>
                            </w:r>
                            <w:smartTag w:uri="urn:schemas-microsoft-com:office:smarttags" w:element="PlaceType">
                              <w:smartTag w:uri="urn:schemas-microsoft-com:office:smarttags" w:element="place">
                                <w:r>
                                  <w:rPr>
                                    <w:sz w:val="18"/>
                                    <w:szCs w:val="18"/>
                                  </w:rPr>
                                  <w:t>County</w:t>
                                </w:r>
                              </w:smartTag>
                              <w:r>
                                <w:rPr>
                                  <w:sz w:val="18"/>
                                  <w:szCs w:val="18"/>
                                </w:rPr>
                                <w:t xml:space="preserve"> </w:t>
                              </w:r>
                              <w:smartTag w:uri="urn:schemas-microsoft-com:office:smarttags" w:element="PlaceName">
                                <w:r>
                                  <w:rPr>
                                    <w:sz w:val="18"/>
                                    <w:szCs w:val="18"/>
                                  </w:rPr>
                                  <w:t>Collaboration</w:t>
                                </w:r>
                              </w:smartTag>
                            </w:smartTag>
                          </w:p>
                          <w:p w:rsidR="000F78DB" w:rsidRPr="00DF7BE6" w:rsidRDefault="000F78DB" w:rsidP="00816278">
                            <w:pPr>
                              <w:pStyle w:val="NoSpacing"/>
                              <w:numPr>
                                <w:ilvl w:val="0"/>
                                <w:numId w:val="22"/>
                              </w:numPr>
                              <w:rPr>
                                <w:sz w:val="18"/>
                                <w:szCs w:val="18"/>
                              </w:rPr>
                            </w:pPr>
                            <w:r>
                              <w:rPr>
                                <w:sz w:val="18"/>
                                <w:szCs w:val="18"/>
                              </w:rPr>
                              <w:t>Common savings &amp; Innovation collection and sharing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 o:spid="_x0000_s1691" type="#_x0000_t202" style="position:absolute;margin-left:142.35pt;margin-top:8.85pt;width:191.25pt;height:221.6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" fillcolor="#b8cce4">
                <v:textbox>
                  <w:txbxContent>
                    <w:p w:rsidR="000F78DB" w:rsidRPr="00320B54" w:rsidRDefault="000F78DB" w:rsidP="00ED3CBF">
                      <w:pPr>
                        <w:jc w:val="center"/>
                        <w:rPr>
                          <w:b/>
                        </w:rPr>
                      </w:pPr>
                      <w:r w:rsidRPr="00320B54">
                        <w:rPr>
                          <w:b/>
                        </w:rPr>
                        <w:t>MHA Common Term Contract – the development of a Collaborative Term Inter- Authority Environment</w:t>
                      </w:r>
                    </w:p>
                    <w:p w:rsidR="000F78DB" w:rsidRDefault="000F78DB" w:rsidP="00ED3CBF">
                      <w:pPr>
                        <w:pStyle w:val="NoSpacing"/>
                        <w:rPr>
                          <w:sz w:val="18"/>
                          <w:szCs w:val="18"/>
                        </w:rPr>
                      </w:pPr>
                      <w:r w:rsidRPr="00DF7BE6">
                        <w:rPr>
                          <w:sz w:val="18"/>
                          <w:szCs w:val="18"/>
                        </w:rPr>
                        <w:t>Includes Common approach to:</w:t>
                      </w:r>
                    </w:p>
                    <w:p w:rsidR="000F78DB" w:rsidRPr="00DF7BE6" w:rsidRDefault="000F78DB" w:rsidP="00ED3CBF">
                      <w:pPr>
                        <w:pStyle w:val="NoSpacing"/>
                        <w:rPr>
                          <w:sz w:val="18"/>
                          <w:szCs w:val="18"/>
                        </w:rPr>
                      </w:pPr>
                    </w:p>
                    <w:p w:rsidR="000F78DB" w:rsidRPr="00DF7BE6" w:rsidRDefault="000F78DB" w:rsidP="00816278">
                      <w:pPr>
                        <w:pStyle w:val="NoSpacing"/>
                        <w:numPr>
                          <w:ilvl w:val="0"/>
                          <w:numId w:val="22"/>
                        </w:numPr>
                        <w:rPr>
                          <w:sz w:val="18"/>
                          <w:szCs w:val="18"/>
                        </w:rPr>
                      </w:pPr>
                      <w:r w:rsidRPr="00DF7BE6">
                        <w:rPr>
                          <w:sz w:val="18"/>
                          <w:szCs w:val="18"/>
                        </w:rPr>
                        <w:t>Payment Mechanism</w:t>
                      </w:r>
                    </w:p>
                    <w:p w:rsidR="000F78DB" w:rsidRDefault="000F78DB" w:rsidP="00816278">
                      <w:pPr>
                        <w:pStyle w:val="NoSpacing"/>
                        <w:numPr>
                          <w:ilvl w:val="0"/>
                          <w:numId w:val="22"/>
                        </w:numPr>
                        <w:rPr>
                          <w:sz w:val="18"/>
                          <w:szCs w:val="18"/>
                        </w:rPr>
                      </w:pPr>
                      <w:r w:rsidRPr="00DF7BE6">
                        <w:rPr>
                          <w:sz w:val="18"/>
                          <w:szCs w:val="18"/>
                        </w:rPr>
                        <w:t xml:space="preserve">Incentivisation  linked to performance </w:t>
                      </w:r>
                      <w:r>
                        <w:rPr>
                          <w:sz w:val="18"/>
                          <w:szCs w:val="18"/>
                        </w:rPr>
                        <w:t>(Core Indicators)</w:t>
                      </w:r>
                    </w:p>
                    <w:p w:rsidR="000F78DB" w:rsidRDefault="000F78DB" w:rsidP="00816278">
                      <w:pPr>
                        <w:pStyle w:val="NoSpacing"/>
                        <w:numPr>
                          <w:ilvl w:val="0"/>
                          <w:numId w:val="22"/>
                        </w:numPr>
                        <w:rPr>
                          <w:sz w:val="18"/>
                          <w:szCs w:val="18"/>
                        </w:rPr>
                      </w:pPr>
                      <w:r>
                        <w:rPr>
                          <w:sz w:val="18"/>
                          <w:szCs w:val="18"/>
                        </w:rPr>
                        <w:t>OBCM</w:t>
                      </w:r>
                    </w:p>
                    <w:p w:rsidR="000F78DB" w:rsidRDefault="000F78DB" w:rsidP="00816278">
                      <w:pPr>
                        <w:pStyle w:val="NoSpacing"/>
                        <w:numPr>
                          <w:ilvl w:val="0"/>
                          <w:numId w:val="22"/>
                        </w:numPr>
                        <w:rPr>
                          <w:sz w:val="18"/>
                          <w:szCs w:val="18"/>
                        </w:rPr>
                      </w:pPr>
                      <w:r>
                        <w:rPr>
                          <w:sz w:val="18"/>
                          <w:szCs w:val="18"/>
                        </w:rPr>
                        <w:t xml:space="preserve">Target costing </w:t>
                      </w:r>
                    </w:p>
                    <w:p w:rsidR="000F78DB" w:rsidRDefault="000F78DB" w:rsidP="00816278">
                      <w:pPr>
                        <w:pStyle w:val="NoSpacing"/>
                        <w:numPr>
                          <w:ilvl w:val="0"/>
                          <w:numId w:val="22"/>
                        </w:numPr>
                        <w:rPr>
                          <w:sz w:val="18"/>
                          <w:szCs w:val="18"/>
                        </w:rPr>
                      </w:pPr>
                      <w:r>
                        <w:rPr>
                          <w:sz w:val="18"/>
                          <w:szCs w:val="18"/>
                        </w:rPr>
                        <w:t xml:space="preserve">Inter – </w:t>
                      </w:r>
                      <w:smartTag w:uri="urn:schemas-microsoft-com:office:smarttags" w:element="PlaceType">
                        <w:smartTag w:uri="urn:schemas-microsoft-com:office:smarttags" w:element="place">
                          <w:r>
                            <w:rPr>
                              <w:sz w:val="18"/>
                              <w:szCs w:val="18"/>
                            </w:rPr>
                            <w:t>County</w:t>
                          </w:r>
                        </w:smartTag>
                        <w:r>
                          <w:rPr>
                            <w:sz w:val="18"/>
                            <w:szCs w:val="18"/>
                          </w:rPr>
                          <w:t xml:space="preserve"> </w:t>
                        </w:r>
                        <w:smartTag w:uri="urn:schemas-microsoft-com:office:smarttags" w:element="PlaceName">
                          <w:r>
                            <w:rPr>
                              <w:sz w:val="18"/>
                              <w:szCs w:val="18"/>
                            </w:rPr>
                            <w:t>Collaboration</w:t>
                          </w:r>
                        </w:smartTag>
                      </w:smartTag>
                    </w:p>
                    <w:p w:rsidR="000F78DB" w:rsidRPr="00DF7BE6" w:rsidRDefault="000F78DB" w:rsidP="00816278">
                      <w:pPr>
                        <w:pStyle w:val="NoSpacing"/>
                        <w:numPr>
                          <w:ilvl w:val="0"/>
                          <w:numId w:val="22"/>
                        </w:numPr>
                        <w:rPr>
                          <w:sz w:val="18"/>
                          <w:szCs w:val="18"/>
                        </w:rPr>
                      </w:pPr>
                      <w:r>
                        <w:rPr>
                          <w:sz w:val="18"/>
                          <w:szCs w:val="18"/>
                        </w:rPr>
                        <w:t>Common savings &amp; Innovation collection and sharing</w:t>
                      </w:r>
                    </w:p>
                  </w:txbxContent>
                </v:textbox>
              </v:shape>
            </w:pict>
          </mc:Fallback>
        </mc:AlternateContent>
      </w:r>
    </w:p>
    <w:p w:rsidR="00ED3CBF" w:rsidRPr="00542152" w:rsidRDefault="00ED3CBF" w:rsidP="00ED3CBF">
      <w:pPr>
        <w:rPr>
          <w:rFonts w:cs="Arial"/>
        </w:rPr>
      </w:pPr>
    </w:p>
    <w:p w:rsidR="00ED3CBF" w:rsidRPr="00542152" w:rsidRDefault="00ED3CBF" w:rsidP="00ED3CBF">
      <w:pPr>
        <w:rPr>
          <w:rFonts w:cs="Arial"/>
        </w:rPr>
      </w:pPr>
    </w:p>
    <w:p w:rsidR="00ED3CBF" w:rsidRPr="00542152" w:rsidRDefault="00930DD9" w:rsidP="00ED3CBF">
      <w:pPr>
        <w:rPr>
          <w:rFonts w:cs="Arial"/>
        </w:rPr>
      </w:pPr>
      <w:r>
        <w:rPr>
          <w:rFonts w:cs="Arial"/>
          <w:noProof/>
          <w:lang w:eastAsia="en-GB"/>
        </w:rPr>
        <mc:AlternateContent>
          <mc:Choice Requires="wps">
            <w:drawing>
              <wp:anchor distT="0" distB="0" distL="114300" distR="114300" simplePos="0" relativeHeight="251871232" behindDoc="0" locked="0" layoutInCell="1" allowOverlap="1">
                <wp:simplePos x="0" y="0"/>
                <wp:positionH relativeFrom="column">
                  <wp:posOffset>4812030</wp:posOffset>
                </wp:positionH>
                <wp:positionV relativeFrom="paragraph">
                  <wp:posOffset>78105</wp:posOffset>
                </wp:positionV>
                <wp:extent cx="1480820" cy="824230"/>
                <wp:effectExtent l="11430" t="11430" r="12700" b="12065"/>
                <wp:wrapNone/>
                <wp:docPr id="63"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820" cy="824230"/>
                        </a:xfrm>
                        <a:prstGeom prst="rect">
                          <a:avLst/>
                        </a:prstGeom>
                        <a:solidFill>
                          <a:srgbClr val="EEECE1"/>
                        </a:solidFill>
                        <a:ln w="9525">
                          <a:solidFill>
                            <a:srgbClr val="000000"/>
                          </a:solidFill>
                          <a:miter lim="800000"/>
                          <a:headEnd/>
                          <a:tailEnd/>
                        </a:ln>
                      </wps:spPr>
                      <wps:txbx>
                        <w:txbxContent>
                          <w:p w:rsidR="000F78DB" w:rsidRPr="00DF7BE6" w:rsidRDefault="000F78DB" w:rsidP="00ED3CBF">
                            <w:pPr>
                              <w:rPr>
                                <w:b/>
                              </w:rPr>
                            </w:pPr>
                            <w:r w:rsidRPr="00DF7BE6">
                              <w:rPr>
                                <w:b/>
                              </w:rPr>
                              <w:t>Local Authority</w:t>
                            </w:r>
                            <w:r>
                              <w:rPr>
                                <w:b/>
                              </w:rPr>
                              <w:t xml:space="preserve"> 2</w:t>
                            </w:r>
                            <w:r w:rsidRPr="00DF7BE6">
                              <w:rPr>
                                <w:b/>
                              </w:rPr>
                              <w:t xml:space="preserve"> </w:t>
                            </w:r>
                          </w:p>
                          <w:p w:rsidR="000F78DB" w:rsidRDefault="000F78DB" w:rsidP="00ED3CBF">
                            <w:pPr>
                              <w:jc w:val="center"/>
                            </w:pPr>
                            <w:r>
                              <w:t xml:space="preserve">DSO &amp; External delivery </w:t>
                            </w:r>
                          </w:p>
                          <w:p w:rsidR="000F78DB" w:rsidRDefault="000F78DB" w:rsidP="00ED3CBF">
                            <w:pPr>
                              <w:jc w:val="center"/>
                            </w:pPr>
                          </w:p>
                          <w:p w:rsidR="000F78DB" w:rsidRDefault="000F78DB" w:rsidP="00ED3CBF">
                            <w:pPr>
                              <w:jc w:val="center"/>
                            </w:pPr>
                          </w:p>
                          <w:p w:rsidR="000F78DB" w:rsidRDefault="000F78DB" w:rsidP="00ED3CBF">
                            <w:pPr>
                              <w:jc w:val="center"/>
                            </w:pPr>
                          </w:p>
                          <w:p w:rsidR="000F78DB" w:rsidRDefault="000F78DB" w:rsidP="00ED3CBF">
                            <w:pPr>
                              <w:jc w:val="center"/>
                            </w:pPr>
                          </w:p>
                          <w:p w:rsidR="000F78DB" w:rsidRDefault="000F78DB" w:rsidP="00ED3CB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 o:spid="_x0000_s1692" type="#_x0000_t202" style="position:absolute;margin-left:378.9pt;margin-top:6.15pt;width:116.6pt;height:64.9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" fillcolor="#eeece1">
                <v:textbox>
                  <w:txbxContent>
                    <w:p w:rsidR="000F78DB" w:rsidRPr="00DF7BE6" w:rsidRDefault="000F78DB" w:rsidP="00ED3CBF">
                      <w:pPr>
                        <w:rPr>
                          <w:b/>
                        </w:rPr>
                      </w:pPr>
                      <w:r w:rsidRPr="00DF7BE6">
                        <w:rPr>
                          <w:b/>
                        </w:rPr>
                        <w:t>Local Authority</w:t>
                      </w:r>
                      <w:r>
                        <w:rPr>
                          <w:b/>
                        </w:rPr>
                        <w:t xml:space="preserve"> 2</w:t>
                      </w:r>
                      <w:r w:rsidRPr="00DF7BE6">
                        <w:rPr>
                          <w:b/>
                        </w:rPr>
                        <w:t xml:space="preserve"> </w:t>
                      </w:r>
                    </w:p>
                    <w:p w:rsidR="000F78DB" w:rsidRDefault="000F78DB" w:rsidP="00ED3CBF">
                      <w:pPr>
                        <w:jc w:val="center"/>
                      </w:pPr>
                      <w:r>
                        <w:t xml:space="preserve">DSO &amp; External delivery </w:t>
                      </w:r>
                    </w:p>
                    <w:p w:rsidR="000F78DB" w:rsidRDefault="000F78DB" w:rsidP="00ED3CBF">
                      <w:pPr>
                        <w:jc w:val="center"/>
                      </w:pPr>
                    </w:p>
                    <w:p w:rsidR="000F78DB" w:rsidRDefault="000F78DB" w:rsidP="00ED3CBF">
                      <w:pPr>
                        <w:jc w:val="center"/>
                      </w:pPr>
                    </w:p>
                    <w:p w:rsidR="000F78DB" w:rsidRDefault="000F78DB" w:rsidP="00ED3CBF">
                      <w:pPr>
                        <w:jc w:val="center"/>
                      </w:pPr>
                    </w:p>
                    <w:p w:rsidR="000F78DB" w:rsidRDefault="000F78DB" w:rsidP="00ED3CBF">
                      <w:pPr>
                        <w:jc w:val="center"/>
                      </w:pPr>
                    </w:p>
                    <w:p w:rsidR="000F78DB" w:rsidRDefault="000F78DB" w:rsidP="00ED3CBF">
                      <w:pPr>
                        <w:jc w:val="center"/>
                      </w:pPr>
                    </w:p>
                  </w:txbxContent>
                </v:textbox>
              </v:shape>
            </w:pict>
          </mc:Fallback>
        </mc:AlternateContent>
      </w:r>
      <w:r>
        <w:rPr>
          <w:rFonts w:cs="Arial"/>
          <w:noProof/>
          <w:lang w:eastAsia="en-GB"/>
        </w:rPr>
        <mc:AlternateContent>
          <mc:Choice Requires="wps">
            <w:drawing>
              <wp:anchor distT="0" distB="0" distL="114300" distR="114300" simplePos="0" relativeHeight="251911168" behindDoc="0" locked="0" layoutInCell="1" allowOverlap="1">
                <wp:simplePos x="0" y="0"/>
                <wp:positionH relativeFrom="column">
                  <wp:posOffset>-627380</wp:posOffset>
                </wp:positionH>
                <wp:positionV relativeFrom="paragraph">
                  <wp:posOffset>78105</wp:posOffset>
                </wp:positionV>
                <wp:extent cx="2304415" cy="0"/>
                <wp:effectExtent l="20320" t="78105" r="27940" b="74295"/>
                <wp:wrapNone/>
                <wp:docPr id="62" name="AutoShap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04415" cy="0"/>
                        </a:xfrm>
                        <a:prstGeom prst="straightConnector1">
                          <a:avLst/>
                        </a:prstGeom>
                        <a:noFill/>
                        <a:ln w="31750">
                          <a:solidFill>
                            <a:srgbClr val="E36C0A"/>
                          </a:solidFill>
                          <a:prstDash val="sysDot"/>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41" o:spid="_x0000_s1026" type="#_x0000_t32" style="position:absolute;margin-left:-49.4pt;margin-top:6.15pt;width:181.45pt;height:0;flip:x;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" strokecolor="#e36c0a" strokeweight="2.5pt">
                <v:stroke dashstyle="1 1" startarrow="block"/>
              </v:shape>
            </w:pict>
          </mc:Fallback>
        </mc:AlternateContent>
      </w:r>
      <w:r>
        <w:rPr>
          <w:rFonts w:cs="Arial"/>
          <w:noProof/>
          <w:lang w:eastAsia="en-GB"/>
        </w:rPr>
        <mc:AlternateContent>
          <mc:Choice Requires="wps">
            <w:drawing>
              <wp:anchor distT="0" distB="0" distL="114300" distR="114300" simplePos="0" relativeHeight="251890688" behindDoc="0" locked="0" layoutInCell="1" allowOverlap="1">
                <wp:simplePos x="0" y="0"/>
                <wp:positionH relativeFrom="column">
                  <wp:posOffset>-618490</wp:posOffset>
                </wp:positionH>
                <wp:positionV relativeFrom="paragraph">
                  <wp:posOffset>78105</wp:posOffset>
                </wp:positionV>
                <wp:extent cx="52705" cy="7482840"/>
                <wp:effectExtent l="19685" t="20955" r="22860" b="20955"/>
                <wp:wrapNone/>
                <wp:docPr id="61" name="AutoShap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2705" cy="7482840"/>
                        </a:xfrm>
                        <a:prstGeom prst="straightConnector1">
                          <a:avLst/>
                        </a:prstGeom>
                        <a:noFill/>
                        <a:ln w="31750">
                          <a:solidFill>
                            <a:srgbClr val="E36C0A"/>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1" o:spid="_x0000_s1026" type="#_x0000_t32" style="position:absolute;margin-left:-48.7pt;margin-top:6.15pt;width:4.15pt;height:589.2pt;flip:y;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" strokecolor="#e36c0a" strokeweight="2.5pt">
                <v:stroke dashstyle="1 1"/>
              </v:shape>
            </w:pict>
          </mc:Fallback>
        </mc:AlternateContent>
      </w:r>
    </w:p>
    <w:p w:rsidR="00ED3CBF" w:rsidRPr="00542152" w:rsidRDefault="00930DD9" w:rsidP="00ED3CBF">
      <w:pPr>
        <w:rPr>
          <w:rFonts w:cs="Arial"/>
        </w:rPr>
      </w:pPr>
      <w:r>
        <w:rPr>
          <w:rFonts w:cs="Arial"/>
          <w:noProof/>
          <w:lang w:eastAsia="en-GB"/>
        </w:rPr>
        <mc:AlternateContent>
          <mc:Choice Requires="wps">
            <w:drawing>
              <wp:anchor distT="0" distB="0" distL="114300" distR="114300" simplePos="0" relativeHeight="251874304" behindDoc="0" locked="0" layoutInCell="1" allowOverlap="1">
                <wp:simplePos x="0" y="0"/>
                <wp:positionH relativeFrom="column">
                  <wp:posOffset>-360680</wp:posOffset>
                </wp:positionH>
                <wp:positionV relativeFrom="paragraph">
                  <wp:posOffset>0</wp:posOffset>
                </wp:positionV>
                <wp:extent cx="1438275" cy="806450"/>
                <wp:effectExtent l="10795" t="9525" r="8255" b="12700"/>
                <wp:wrapNone/>
                <wp:docPr id="60"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806450"/>
                        </a:xfrm>
                        <a:prstGeom prst="rect">
                          <a:avLst/>
                        </a:prstGeom>
                        <a:solidFill>
                          <a:srgbClr val="EEECE1"/>
                        </a:solidFill>
                        <a:ln w="9525">
                          <a:solidFill>
                            <a:srgbClr val="000000"/>
                          </a:solidFill>
                          <a:miter lim="800000"/>
                          <a:headEnd/>
                          <a:tailEnd/>
                        </a:ln>
                      </wps:spPr>
                      <wps:txbx>
                        <w:txbxContent>
                          <w:p w:rsidR="000F78DB" w:rsidRPr="00DF7BE6" w:rsidRDefault="000F78DB" w:rsidP="00ED3CBF">
                            <w:pPr>
                              <w:jc w:val="center"/>
                              <w:rPr>
                                <w:b/>
                              </w:rPr>
                            </w:pPr>
                            <w:r w:rsidRPr="00DF7BE6">
                              <w:rPr>
                                <w:b/>
                              </w:rPr>
                              <w:t xml:space="preserve">Local Authority </w:t>
                            </w:r>
                            <w:r>
                              <w:rPr>
                                <w:b/>
                              </w:rPr>
                              <w:t>1</w:t>
                            </w:r>
                          </w:p>
                          <w:p w:rsidR="000F78DB" w:rsidRDefault="000F78DB" w:rsidP="00ED3CBF">
                            <w:pPr>
                              <w:jc w:val="center"/>
                            </w:pPr>
                            <w:r>
                              <w:t>Fully externalised delivery</w:t>
                            </w:r>
                          </w:p>
                          <w:p w:rsidR="000F78DB" w:rsidRDefault="000F78DB" w:rsidP="00ED3CB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693" type="#_x0000_t202" style="position:absolute;margin-left:-28.4pt;margin-top:0;width:113.25pt;height:63.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" fillcolor="#eeece1">
                <v:textbox>
                  <w:txbxContent>
                    <w:p w:rsidR="000F78DB" w:rsidRPr="00DF7BE6" w:rsidRDefault="000F78DB" w:rsidP="00ED3CBF">
                      <w:pPr>
                        <w:jc w:val="center"/>
                        <w:rPr>
                          <w:b/>
                        </w:rPr>
                      </w:pPr>
                      <w:r w:rsidRPr="00DF7BE6">
                        <w:rPr>
                          <w:b/>
                        </w:rPr>
                        <w:t xml:space="preserve">Local Authority </w:t>
                      </w:r>
                      <w:r>
                        <w:rPr>
                          <w:b/>
                        </w:rPr>
                        <w:t>1</w:t>
                      </w:r>
                    </w:p>
                    <w:p w:rsidR="000F78DB" w:rsidRDefault="000F78DB" w:rsidP="00ED3CBF">
                      <w:pPr>
                        <w:jc w:val="center"/>
                      </w:pPr>
                      <w:r>
                        <w:t>Fully externalised delivery</w:t>
                      </w:r>
                    </w:p>
                    <w:p w:rsidR="000F78DB" w:rsidRDefault="000F78DB" w:rsidP="00ED3CBF">
                      <w:pPr>
                        <w:jc w:val="center"/>
                      </w:pPr>
                    </w:p>
                  </w:txbxContent>
                </v:textbox>
              </v:shape>
            </w:pict>
          </mc:Fallback>
        </mc:AlternateContent>
      </w:r>
    </w:p>
    <w:p w:rsidR="00ED3CBF" w:rsidRPr="00542152" w:rsidRDefault="00ED3CBF" w:rsidP="00ED3CBF">
      <w:pPr>
        <w:rPr>
          <w:rFonts w:cs="Arial"/>
        </w:rPr>
      </w:pPr>
    </w:p>
    <w:p w:rsidR="00ED3CBF" w:rsidRPr="00542152" w:rsidRDefault="00ED3CBF" w:rsidP="00ED3CBF">
      <w:pPr>
        <w:rPr>
          <w:rFonts w:cs="Arial"/>
        </w:rPr>
      </w:pPr>
    </w:p>
    <w:p w:rsidR="00ED3CBF" w:rsidRPr="00542152" w:rsidRDefault="00930DD9" w:rsidP="00ED3CBF">
      <w:pPr>
        <w:rPr>
          <w:rFonts w:cs="Arial"/>
        </w:rPr>
      </w:pPr>
      <w:r>
        <w:rPr>
          <w:rFonts w:cs="Arial"/>
          <w:noProof/>
          <w:lang w:eastAsia="en-GB"/>
        </w:rPr>
        <mc:AlternateContent>
          <mc:Choice Requires="wps">
            <w:drawing>
              <wp:anchor distT="0" distB="0" distL="114300" distR="114300" simplePos="0" relativeHeight="251905024" behindDoc="0" locked="0" layoutInCell="1" allowOverlap="1">
                <wp:simplePos x="0" y="0"/>
                <wp:positionH relativeFrom="column">
                  <wp:posOffset>4662805</wp:posOffset>
                </wp:positionH>
                <wp:positionV relativeFrom="paragraph">
                  <wp:posOffset>3350895</wp:posOffset>
                </wp:positionV>
                <wp:extent cx="594995" cy="280035"/>
                <wp:effectExtent l="5080" t="7620" r="9525" b="7620"/>
                <wp:wrapNone/>
                <wp:docPr id="59"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95" cy="280035"/>
                        </a:xfrm>
                        <a:prstGeom prst="rect">
                          <a:avLst/>
                        </a:prstGeom>
                        <a:solidFill>
                          <a:srgbClr val="FFFFFF"/>
                        </a:solidFill>
                        <a:ln w="9525">
                          <a:solidFill>
                            <a:srgbClr val="000000"/>
                          </a:solidFill>
                          <a:miter lim="800000"/>
                          <a:headEnd/>
                          <a:tailEnd/>
                        </a:ln>
                      </wps:spPr>
                      <wps:txbx>
                        <w:txbxContent>
                          <w:p w:rsidR="000F78DB" w:rsidRPr="009D4419" w:rsidRDefault="000F78DB" w:rsidP="00ED3CBF">
                            <w:pPr>
                              <w:jc w:val="center"/>
                              <w:rPr>
                                <w:b/>
                                <w:sz w:val="12"/>
                                <w:szCs w:val="12"/>
                              </w:rPr>
                            </w:pPr>
                            <w:r w:rsidRPr="009D4419">
                              <w:rPr>
                                <w:b/>
                                <w:sz w:val="12"/>
                                <w:szCs w:val="12"/>
                              </w:rPr>
                              <w:t>Option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5" o:spid="_x0000_s1694" type="#_x0000_t202" style="position:absolute;margin-left:367.15pt;margin-top:263.85pt;width:46.85pt;height:22.0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">
                <v:textbox>
                  <w:txbxContent>
                    <w:p w:rsidR="000F78DB" w:rsidRPr="009D4419" w:rsidRDefault="000F78DB" w:rsidP="00ED3CBF">
                      <w:pPr>
                        <w:jc w:val="center"/>
                        <w:rPr>
                          <w:b/>
                          <w:sz w:val="12"/>
                          <w:szCs w:val="12"/>
                        </w:rPr>
                      </w:pPr>
                      <w:r w:rsidRPr="009D4419">
                        <w:rPr>
                          <w:b/>
                          <w:sz w:val="12"/>
                          <w:szCs w:val="12"/>
                        </w:rPr>
                        <w:t>Option 2</w:t>
                      </w:r>
                    </w:p>
                  </w:txbxContent>
                </v:textbox>
              </v:shape>
            </w:pict>
          </mc:Fallback>
        </mc:AlternateContent>
      </w:r>
      <w:r>
        <w:rPr>
          <w:rFonts w:cs="Arial"/>
          <w:noProof/>
          <w:lang w:eastAsia="en-GB"/>
        </w:rPr>
        <mc:AlternateContent>
          <mc:Choice Requires="wps">
            <w:drawing>
              <wp:anchor distT="0" distB="0" distL="114300" distR="114300" simplePos="0" relativeHeight="251913216" behindDoc="0" locked="0" layoutInCell="1" allowOverlap="1">
                <wp:simplePos x="0" y="0"/>
                <wp:positionH relativeFrom="column">
                  <wp:posOffset>292735</wp:posOffset>
                </wp:positionH>
                <wp:positionV relativeFrom="paragraph">
                  <wp:posOffset>6763385</wp:posOffset>
                </wp:positionV>
                <wp:extent cx="525145" cy="280035"/>
                <wp:effectExtent l="6985" t="10160" r="10795" b="5080"/>
                <wp:wrapNone/>
                <wp:docPr id="58"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145" cy="280035"/>
                        </a:xfrm>
                        <a:prstGeom prst="rect">
                          <a:avLst/>
                        </a:prstGeom>
                        <a:solidFill>
                          <a:srgbClr val="FFFFFF"/>
                        </a:solidFill>
                        <a:ln w="9525">
                          <a:solidFill>
                            <a:srgbClr val="000000"/>
                          </a:solidFill>
                          <a:miter lim="800000"/>
                          <a:headEnd/>
                          <a:tailEnd/>
                        </a:ln>
                      </wps:spPr>
                      <wps:txbx>
                        <w:txbxContent>
                          <w:p w:rsidR="000F78DB" w:rsidRPr="009D4419" w:rsidRDefault="000F78DB" w:rsidP="00ED3CBF">
                            <w:pPr>
                              <w:jc w:val="center"/>
                              <w:rPr>
                                <w:b/>
                                <w:sz w:val="12"/>
                                <w:szCs w:val="12"/>
                              </w:rPr>
                            </w:pPr>
                            <w:r w:rsidRPr="009D4419">
                              <w:rPr>
                                <w:b/>
                                <w:sz w:val="12"/>
                                <w:szCs w:val="12"/>
                              </w:rPr>
                              <w:t>Option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695" type="#_x0000_t202" style="position:absolute;margin-left:23.05pt;margin-top:532.55pt;width:41.35pt;height:22.0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">
                <v:textbox>
                  <w:txbxContent>
                    <w:p w:rsidR="000F78DB" w:rsidRPr="009D4419" w:rsidRDefault="000F78DB" w:rsidP="00ED3CBF">
                      <w:pPr>
                        <w:jc w:val="center"/>
                        <w:rPr>
                          <w:b/>
                          <w:sz w:val="12"/>
                          <w:szCs w:val="12"/>
                        </w:rPr>
                      </w:pPr>
                      <w:r w:rsidRPr="009D4419">
                        <w:rPr>
                          <w:b/>
                          <w:sz w:val="12"/>
                          <w:szCs w:val="12"/>
                        </w:rPr>
                        <w:t>Option 1</w:t>
                      </w:r>
                    </w:p>
                  </w:txbxContent>
                </v:textbox>
              </v:shape>
            </w:pict>
          </mc:Fallback>
        </mc:AlternateContent>
      </w:r>
      <w:r>
        <w:rPr>
          <w:rFonts w:cs="Arial"/>
          <w:noProof/>
          <w:lang w:eastAsia="en-GB"/>
        </w:rPr>
        <mc:AlternateContent>
          <mc:Choice Requires="wps">
            <w:drawing>
              <wp:anchor distT="0" distB="0" distL="114300" distR="114300" simplePos="0" relativeHeight="251914240" behindDoc="0" locked="0" layoutInCell="1" allowOverlap="1">
                <wp:simplePos x="0" y="0"/>
                <wp:positionH relativeFrom="column">
                  <wp:posOffset>-758825</wp:posOffset>
                </wp:positionH>
                <wp:positionV relativeFrom="paragraph">
                  <wp:posOffset>5147310</wp:posOffset>
                </wp:positionV>
                <wp:extent cx="524510" cy="280035"/>
                <wp:effectExtent l="12700" t="13335" r="5715" b="11430"/>
                <wp:wrapNone/>
                <wp:docPr id="57"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510" cy="280035"/>
                        </a:xfrm>
                        <a:prstGeom prst="rect">
                          <a:avLst/>
                        </a:prstGeom>
                        <a:solidFill>
                          <a:srgbClr val="FFFFFF"/>
                        </a:solidFill>
                        <a:ln w="9525">
                          <a:solidFill>
                            <a:srgbClr val="000000"/>
                          </a:solidFill>
                          <a:miter lim="800000"/>
                          <a:headEnd/>
                          <a:tailEnd/>
                        </a:ln>
                      </wps:spPr>
                      <wps:txbx>
                        <w:txbxContent>
                          <w:p w:rsidR="000F78DB" w:rsidRPr="009D4419" w:rsidRDefault="000F78DB" w:rsidP="00ED3CBF">
                            <w:pPr>
                              <w:jc w:val="center"/>
                              <w:rPr>
                                <w:b/>
                                <w:sz w:val="12"/>
                                <w:szCs w:val="12"/>
                              </w:rPr>
                            </w:pPr>
                            <w:r w:rsidRPr="009D4419">
                              <w:rPr>
                                <w:b/>
                                <w:sz w:val="12"/>
                                <w:szCs w:val="12"/>
                              </w:rPr>
                              <w:t>Option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696" type="#_x0000_t202" style="position:absolute;margin-left:-59.75pt;margin-top:405.3pt;width:41.3pt;height:22.0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">
                <v:textbox>
                  <w:txbxContent>
                    <w:p w:rsidR="000F78DB" w:rsidRPr="009D4419" w:rsidRDefault="000F78DB" w:rsidP="00ED3CBF">
                      <w:pPr>
                        <w:jc w:val="center"/>
                        <w:rPr>
                          <w:b/>
                          <w:sz w:val="12"/>
                          <w:szCs w:val="12"/>
                        </w:rPr>
                      </w:pPr>
                      <w:r w:rsidRPr="009D4419">
                        <w:rPr>
                          <w:b/>
                          <w:sz w:val="12"/>
                          <w:szCs w:val="12"/>
                        </w:rPr>
                        <w:t>Option 2</w:t>
                      </w:r>
                    </w:p>
                  </w:txbxContent>
                </v:textbox>
              </v:shape>
            </w:pict>
          </mc:Fallback>
        </mc:AlternateContent>
      </w:r>
      <w:r>
        <w:rPr>
          <w:rFonts w:cs="Arial"/>
          <w:noProof/>
          <w:lang w:eastAsia="en-GB"/>
        </w:rPr>
        <mc:AlternateContent>
          <mc:Choice Requires="wps">
            <w:drawing>
              <wp:anchor distT="0" distB="0" distL="114300" distR="114300" simplePos="0" relativeHeight="251904000" behindDoc="0" locked="0" layoutInCell="1" allowOverlap="1">
                <wp:simplePos x="0" y="0"/>
                <wp:positionH relativeFrom="column">
                  <wp:posOffset>4336415</wp:posOffset>
                </wp:positionH>
                <wp:positionV relativeFrom="paragraph">
                  <wp:posOffset>885190</wp:posOffset>
                </wp:positionV>
                <wp:extent cx="475615" cy="280035"/>
                <wp:effectExtent l="12065" t="8890" r="7620" b="6350"/>
                <wp:wrapNone/>
                <wp:docPr id="56"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615" cy="280035"/>
                        </a:xfrm>
                        <a:prstGeom prst="rect">
                          <a:avLst/>
                        </a:prstGeom>
                        <a:solidFill>
                          <a:srgbClr val="FFFFFF"/>
                        </a:solidFill>
                        <a:ln w="9525">
                          <a:solidFill>
                            <a:srgbClr val="000000"/>
                          </a:solidFill>
                          <a:miter lim="800000"/>
                          <a:headEnd/>
                          <a:tailEnd/>
                        </a:ln>
                      </wps:spPr>
                      <wps:txbx>
                        <w:txbxContent>
                          <w:p w:rsidR="000F78DB" w:rsidRPr="009D4419" w:rsidRDefault="000F78DB" w:rsidP="00ED3CBF">
                            <w:pPr>
                              <w:jc w:val="center"/>
                              <w:rPr>
                                <w:b/>
                                <w:sz w:val="12"/>
                                <w:szCs w:val="12"/>
                              </w:rPr>
                            </w:pPr>
                            <w:r w:rsidRPr="009D4419">
                              <w:rPr>
                                <w:b/>
                                <w:sz w:val="12"/>
                                <w:szCs w:val="12"/>
                              </w:rPr>
                              <w:t>Option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 o:spid="_x0000_s1697" type="#_x0000_t202" style="position:absolute;margin-left:341.45pt;margin-top:69.7pt;width:37.45pt;height:22.0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">
                <v:textbox>
                  <w:txbxContent>
                    <w:p w:rsidR="000F78DB" w:rsidRPr="009D4419" w:rsidRDefault="000F78DB" w:rsidP="00ED3CBF">
                      <w:pPr>
                        <w:jc w:val="center"/>
                        <w:rPr>
                          <w:b/>
                          <w:sz w:val="12"/>
                          <w:szCs w:val="12"/>
                        </w:rPr>
                      </w:pPr>
                      <w:r w:rsidRPr="009D4419">
                        <w:rPr>
                          <w:b/>
                          <w:sz w:val="12"/>
                          <w:szCs w:val="12"/>
                        </w:rPr>
                        <w:t>Option 1</w:t>
                      </w:r>
                    </w:p>
                  </w:txbxContent>
                </v:textbox>
              </v:shape>
            </w:pict>
          </mc:Fallback>
        </mc:AlternateContent>
      </w:r>
      <w:r>
        <w:rPr>
          <w:rFonts w:cs="Arial"/>
          <w:noProof/>
          <w:lang w:eastAsia="en-GB"/>
        </w:rPr>
        <mc:AlternateContent>
          <mc:Choice Requires="wps">
            <w:drawing>
              <wp:anchor distT="0" distB="0" distL="114300" distR="114300" simplePos="0" relativeHeight="251895808" behindDoc="0" locked="0" layoutInCell="1" allowOverlap="1">
                <wp:simplePos x="0" y="0"/>
                <wp:positionH relativeFrom="column">
                  <wp:posOffset>4765040</wp:posOffset>
                </wp:positionH>
                <wp:positionV relativeFrom="paragraph">
                  <wp:posOffset>2256155</wp:posOffset>
                </wp:positionV>
                <wp:extent cx="0" cy="2570480"/>
                <wp:effectExtent l="21590" t="17780" r="16510" b="21590"/>
                <wp:wrapNone/>
                <wp:docPr id="55" name="AutoShap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0480"/>
                        </a:xfrm>
                        <a:prstGeom prst="straightConnector1">
                          <a:avLst/>
                        </a:prstGeom>
                        <a:noFill/>
                        <a:ln w="31750">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6" o:spid="_x0000_s1026" type="#_x0000_t32" style="position:absolute;margin-left:375.2pt;margin-top:177.65pt;width:0;height:202.4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" strokecolor="#e36c0a" strokeweight="2.5pt"/>
            </w:pict>
          </mc:Fallback>
        </mc:AlternateContent>
      </w:r>
      <w:r>
        <w:rPr>
          <w:rFonts w:cs="Arial"/>
          <w:noProof/>
          <w:lang w:eastAsia="en-GB"/>
        </w:rPr>
        <mc:AlternateContent>
          <mc:Choice Requires="wps">
            <w:drawing>
              <wp:anchor distT="0" distB="0" distL="114300" distR="114300" simplePos="0" relativeHeight="251900928" behindDoc="0" locked="0" layoutInCell="1" allowOverlap="1">
                <wp:simplePos x="0" y="0"/>
                <wp:positionH relativeFrom="column">
                  <wp:posOffset>4170045</wp:posOffset>
                </wp:positionH>
                <wp:positionV relativeFrom="paragraph">
                  <wp:posOffset>4826635</wp:posOffset>
                </wp:positionV>
                <wp:extent cx="594995" cy="0"/>
                <wp:effectExtent l="26670" t="73660" r="16510" b="78740"/>
                <wp:wrapNone/>
                <wp:docPr id="54" name="AutoShape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995" cy="0"/>
                        </a:xfrm>
                        <a:prstGeom prst="straightConnector1">
                          <a:avLst/>
                        </a:prstGeom>
                        <a:noFill/>
                        <a:ln w="31750">
                          <a:solidFill>
                            <a:srgbClr val="E36C0A"/>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1" o:spid="_x0000_s1026" type="#_x0000_t32" style="position:absolute;margin-left:328.35pt;margin-top:380.05pt;width:46.85pt;height:0;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" strokecolor="#e36c0a" strokeweight="2.5pt">
                <v:stroke startarrow="block"/>
              </v:shape>
            </w:pict>
          </mc:Fallback>
        </mc:AlternateContent>
      </w:r>
      <w:r>
        <w:rPr>
          <w:rFonts w:cs="Arial"/>
          <w:noProof/>
          <w:lang w:eastAsia="en-GB"/>
        </w:rPr>
        <mc:AlternateContent>
          <mc:Choice Requires="wps">
            <w:drawing>
              <wp:anchor distT="0" distB="0" distL="114300" distR="114300" simplePos="0" relativeHeight="251898880" behindDoc="0" locked="0" layoutInCell="1" allowOverlap="1">
                <wp:simplePos x="0" y="0"/>
                <wp:positionH relativeFrom="column">
                  <wp:posOffset>4765040</wp:posOffset>
                </wp:positionH>
                <wp:positionV relativeFrom="paragraph">
                  <wp:posOffset>2256155</wp:posOffset>
                </wp:positionV>
                <wp:extent cx="326390" cy="1270"/>
                <wp:effectExtent l="21590" t="17780" r="23495" b="19050"/>
                <wp:wrapNone/>
                <wp:docPr id="53" name="AutoShap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390" cy="1270"/>
                        </a:xfrm>
                        <a:prstGeom prst="straightConnector1">
                          <a:avLst/>
                        </a:prstGeom>
                        <a:noFill/>
                        <a:ln w="31750">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9" o:spid="_x0000_s1026" type="#_x0000_t32" style="position:absolute;margin-left:375.2pt;margin-top:177.65pt;width:25.7pt;height:.1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" strokecolor="#e36c0a" strokeweight="2.5pt"/>
            </w:pict>
          </mc:Fallback>
        </mc:AlternateContent>
      </w:r>
      <w:r>
        <w:rPr>
          <w:rFonts w:cs="Arial"/>
          <w:noProof/>
          <w:lang w:eastAsia="en-GB"/>
        </w:rPr>
        <mc:AlternateContent>
          <mc:Choice Requires="wps">
            <w:drawing>
              <wp:anchor distT="0" distB="0" distL="114300" distR="114300" simplePos="0" relativeHeight="251912192" behindDoc="0" locked="0" layoutInCell="1" allowOverlap="1">
                <wp:simplePos x="0" y="0"/>
                <wp:positionH relativeFrom="column">
                  <wp:posOffset>-618490</wp:posOffset>
                </wp:positionH>
                <wp:positionV relativeFrom="paragraph">
                  <wp:posOffset>6859905</wp:posOffset>
                </wp:positionV>
                <wp:extent cx="2357120" cy="0"/>
                <wp:effectExtent l="19685" t="78105" r="33020" b="74295"/>
                <wp:wrapNone/>
                <wp:docPr id="52" name="AutoShape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57120" cy="0"/>
                        </a:xfrm>
                        <a:prstGeom prst="straightConnector1">
                          <a:avLst/>
                        </a:prstGeom>
                        <a:noFill/>
                        <a:ln w="31750">
                          <a:solidFill>
                            <a:srgbClr val="E36C0A"/>
                          </a:solidFill>
                          <a:prstDash val="sysDot"/>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2" o:spid="_x0000_s1026" type="#_x0000_t32" style="position:absolute;margin-left:-48.7pt;margin-top:540.15pt;width:185.6pt;height:0;flip:x;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" strokecolor="#e36c0a" strokeweight="2.5pt">
                <v:stroke dashstyle="1 1" startarrow="block"/>
              </v:shape>
            </w:pict>
          </mc:Fallback>
        </mc:AlternateContent>
      </w:r>
      <w:r>
        <w:rPr>
          <w:rFonts w:cs="Arial"/>
          <w:noProof/>
          <w:lang w:eastAsia="en-GB"/>
        </w:rPr>
        <mc:AlternateContent>
          <mc:Choice Requires="wps">
            <w:drawing>
              <wp:anchor distT="0" distB="0" distL="114300" distR="114300" simplePos="0" relativeHeight="251910144" behindDoc="0" locked="0" layoutInCell="1" allowOverlap="1">
                <wp:simplePos x="0" y="0"/>
                <wp:positionH relativeFrom="column">
                  <wp:posOffset>-618490</wp:posOffset>
                </wp:positionH>
                <wp:positionV relativeFrom="paragraph">
                  <wp:posOffset>5939155</wp:posOffset>
                </wp:positionV>
                <wp:extent cx="197485" cy="1905"/>
                <wp:effectExtent l="19685" t="24130" r="20955" b="21590"/>
                <wp:wrapNone/>
                <wp:docPr id="47" name="AutoShape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7485" cy="1905"/>
                        </a:xfrm>
                        <a:prstGeom prst="straightConnector1">
                          <a:avLst/>
                        </a:prstGeom>
                        <a:noFill/>
                        <a:ln w="31750">
                          <a:solidFill>
                            <a:srgbClr val="E36C0A"/>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0" o:spid="_x0000_s1026" type="#_x0000_t32" style="position:absolute;margin-left:-48.7pt;margin-top:467.65pt;width:15.55pt;height:.15pt;flip:x y;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" strokecolor="#e36c0a" strokeweight="2.5pt">
                <v:stroke dashstyle="1 1"/>
              </v:shape>
            </w:pict>
          </mc:Fallback>
        </mc:AlternateContent>
      </w:r>
      <w:r>
        <w:rPr>
          <w:rFonts w:cs="Arial"/>
          <w:noProof/>
          <w:lang w:eastAsia="en-GB"/>
        </w:rPr>
        <mc:AlternateContent>
          <mc:Choice Requires="wps">
            <w:drawing>
              <wp:anchor distT="0" distB="0" distL="114300" distR="114300" simplePos="0" relativeHeight="251899904" behindDoc="0" locked="0" layoutInCell="1" allowOverlap="1">
                <wp:simplePos x="0" y="0"/>
                <wp:positionH relativeFrom="column">
                  <wp:posOffset>4894580</wp:posOffset>
                </wp:positionH>
                <wp:positionV relativeFrom="paragraph">
                  <wp:posOffset>1207135</wp:posOffset>
                </wp:positionV>
                <wp:extent cx="338455" cy="324485"/>
                <wp:effectExtent l="8255" t="6985" r="5715" b="11430"/>
                <wp:wrapNone/>
                <wp:docPr id="46"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324485"/>
                        </a:xfrm>
                        <a:prstGeom prst="rect">
                          <a:avLst/>
                        </a:prstGeom>
                        <a:solidFill>
                          <a:srgbClr val="FFFFFF"/>
                        </a:solidFill>
                        <a:ln w="9525">
                          <a:solidFill>
                            <a:srgbClr val="000000"/>
                          </a:solidFill>
                          <a:miter lim="800000"/>
                          <a:headEnd/>
                          <a:tailEnd/>
                        </a:ln>
                      </wps:spPr>
                      <wps:txbx>
                        <w:txbxContent>
                          <w:p w:rsidR="000F78DB" w:rsidRPr="00E65316" w:rsidRDefault="000F78DB" w:rsidP="00ED3CBF">
                            <w:pPr>
                              <w:rPr>
                                <w:sz w:val="12"/>
                                <w:szCs w:val="12"/>
                              </w:rPr>
                            </w:pPr>
                            <w:r w:rsidRPr="00E65316">
                              <w:rPr>
                                <w:sz w:val="12"/>
                                <w:szCs w:val="12"/>
                              </w:rPr>
                              <w:t xml:space="preserve">Top Up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698" type="#_x0000_t202" style="position:absolute;margin-left:385.4pt;margin-top:95.05pt;width:26.65pt;height:25.5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">
                <v:textbox>
                  <w:txbxContent>
                    <w:p w:rsidR="000F78DB" w:rsidRPr="00E65316" w:rsidRDefault="000F78DB" w:rsidP="00ED3CBF">
                      <w:pPr>
                        <w:rPr>
                          <w:sz w:val="12"/>
                          <w:szCs w:val="12"/>
                        </w:rPr>
                      </w:pPr>
                      <w:r w:rsidRPr="00E65316">
                        <w:rPr>
                          <w:sz w:val="12"/>
                          <w:szCs w:val="12"/>
                        </w:rPr>
                        <w:t xml:space="preserve">Top Up </w:t>
                      </w:r>
                    </w:p>
                  </w:txbxContent>
                </v:textbox>
              </v:shape>
            </w:pict>
          </mc:Fallback>
        </mc:AlternateContent>
      </w:r>
      <w:r>
        <w:rPr>
          <w:rFonts w:cs="Arial"/>
          <w:noProof/>
          <w:lang w:eastAsia="en-GB"/>
        </w:rPr>
        <mc:AlternateContent>
          <mc:Choice Requires="wps">
            <w:drawing>
              <wp:anchor distT="0" distB="0" distL="114300" distR="114300" simplePos="0" relativeHeight="251902976" behindDoc="0" locked="0" layoutInCell="1" allowOverlap="1">
                <wp:simplePos x="0" y="0"/>
                <wp:positionH relativeFrom="column">
                  <wp:posOffset>-330200</wp:posOffset>
                </wp:positionH>
                <wp:positionV relativeFrom="paragraph">
                  <wp:posOffset>5758815</wp:posOffset>
                </wp:positionV>
                <wp:extent cx="338455" cy="280035"/>
                <wp:effectExtent l="12700" t="5715" r="10795" b="9525"/>
                <wp:wrapNone/>
                <wp:docPr id="45"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280035"/>
                        </a:xfrm>
                        <a:prstGeom prst="rect">
                          <a:avLst/>
                        </a:prstGeom>
                        <a:solidFill>
                          <a:srgbClr val="FFFFFF"/>
                        </a:solidFill>
                        <a:ln w="9525">
                          <a:solidFill>
                            <a:srgbClr val="000000"/>
                          </a:solidFill>
                          <a:miter lim="800000"/>
                          <a:headEnd/>
                          <a:tailEnd/>
                        </a:ln>
                      </wps:spPr>
                      <wps:txbx>
                        <w:txbxContent>
                          <w:p w:rsidR="000F78DB" w:rsidRPr="00E65316" w:rsidRDefault="000F78DB" w:rsidP="00ED3CBF">
                            <w:pPr>
                              <w:rPr>
                                <w:sz w:val="12"/>
                                <w:szCs w:val="12"/>
                              </w:rPr>
                            </w:pPr>
                            <w:r w:rsidRPr="00E65316">
                              <w:rPr>
                                <w:sz w:val="12"/>
                                <w:szCs w:val="12"/>
                              </w:rPr>
                              <w:t xml:space="preserve">Top Up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 o:spid="_x0000_s1699" type="#_x0000_t202" style="position:absolute;margin-left:-26pt;margin-top:453.45pt;width:26.65pt;height:22.0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">
                <v:textbox>
                  <w:txbxContent>
                    <w:p w:rsidR="000F78DB" w:rsidRPr="00E65316" w:rsidRDefault="000F78DB" w:rsidP="00ED3CBF">
                      <w:pPr>
                        <w:rPr>
                          <w:sz w:val="12"/>
                          <w:szCs w:val="12"/>
                        </w:rPr>
                      </w:pPr>
                      <w:r w:rsidRPr="00E65316">
                        <w:rPr>
                          <w:sz w:val="12"/>
                          <w:szCs w:val="12"/>
                        </w:rPr>
                        <w:t xml:space="preserve">Top Up </w:t>
                      </w:r>
                    </w:p>
                  </w:txbxContent>
                </v:textbox>
              </v:shape>
            </w:pict>
          </mc:Fallback>
        </mc:AlternateContent>
      </w:r>
      <w:r>
        <w:rPr>
          <w:rFonts w:cs="Arial"/>
          <w:noProof/>
          <w:lang w:eastAsia="en-GB"/>
        </w:rPr>
        <mc:AlternateContent>
          <mc:Choice Requires="wps">
            <w:drawing>
              <wp:anchor distT="0" distB="0" distL="114300" distR="114300" simplePos="0" relativeHeight="251909120" behindDoc="0" locked="0" layoutInCell="1" allowOverlap="1">
                <wp:simplePos x="0" y="0"/>
                <wp:positionH relativeFrom="column">
                  <wp:posOffset>-421005</wp:posOffset>
                </wp:positionH>
                <wp:positionV relativeFrom="paragraph">
                  <wp:posOffset>5701030</wp:posOffset>
                </wp:positionV>
                <wp:extent cx="90805" cy="495935"/>
                <wp:effectExtent l="17145" t="24130" r="15875" b="22860"/>
                <wp:wrapNone/>
                <wp:docPr id="44" name="AutoShape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95935"/>
                        </a:xfrm>
                        <a:prstGeom prst="leftBrace">
                          <a:avLst>
                            <a:gd name="adj1" fmla="val 45513"/>
                            <a:gd name="adj2" fmla="val 50000"/>
                          </a:avLst>
                        </a:prstGeom>
                        <a:noFill/>
                        <a:ln w="31750">
                          <a:solidFill>
                            <a:srgbClr val="E36C0A"/>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239" o:spid="_x0000_s1026" type="#_x0000_t87" style="position:absolute;margin-left:-33.15pt;margin-top:448.9pt;width:7.15pt;height:39.0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" strokecolor="#e36c0a" strokeweight="2.5pt">
                <v:stroke dashstyle="1 1"/>
              </v:shape>
            </w:pict>
          </mc:Fallback>
        </mc:AlternateContent>
      </w:r>
      <w:r>
        <w:rPr>
          <w:rFonts w:cs="Arial"/>
          <w:noProof/>
          <w:lang w:eastAsia="en-GB"/>
        </w:rPr>
        <mc:AlternateContent>
          <mc:Choice Requires="wps">
            <w:drawing>
              <wp:anchor distT="0" distB="0" distL="114300" distR="114300" simplePos="0" relativeHeight="251907072" behindDoc="0" locked="0" layoutInCell="1" allowOverlap="1">
                <wp:simplePos x="0" y="0"/>
                <wp:positionH relativeFrom="column">
                  <wp:posOffset>1128395</wp:posOffset>
                </wp:positionH>
                <wp:positionV relativeFrom="paragraph">
                  <wp:posOffset>5939155</wp:posOffset>
                </wp:positionV>
                <wp:extent cx="352425" cy="1905"/>
                <wp:effectExtent l="33020" t="33655" r="33655" b="31115"/>
                <wp:wrapNone/>
                <wp:docPr id="43" name="AutoShap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2425" cy="1905"/>
                        </a:xfrm>
                        <a:prstGeom prst="straightConnector1">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7" o:spid="_x0000_s1026" type="#_x0000_t32" style="position:absolute;margin-left:88.85pt;margin-top:467.65pt;width:27.75pt;height:.15pt;flip:y;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" strokeweight="4pt"/>
            </w:pict>
          </mc:Fallback>
        </mc:AlternateContent>
      </w:r>
      <w:r>
        <w:rPr>
          <w:rFonts w:cs="Arial"/>
          <w:noProof/>
          <w:lang w:eastAsia="en-GB"/>
        </w:rPr>
        <mc:AlternateContent>
          <mc:Choice Requires="wps">
            <w:drawing>
              <wp:anchor distT="0" distB="0" distL="114300" distR="114300" simplePos="0" relativeHeight="251908096" behindDoc="0" locked="0" layoutInCell="1" allowOverlap="1">
                <wp:simplePos x="0" y="0"/>
                <wp:positionH relativeFrom="column">
                  <wp:posOffset>1401445</wp:posOffset>
                </wp:positionH>
                <wp:positionV relativeFrom="paragraph">
                  <wp:posOffset>3350895</wp:posOffset>
                </wp:positionV>
                <wp:extent cx="410210" cy="0"/>
                <wp:effectExtent l="29845" t="112395" r="36195" b="116205"/>
                <wp:wrapNone/>
                <wp:docPr id="42" name="AutoShape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0210" cy="0"/>
                        </a:xfrm>
                        <a:prstGeom prst="straightConnector1">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8" o:spid="_x0000_s1026" type="#_x0000_t32" style="position:absolute;margin-left:110.35pt;margin-top:263.85pt;width:32.3pt;height:0;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" strokeweight="4pt">
                <v:stroke endarrow="block"/>
              </v:shape>
            </w:pict>
          </mc:Fallback>
        </mc:AlternateContent>
      </w:r>
      <w:r>
        <w:rPr>
          <w:rFonts w:cs="Arial"/>
          <w:noProof/>
          <w:lang w:eastAsia="en-GB"/>
        </w:rPr>
        <mc:AlternateContent>
          <mc:Choice Requires="wps">
            <w:drawing>
              <wp:anchor distT="0" distB="0" distL="114300" distR="114300" simplePos="0" relativeHeight="251880448" behindDoc="0" locked="0" layoutInCell="1" allowOverlap="1">
                <wp:simplePos x="0" y="0"/>
                <wp:positionH relativeFrom="column">
                  <wp:posOffset>1442720</wp:posOffset>
                </wp:positionH>
                <wp:positionV relativeFrom="paragraph">
                  <wp:posOffset>3350895</wp:posOffset>
                </wp:positionV>
                <wp:extent cx="0" cy="2560955"/>
                <wp:effectExtent l="33020" t="26670" r="33655" b="31750"/>
                <wp:wrapNone/>
                <wp:docPr id="41" name="AutoShap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60955"/>
                        </a:xfrm>
                        <a:prstGeom prst="straightConnector1">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1" o:spid="_x0000_s1026" type="#_x0000_t32" style="position:absolute;margin-left:113.6pt;margin-top:263.85pt;width:0;height:201.65pt;flip:y;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" strokeweight="4pt"/>
            </w:pict>
          </mc:Fallback>
        </mc:AlternateContent>
      </w:r>
      <w:r>
        <w:rPr>
          <w:rFonts w:cs="Arial"/>
          <w:noProof/>
          <w:lang w:eastAsia="en-GB"/>
        </w:rPr>
        <mc:AlternateContent>
          <mc:Choice Requires="wps">
            <w:drawing>
              <wp:anchor distT="0" distB="0" distL="114300" distR="114300" simplePos="0" relativeHeight="251883520" behindDoc="0" locked="0" layoutInCell="1" allowOverlap="1">
                <wp:simplePos x="0" y="0"/>
                <wp:positionH relativeFrom="column">
                  <wp:posOffset>624840</wp:posOffset>
                </wp:positionH>
                <wp:positionV relativeFrom="paragraph">
                  <wp:posOffset>2828925</wp:posOffset>
                </wp:positionV>
                <wp:extent cx="579120" cy="0"/>
                <wp:effectExtent l="24765" t="19050" r="24765" b="19050"/>
                <wp:wrapNone/>
                <wp:docPr id="40" name="AutoShap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9120" cy="0"/>
                        </a:xfrm>
                        <a:prstGeom prst="straightConnector1">
                          <a:avLst/>
                        </a:prstGeom>
                        <a:noFill/>
                        <a:ln w="31750">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4" o:spid="_x0000_s1026" type="#_x0000_t32" style="position:absolute;margin-left:49.2pt;margin-top:222.75pt;width:45.6pt;height:0;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" strokecolor="#e36c0a" strokeweight="2.5pt"/>
            </w:pict>
          </mc:Fallback>
        </mc:AlternateContent>
      </w:r>
      <w:r>
        <w:rPr>
          <w:rFonts w:cs="Arial"/>
          <w:noProof/>
          <w:lang w:eastAsia="en-GB"/>
        </w:rPr>
        <mc:AlternateContent>
          <mc:Choice Requires="wps">
            <w:drawing>
              <wp:anchor distT="0" distB="0" distL="114300" distR="114300" simplePos="0" relativeHeight="251884544" behindDoc="0" locked="0" layoutInCell="1" allowOverlap="1">
                <wp:simplePos x="0" y="0"/>
                <wp:positionH relativeFrom="column">
                  <wp:posOffset>1203960</wp:posOffset>
                </wp:positionH>
                <wp:positionV relativeFrom="paragraph">
                  <wp:posOffset>4610735</wp:posOffset>
                </wp:positionV>
                <wp:extent cx="607695" cy="1270"/>
                <wp:effectExtent l="22860" t="76835" r="26670" b="74295"/>
                <wp:wrapNone/>
                <wp:docPr id="39" name="AutoShap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695" cy="1270"/>
                        </a:xfrm>
                        <a:prstGeom prst="straightConnector1">
                          <a:avLst/>
                        </a:prstGeom>
                        <a:noFill/>
                        <a:ln w="31750">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5" o:spid="_x0000_s1026" type="#_x0000_t32" style="position:absolute;margin-left:94.8pt;margin-top:363.05pt;width:47.85pt;height:.1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" strokecolor="#e36c0a" strokeweight="2.5pt">
                <v:stroke endarrow="block"/>
              </v:shape>
            </w:pict>
          </mc:Fallback>
        </mc:AlternateContent>
      </w:r>
      <w:r>
        <w:rPr>
          <w:rFonts w:cs="Arial"/>
          <w:noProof/>
          <w:lang w:eastAsia="en-GB"/>
        </w:rPr>
        <mc:AlternateContent>
          <mc:Choice Requires="wps">
            <w:drawing>
              <wp:anchor distT="0" distB="0" distL="114300" distR="114300" simplePos="0" relativeHeight="251886592" behindDoc="0" locked="0" layoutInCell="1" allowOverlap="1">
                <wp:simplePos x="0" y="0"/>
                <wp:positionH relativeFrom="column">
                  <wp:posOffset>1203960</wp:posOffset>
                </wp:positionH>
                <wp:positionV relativeFrom="paragraph">
                  <wp:posOffset>2828925</wp:posOffset>
                </wp:positionV>
                <wp:extent cx="0" cy="1781810"/>
                <wp:effectExtent l="22860" t="19050" r="24765" b="18415"/>
                <wp:wrapNone/>
                <wp:docPr id="38" name="AutoShap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81810"/>
                        </a:xfrm>
                        <a:prstGeom prst="straightConnector1">
                          <a:avLst/>
                        </a:prstGeom>
                        <a:noFill/>
                        <a:ln w="31750">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7" o:spid="_x0000_s1026" type="#_x0000_t32" style="position:absolute;margin-left:94.8pt;margin-top:222.75pt;width:0;height:140.3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" strokecolor="#e36c0a" strokeweight="2.5pt"/>
            </w:pict>
          </mc:Fallback>
        </mc:AlternateContent>
      </w:r>
      <w:r>
        <w:rPr>
          <w:rFonts w:cs="Arial"/>
          <w:noProof/>
          <w:lang w:eastAsia="en-GB"/>
        </w:rPr>
        <mc:AlternateContent>
          <mc:Choice Requires="wps">
            <w:drawing>
              <wp:anchor distT="0" distB="0" distL="114300" distR="114300" simplePos="0" relativeHeight="251906048" behindDoc="0" locked="0" layoutInCell="1" allowOverlap="1">
                <wp:simplePos x="0" y="0"/>
                <wp:positionH relativeFrom="column">
                  <wp:posOffset>903605</wp:posOffset>
                </wp:positionH>
                <wp:positionV relativeFrom="paragraph">
                  <wp:posOffset>5608320</wp:posOffset>
                </wp:positionV>
                <wp:extent cx="173990" cy="668020"/>
                <wp:effectExtent l="17780" t="17145" r="17780" b="19685"/>
                <wp:wrapNone/>
                <wp:docPr id="37" name="AutoShape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90" cy="668020"/>
                        </a:xfrm>
                        <a:prstGeom prst="rightBrace">
                          <a:avLst>
                            <a:gd name="adj1" fmla="val 31995"/>
                            <a:gd name="adj2" fmla="val 50000"/>
                          </a:avLst>
                        </a:prstGeom>
                        <a:noFill/>
                        <a:ln w="317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236" o:spid="_x0000_s1026" type="#_x0000_t88" style="position:absolute;margin-left:71.15pt;margin-top:441.6pt;width:13.7pt;height:52.6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" strokeweight="2.5pt"/>
            </w:pict>
          </mc:Fallback>
        </mc:AlternateContent>
      </w:r>
      <w:r>
        <w:rPr>
          <w:rFonts w:cs="Arial"/>
          <w:noProof/>
          <w:lang w:eastAsia="en-GB"/>
        </w:rPr>
        <mc:AlternateContent>
          <mc:Choice Requires="wps">
            <w:drawing>
              <wp:anchor distT="0" distB="0" distL="114300" distR="114300" simplePos="0" relativeHeight="251894784" behindDoc="0" locked="0" layoutInCell="1" allowOverlap="1">
                <wp:simplePos x="0" y="0"/>
                <wp:positionH relativeFrom="column">
                  <wp:posOffset>4398010</wp:posOffset>
                </wp:positionH>
                <wp:positionV relativeFrom="paragraph">
                  <wp:posOffset>2049780</wp:posOffset>
                </wp:positionV>
                <wp:extent cx="659130" cy="0"/>
                <wp:effectExtent l="16510" t="20955" r="19685" b="17145"/>
                <wp:wrapNone/>
                <wp:docPr id="36" name="AutoShap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130" cy="0"/>
                        </a:xfrm>
                        <a:prstGeom prst="straightConnector1">
                          <a:avLst/>
                        </a:prstGeom>
                        <a:noFill/>
                        <a:ln w="31750">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5" o:spid="_x0000_s1026" type="#_x0000_t32" style="position:absolute;margin-left:346.3pt;margin-top:161.4pt;width:51.9pt;height:0;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" strokecolor="#e36c0a" strokeweight="2.5pt"/>
            </w:pict>
          </mc:Fallback>
        </mc:AlternateContent>
      </w:r>
      <w:r>
        <w:rPr>
          <w:rFonts w:cs="Arial"/>
          <w:noProof/>
          <w:lang w:eastAsia="en-GB"/>
        </w:rPr>
        <mc:AlternateContent>
          <mc:Choice Requires="wps">
            <w:drawing>
              <wp:anchor distT="0" distB="0" distL="114300" distR="114300" simplePos="0" relativeHeight="251901952" behindDoc="0" locked="0" layoutInCell="1" allowOverlap="1">
                <wp:simplePos x="0" y="0"/>
                <wp:positionH relativeFrom="column">
                  <wp:posOffset>4811395</wp:posOffset>
                </wp:positionH>
                <wp:positionV relativeFrom="paragraph">
                  <wp:posOffset>1297305</wp:posOffset>
                </wp:positionV>
                <wp:extent cx="635" cy="959485"/>
                <wp:effectExtent l="77470" t="20955" r="74295" b="29210"/>
                <wp:wrapNone/>
                <wp:docPr id="35" name="AutoShap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959485"/>
                        </a:xfrm>
                        <a:prstGeom prst="straightConnector1">
                          <a:avLst/>
                        </a:prstGeom>
                        <a:noFill/>
                        <a:ln w="31750">
                          <a:solidFill>
                            <a:srgbClr val="E36C0A"/>
                          </a:solidFill>
                          <a:prstDash val="sysDot"/>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2" o:spid="_x0000_s1026" type="#_x0000_t32" style="position:absolute;margin-left:378.85pt;margin-top:102.15pt;width:.05pt;height:75.55pt;flip:y;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" strokecolor="#e36c0a" strokeweight="2.5pt">
                <v:stroke dashstyle="1 1" startarrow="block"/>
              </v:shape>
            </w:pict>
          </mc:Fallback>
        </mc:AlternateContent>
      </w:r>
      <w:r>
        <w:rPr>
          <w:rFonts w:cs="Arial"/>
          <w:noProof/>
          <w:lang w:eastAsia="en-GB"/>
        </w:rPr>
        <mc:AlternateContent>
          <mc:Choice Requires="wps">
            <w:drawing>
              <wp:anchor distT="0" distB="0" distL="114300" distR="114300" simplePos="0" relativeHeight="251891712" behindDoc="0" locked="0" layoutInCell="1" allowOverlap="1">
                <wp:simplePos x="0" y="0"/>
                <wp:positionH relativeFrom="column">
                  <wp:posOffset>4520565</wp:posOffset>
                </wp:positionH>
                <wp:positionV relativeFrom="paragraph">
                  <wp:posOffset>1578610</wp:posOffset>
                </wp:positionV>
                <wp:extent cx="497840" cy="635"/>
                <wp:effectExtent l="34290" t="26035" r="29845" b="30480"/>
                <wp:wrapNone/>
                <wp:docPr id="34" name="AutoShap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7840" cy="635"/>
                        </a:xfrm>
                        <a:prstGeom prst="straightConnector1">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2" o:spid="_x0000_s1026" type="#_x0000_t32" style="position:absolute;margin-left:355.95pt;margin-top:124.3pt;width:39.2pt;height:.0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" strokeweight="4pt"/>
            </w:pict>
          </mc:Fallback>
        </mc:AlternateContent>
      </w:r>
      <w:r>
        <w:rPr>
          <w:rFonts w:cs="Arial"/>
          <w:noProof/>
          <w:lang w:eastAsia="en-GB"/>
        </w:rPr>
        <mc:AlternateContent>
          <mc:Choice Requires="wps">
            <w:drawing>
              <wp:anchor distT="0" distB="0" distL="114300" distR="114300" simplePos="0" relativeHeight="251889664" behindDoc="0" locked="0" layoutInCell="1" allowOverlap="1">
                <wp:simplePos x="0" y="0"/>
                <wp:positionH relativeFrom="column">
                  <wp:posOffset>4398645</wp:posOffset>
                </wp:positionH>
                <wp:positionV relativeFrom="paragraph">
                  <wp:posOffset>1296670</wp:posOffset>
                </wp:positionV>
                <wp:extent cx="619760" cy="0"/>
                <wp:effectExtent l="26670" t="77470" r="20320" b="74930"/>
                <wp:wrapNone/>
                <wp:docPr id="33" name="AutoShap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760" cy="0"/>
                        </a:xfrm>
                        <a:prstGeom prst="straightConnector1">
                          <a:avLst/>
                        </a:prstGeom>
                        <a:noFill/>
                        <a:ln w="31750">
                          <a:solidFill>
                            <a:srgbClr val="E36C0A"/>
                          </a:solidFill>
                          <a:prstDash val="sysDot"/>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0" o:spid="_x0000_s1026" type="#_x0000_t32" style="position:absolute;margin-left:346.35pt;margin-top:102.1pt;width:48.8pt;height:0;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" strokecolor="#e36c0a" strokeweight="2.5pt">
                <v:stroke dashstyle="1 1" startarrow="block"/>
              </v:shape>
            </w:pict>
          </mc:Fallback>
        </mc:AlternateContent>
      </w:r>
      <w:r>
        <w:rPr>
          <w:rFonts w:cs="Arial"/>
          <w:noProof/>
          <w:lang w:eastAsia="en-GB"/>
        </w:rPr>
        <mc:AlternateContent>
          <mc:Choice Requires="wps">
            <w:drawing>
              <wp:anchor distT="0" distB="0" distL="114300" distR="114300" simplePos="0" relativeHeight="251892736" behindDoc="0" locked="0" layoutInCell="1" allowOverlap="1">
                <wp:simplePos x="0" y="0"/>
                <wp:positionH relativeFrom="column">
                  <wp:posOffset>4520565</wp:posOffset>
                </wp:positionH>
                <wp:positionV relativeFrom="paragraph">
                  <wp:posOffset>1578610</wp:posOffset>
                </wp:positionV>
                <wp:extent cx="635" cy="1199515"/>
                <wp:effectExtent l="34290" t="26035" r="31750" b="31750"/>
                <wp:wrapNone/>
                <wp:docPr id="32" name="AutoShap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199515"/>
                        </a:xfrm>
                        <a:prstGeom prst="straightConnector1">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3" o:spid="_x0000_s1026" type="#_x0000_t32" style="position:absolute;margin-left:355.95pt;margin-top:124.3pt;width:.05pt;height:94.45pt;flip:y;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" strokeweight="4pt"/>
            </w:pict>
          </mc:Fallback>
        </mc:AlternateContent>
      </w:r>
      <w:r>
        <w:rPr>
          <w:rFonts w:cs="Arial"/>
          <w:noProof/>
          <w:lang w:eastAsia="en-GB"/>
        </w:rPr>
        <mc:AlternateContent>
          <mc:Choice Requires="wps">
            <w:drawing>
              <wp:anchor distT="0" distB="0" distL="114300" distR="114300" simplePos="0" relativeHeight="251897856" behindDoc="0" locked="0" layoutInCell="1" allowOverlap="1">
                <wp:simplePos x="0" y="0"/>
                <wp:positionH relativeFrom="column">
                  <wp:posOffset>4123690</wp:posOffset>
                </wp:positionH>
                <wp:positionV relativeFrom="paragraph">
                  <wp:posOffset>1038225</wp:posOffset>
                </wp:positionV>
                <wp:extent cx="274320" cy="0"/>
                <wp:effectExtent l="27940" t="76200" r="21590" b="76200"/>
                <wp:wrapNone/>
                <wp:docPr id="29" name="AutoShap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straightConnector1">
                          <a:avLst/>
                        </a:prstGeom>
                        <a:noFill/>
                        <a:ln w="31750">
                          <a:solidFill>
                            <a:srgbClr val="E36C0A"/>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8" o:spid="_x0000_s1026" type="#_x0000_t32" style="position:absolute;margin-left:324.7pt;margin-top:81.75pt;width:21.6pt;height:0;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" strokecolor="#e36c0a" strokeweight="2.5pt">
                <v:stroke startarrow="block"/>
              </v:shape>
            </w:pict>
          </mc:Fallback>
        </mc:AlternateContent>
      </w:r>
      <w:r>
        <w:rPr>
          <w:rFonts w:cs="Arial"/>
          <w:noProof/>
          <w:lang w:eastAsia="en-GB"/>
        </w:rPr>
        <mc:AlternateContent>
          <mc:Choice Requires="wps">
            <w:drawing>
              <wp:anchor distT="0" distB="0" distL="114300" distR="114300" simplePos="0" relativeHeight="251896832" behindDoc="0" locked="0" layoutInCell="1" allowOverlap="1">
                <wp:simplePos x="0" y="0"/>
                <wp:positionH relativeFrom="column">
                  <wp:posOffset>4398010</wp:posOffset>
                </wp:positionH>
                <wp:positionV relativeFrom="paragraph">
                  <wp:posOffset>1038860</wp:posOffset>
                </wp:positionV>
                <wp:extent cx="635" cy="1030605"/>
                <wp:effectExtent l="16510" t="19685" r="20955" b="16510"/>
                <wp:wrapNone/>
                <wp:docPr id="24" name="AutoShap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30605"/>
                        </a:xfrm>
                        <a:prstGeom prst="straightConnector1">
                          <a:avLst/>
                        </a:prstGeom>
                        <a:noFill/>
                        <a:ln w="31750">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7" o:spid="_x0000_s1026" type="#_x0000_t32" style="position:absolute;margin-left:346.3pt;margin-top:81.8pt;width:.05pt;height:81.1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" strokecolor="#e36c0a" strokeweight="2.5pt"/>
            </w:pict>
          </mc:Fallback>
        </mc:AlternateContent>
      </w:r>
      <w:r>
        <w:rPr>
          <w:rFonts w:cs="Arial"/>
          <w:noProof/>
          <w:lang w:eastAsia="en-GB"/>
        </w:rPr>
        <mc:AlternateContent>
          <mc:Choice Requires="wps">
            <w:drawing>
              <wp:anchor distT="0" distB="0" distL="114300" distR="114300" simplePos="0" relativeHeight="251893760" behindDoc="0" locked="0" layoutInCell="1" allowOverlap="1">
                <wp:simplePos x="0" y="0"/>
                <wp:positionH relativeFrom="column">
                  <wp:posOffset>4123690</wp:posOffset>
                </wp:positionH>
                <wp:positionV relativeFrom="paragraph">
                  <wp:posOffset>2745105</wp:posOffset>
                </wp:positionV>
                <wp:extent cx="396875" cy="635"/>
                <wp:effectExtent l="37465" t="116205" r="32385" b="111760"/>
                <wp:wrapNone/>
                <wp:docPr id="23" name="AutoShap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6875" cy="635"/>
                        </a:xfrm>
                        <a:prstGeom prst="straightConnector1">
                          <a:avLst/>
                        </a:prstGeom>
                        <a:noFill/>
                        <a:ln w="50800">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4" o:spid="_x0000_s1026" type="#_x0000_t32" style="position:absolute;margin-left:324.7pt;margin-top:216.15pt;width:31.25pt;height:.0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" strokeweight="4pt">
                <v:stroke startarrow="block"/>
              </v:shape>
            </w:pict>
          </mc:Fallback>
        </mc:AlternateContent>
      </w:r>
      <w:r>
        <w:rPr>
          <w:rFonts w:cs="Arial"/>
          <w:noProof/>
          <w:lang w:eastAsia="en-GB"/>
        </w:rPr>
        <mc:AlternateContent>
          <mc:Choice Requires="wps">
            <w:drawing>
              <wp:anchor distT="0" distB="0" distL="114300" distR="114300" simplePos="0" relativeHeight="251887616" behindDoc="0" locked="0" layoutInCell="1" allowOverlap="1">
                <wp:simplePos x="0" y="0"/>
                <wp:positionH relativeFrom="column">
                  <wp:posOffset>856615</wp:posOffset>
                </wp:positionH>
                <wp:positionV relativeFrom="paragraph">
                  <wp:posOffset>1207135</wp:posOffset>
                </wp:positionV>
                <wp:extent cx="820420" cy="0"/>
                <wp:effectExtent l="18415" t="73660" r="27940" b="78740"/>
                <wp:wrapNone/>
                <wp:docPr id="22" name="AutoShap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0420" cy="0"/>
                        </a:xfrm>
                        <a:prstGeom prst="straightConnector1">
                          <a:avLst/>
                        </a:prstGeom>
                        <a:noFill/>
                        <a:ln w="31750">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8" o:spid="_x0000_s1026" type="#_x0000_t32" style="position:absolute;margin-left:67.45pt;margin-top:95.05pt;width:64.6pt;height:0;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" strokecolor="#e36c0a" strokeweight="2.5pt">
                <v:stroke endarrow="block"/>
              </v:shape>
            </w:pict>
          </mc:Fallback>
        </mc:AlternateContent>
      </w:r>
      <w:r>
        <w:rPr>
          <w:rFonts w:cs="Arial"/>
          <w:noProof/>
          <w:lang w:eastAsia="en-GB"/>
        </w:rPr>
        <mc:AlternateContent>
          <mc:Choice Requires="wps">
            <w:drawing>
              <wp:anchor distT="0" distB="0" distL="114300" distR="114300" simplePos="0" relativeHeight="251885568" behindDoc="0" locked="0" layoutInCell="1" allowOverlap="1">
                <wp:simplePos x="0" y="0"/>
                <wp:positionH relativeFrom="column">
                  <wp:posOffset>624840</wp:posOffset>
                </wp:positionH>
                <wp:positionV relativeFrom="paragraph">
                  <wp:posOffset>2423160</wp:posOffset>
                </wp:positionV>
                <wp:extent cx="0" cy="405765"/>
                <wp:effectExtent l="24765" t="22860" r="22860" b="19050"/>
                <wp:wrapNone/>
                <wp:docPr id="21" name="AutoShap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5765"/>
                        </a:xfrm>
                        <a:prstGeom prst="straightConnector1">
                          <a:avLst/>
                        </a:prstGeom>
                        <a:noFill/>
                        <a:ln w="31750">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6" o:spid="_x0000_s1026" type="#_x0000_t32" style="position:absolute;margin-left:49.2pt;margin-top:190.8pt;width:0;height:31.9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" strokecolor="#e36c0a" strokeweight="2.5pt"/>
            </w:pict>
          </mc:Fallback>
        </mc:AlternateContent>
      </w:r>
      <w:r>
        <w:rPr>
          <w:rFonts w:cs="Arial"/>
          <w:noProof/>
          <w:lang w:eastAsia="en-GB"/>
        </w:rPr>
        <mc:AlternateContent>
          <mc:Choice Requires="wps">
            <w:drawing>
              <wp:anchor distT="0" distB="0" distL="114300" distR="114300" simplePos="0" relativeHeight="251879424" behindDoc="0" locked="0" layoutInCell="1" allowOverlap="1">
                <wp:simplePos x="0" y="0"/>
                <wp:positionH relativeFrom="column">
                  <wp:posOffset>1203960</wp:posOffset>
                </wp:positionH>
                <wp:positionV relativeFrom="paragraph">
                  <wp:posOffset>1798955</wp:posOffset>
                </wp:positionV>
                <wp:extent cx="528320" cy="0"/>
                <wp:effectExtent l="32385" t="113030" r="39370" b="115570"/>
                <wp:wrapNone/>
                <wp:docPr id="20" name="AutoShap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8320" cy="0"/>
                        </a:xfrm>
                        <a:prstGeom prst="straightConnector1">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0" o:spid="_x0000_s1026" type="#_x0000_t32" style="position:absolute;margin-left:94.8pt;margin-top:141.65pt;width:41.6pt;height:0;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" strokeweight="4pt">
                <v:stroke endarrow="block"/>
              </v:shape>
            </w:pict>
          </mc:Fallback>
        </mc:AlternateContent>
      </w:r>
      <w:r>
        <w:rPr>
          <w:rFonts w:cs="Arial"/>
          <w:noProof/>
          <w:lang w:eastAsia="en-GB"/>
        </w:rPr>
        <mc:AlternateContent>
          <mc:Choice Requires="wps">
            <w:drawing>
              <wp:anchor distT="0" distB="0" distL="114300" distR="114300" simplePos="0" relativeHeight="251881472" behindDoc="0" locked="0" layoutInCell="1" allowOverlap="1">
                <wp:simplePos x="0" y="0"/>
                <wp:positionH relativeFrom="column">
                  <wp:posOffset>925195</wp:posOffset>
                </wp:positionH>
                <wp:positionV relativeFrom="paragraph">
                  <wp:posOffset>1483360</wp:posOffset>
                </wp:positionV>
                <wp:extent cx="173990" cy="668020"/>
                <wp:effectExtent l="20320" t="16510" r="24765" b="20320"/>
                <wp:wrapNone/>
                <wp:docPr id="19" name="AutoShape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90" cy="668020"/>
                        </a:xfrm>
                        <a:prstGeom prst="rightBrace">
                          <a:avLst>
                            <a:gd name="adj1" fmla="val 31995"/>
                            <a:gd name="adj2" fmla="val 50000"/>
                          </a:avLst>
                        </a:prstGeom>
                        <a:noFill/>
                        <a:ln w="317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2" o:spid="_x0000_s1026" type="#_x0000_t88" style="position:absolute;margin-left:72.85pt;margin-top:116.8pt;width:13.7pt;height:52.6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" strokeweight="2.5pt"/>
            </w:pict>
          </mc:Fallback>
        </mc:AlternateContent>
      </w:r>
    </w:p>
    <w:p w:rsidR="00ED3CBF" w:rsidRPr="00542152" w:rsidRDefault="00930DD9" w:rsidP="00ED3CBF">
      <w:pPr>
        <w:spacing w:after="200" w:line="276" w:lineRule="auto"/>
        <w:rPr>
          <w:rFonts w:cs="Arial"/>
          <w:color w:val="FF0000"/>
          <w:lang w:eastAsia="en-GB"/>
        </w:rPr>
      </w:pPr>
      <w:r>
        <w:rPr>
          <w:rFonts w:cs="Arial"/>
          <w:noProof/>
          <w:lang w:eastAsia="en-GB"/>
        </w:rPr>
        <mc:AlternateContent>
          <mc:Choice Requires="wps">
            <w:drawing>
              <wp:anchor distT="0" distB="0" distL="114300" distR="114300" simplePos="0" relativeHeight="251875328" behindDoc="0" locked="0" layoutInCell="1" allowOverlap="1">
                <wp:simplePos x="0" y="0"/>
                <wp:positionH relativeFrom="column">
                  <wp:posOffset>-234315</wp:posOffset>
                </wp:positionH>
                <wp:positionV relativeFrom="paragraph">
                  <wp:posOffset>232410</wp:posOffset>
                </wp:positionV>
                <wp:extent cx="1090930" cy="1429385"/>
                <wp:effectExtent l="13335" t="13335" r="10160" b="5080"/>
                <wp:wrapNone/>
                <wp:docPr id="18"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0930" cy="1429385"/>
                        </a:xfrm>
                        <a:prstGeom prst="rect">
                          <a:avLst/>
                        </a:prstGeom>
                        <a:solidFill>
                          <a:srgbClr val="C2D69B"/>
                        </a:solidFill>
                        <a:ln w="9525">
                          <a:solidFill>
                            <a:srgbClr val="000000"/>
                          </a:solidFill>
                          <a:miter lim="800000"/>
                          <a:headEnd/>
                          <a:tailEnd/>
                        </a:ln>
                      </wps:spPr>
                      <wps:txbx>
                        <w:txbxContent>
                          <w:p w:rsidR="000F78DB" w:rsidRDefault="000F78DB" w:rsidP="00ED3CBF">
                            <w:pPr>
                              <w:jc w:val="center"/>
                            </w:pPr>
                            <w:r>
                              <w:t xml:space="preserve">Routine Maintenance </w:t>
                            </w:r>
                          </w:p>
                          <w:p w:rsidR="000F78DB" w:rsidRDefault="000F78DB" w:rsidP="00ED3CBF">
                            <w:pPr>
                              <w:jc w:val="center"/>
                            </w:pPr>
                            <w:r>
                              <w:t>Winter Maintenance</w:t>
                            </w:r>
                          </w:p>
                          <w:p w:rsidR="000F78DB" w:rsidRDefault="000F78DB" w:rsidP="00ED3CB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 o:spid="_x0000_s1700" type="#_x0000_t202" style="position:absolute;margin-left:-18.45pt;margin-top:18.3pt;width:85.9pt;height:112.5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" fillcolor="#c2d69b">
                <v:textbox>
                  <w:txbxContent>
                    <w:p w:rsidR="000F78DB" w:rsidRDefault="000F78DB" w:rsidP="00ED3CBF">
                      <w:pPr>
                        <w:jc w:val="center"/>
                      </w:pPr>
                      <w:r>
                        <w:t xml:space="preserve">Routine Maintenance </w:t>
                      </w:r>
                    </w:p>
                    <w:p w:rsidR="000F78DB" w:rsidRDefault="000F78DB" w:rsidP="00ED3CBF">
                      <w:pPr>
                        <w:jc w:val="center"/>
                      </w:pPr>
                      <w:r>
                        <w:t>Winter Maintenance</w:t>
                      </w:r>
                    </w:p>
                    <w:p w:rsidR="000F78DB" w:rsidRDefault="000F78DB" w:rsidP="00ED3CBF">
                      <w:pPr>
                        <w:jc w:val="center"/>
                      </w:pPr>
                    </w:p>
                  </w:txbxContent>
                </v:textbox>
              </v:shape>
            </w:pict>
          </mc:Fallback>
        </mc:AlternateContent>
      </w:r>
      <w:r>
        <w:rPr>
          <w:rFonts w:cs="Arial"/>
          <w:noProof/>
          <w:lang w:eastAsia="en-GB"/>
        </w:rPr>
        <mc:AlternateContent>
          <mc:Choice Requires="wps">
            <w:drawing>
              <wp:anchor distT="0" distB="0" distL="114300" distR="114300" simplePos="0" relativeHeight="251888640" behindDoc="0" locked="0" layoutInCell="1" allowOverlap="1">
                <wp:simplePos x="0" y="0"/>
                <wp:positionH relativeFrom="column">
                  <wp:posOffset>1017270</wp:posOffset>
                </wp:positionH>
                <wp:positionV relativeFrom="paragraph">
                  <wp:posOffset>283845</wp:posOffset>
                </wp:positionV>
                <wp:extent cx="659765" cy="663575"/>
                <wp:effectExtent l="7620" t="7620" r="8890" b="5080"/>
                <wp:wrapNone/>
                <wp:docPr id="17"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65" cy="663575"/>
                        </a:xfrm>
                        <a:prstGeom prst="rect">
                          <a:avLst/>
                        </a:prstGeom>
                        <a:solidFill>
                          <a:srgbClr val="FFFFFF"/>
                        </a:solidFill>
                        <a:ln w="9525">
                          <a:solidFill>
                            <a:srgbClr val="000000"/>
                          </a:solidFill>
                          <a:miter lim="800000"/>
                          <a:headEnd/>
                          <a:tailEnd/>
                        </a:ln>
                      </wps:spPr>
                      <wps:txbx>
                        <w:txbxContent>
                          <w:p w:rsidR="000F78DB" w:rsidRDefault="000F78DB" w:rsidP="00ED3CBF">
                            <w:pPr>
                              <w:rPr>
                                <w:b/>
                                <w:color w:val="FF0000"/>
                                <w:sz w:val="16"/>
                                <w:szCs w:val="16"/>
                              </w:rPr>
                            </w:pPr>
                            <w:r>
                              <w:rPr>
                                <w:b/>
                                <w:color w:val="FF0000"/>
                                <w:sz w:val="16"/>
                                <w:szCs w:val="16"/>
                              </w:rPr>
                              <w:t>Option 2</w:t>
                            </w:r>
                            <w:r w:rsidRPr="00E275CB">
                              <w:rPr>
                                <w:b/>
                                <w:color w:val="FF0000"/>
                                <w:sz w:val="16"/>
                                <w:szCs w:val="16"/>
                              </w:rPr>
                              <w:t xml:space="preserve"> </w:t>
                            </w:r>
                          </w:p>
                          <w:p w:rsidR="000F78DB" w:rsidRDefault="000F78DB" w:rsidP="00ED3CBF">
                            <w:pPr>
                              <w:rPr>
                                <w:b/>
                                <w:color w:val="FF0000"/>
                                <w:sz w:val="16"/>
                                <w:szCs w:val="16"/>
                              </w:rPr>
                            </w:pPr>
                          </w:p>
                          <w:p w:rsidR="000F78DB" w:rsidRPr="00E275CB" w:rsidRDefault="000F78DB" w:rsidP="00ED3CBF">
                            <w:pPr>
                              <w:rPr>
                                <w:b/>
                                <w:color w:val="FF0000"/>
                                <w:sz w:val="16"/>
                                <w:szCs w:val="16"/>
                              </w:rPr>
                            </w:pPr>
                            <w:r w:rsidRPr="00E275CB">
                              <w:rPr>
                                <w:b/>
                                <w:color w:val="FF0000"/>
                                <w:sz w:val="16"/>
                                <w:szCs w:val="16"/>
                              </w:rPr>
                              <w:t>S</w:t>
                            </w:r>
                            <w:r>
                              <w:rPr>
                                <w:b/>
                                <w:color w:val="FF0000"/>
                                <w:sz w:val="16"/>
                                <w:szCs w:val="16"/>
                              </w:rPr>
                              <w:t xml:space="preserve">eparate </w:t>
                            </w:r>
                            <w:r w:rsidRPr="00E275CB">
                              <w:rPr>
                                <w:b/>
                                <w:color w:val="FF0000"/>
                                <w:sz w:val="16"/>
                                <w:szCs w:val="16"/>
                              </w:rPr>
                              <w:t>contracts</w:t>
                            </w:r>
                            <w:r>
                              <w:rPr>
                                <w:b/>
                                <w:color w:val="FF0000"/>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 o:spid="_x0000_s1701" type="#_x0000_t202" style="position:absolute;margin-left:80.1pt;margin-top:22.35pt;width:51.95pt;height:52.2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">
                <v:textbox>
                  <w:txbxContent>
                    <w:p w:rsidR="000F78DB" w:rsidRDefault="000F78DB" w:rsidP="00ED3CBF">
                      <w:pPr>
                        <w:rPr>
                          <w:b/>
                          <w:color w:val="FF0000"/>
                          <w:sz w:val="16"/>
                          <w:szCs w:val="16"/>
                        </w:rPr>
                      </w:pPr>
                      <w:r>
                        <w:rPr>
                          <w:b/>
                          <w:color w:val="FF0000"/>
                          <w:sz w:val="16"/>
                          <w:szCs w:val="16"/>
                        </w:rPr>
                        <w:t>Option 2</w:t>
                      </w:r>
                      <w:r w:rsidRPr="00E275CB">
                        <w:rPr>
                          <w:b/>
                          <w:color w:val="FF0000"/>
                          <w:sz w:val="16"/>
                          <w:szCs w:val="16"/>
                        </w:rPr>
                        <w:t xml:space="preserve"> </w:t>
                      </w:r>
                    </w:p>
                    <w:p w:rsidR="000F78DB" w:rsidRDefault="000F78DB" w:rsidP="00ED3CBF">
                      <w:pPr>
                        <w:rPr>
                          <w:b/>
                          <w:color w:val="FF0000"/>
                          <w:sz w:val="16"/>
                          <w:szCs w:val="16"/>
                        </w:rPr>
                      </w:pPr>
                    </w:p>
                    <w:p w:rsidR="000F78DB" w:rsidRPr="00E275CB" w:rsidRDefault="000F78DB" w:rsidP="00ED3CBF">
                      <w:pPr>
                        <w:rPr>
                          <w:b/>
                          <w:color w:val="FF0000"/>
                          <w:sz w:val="16"/>
                          <w:szCs w:val="16"/>
                        </w:rPr>
                      </w:pPr>
                      <w:r w:rsidRPr="00E275CB">
                        <w:rPr>
                          <w:b/>
                          <w:color w:val="FF0000"/>
                          <w:sz w:val="16"/>
                          <w:szCs w:val="16"/>
                        </w:rPr>
                        <w:t>S</w:t>
                      </w:r>
                      <w:r>
                        <w:rPr>
                          <w:b/>
                          <w:color w:val="FF0000"/>
                          <w:sz w:val="16"/>
                          <w:szCs w:val="16"/>
                        </w:rPr>
                        <w:t xml:space="preserve">eparate </w:t>
                      </w:r>
                      <w:r w:rsidRPr="00E275CB">
                        <w:rPr>
                          <w:b/>
                          <w:color w:val="FF0000"/>
                          <w:sz w:val="16"/>
                          <w:szCs w:val="16"/>
                        </w:rPr>
                        <w:t>contracts</w:t>
                      </w:r>
                      <w:r>
                        <w:rPr>
                          <w:b/>
                          <w:color w:val="FF0000"/>
                          <w:sz w:val="16"/>
                          <w:szCs w:val="16"/>
                        </w:rPr>
                        <w:t xml:space="preserve"> </w:t>
                      </w:r>
                    </w:p>
                  </w:txbxContent>
                </v:textbox>
              </v:shape>
            </w:pict>
          </mc:Fallback>
        </mc:AlternateContent>
      </w:r>
      <w:r>
        <w:rPr>
          <w:rFonts w:cs="Arial"/>
          <w:noProof/>
          <w:lang w:eastAsia="en-GB"/>
        </w:rPr>
        <mc:AlternateContent>
          <mc:Choice Requires="wps">
            <w:drawing>
              <wp:anchor distT="0" distB="0" distL="114300" distR="114300" simplePos="0" relativeHeight="251869184" behindDoc="0" locked="0" layoutInCell="1" allowOverlap="1">
                <wp:simplePos x="0" y="0"/>
                <wp:positionH relativeFrom="column">
                  <wp:posOffset>5057140</wp:posOffset>
                </wp:positionH>
                <wp:positionV relativeFrom="paragraph">
                  <wp:posOffset>26035</wp:posOffset>
                </wp:positionV>
                <wp:extent cx="1090930" cy="1377950"/>
                <wp:effectExtent l="8890" t="6985" r="5080" b="5715"/>
                <wp:wrapNone/>
                <wp:docPr id="16"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0930" cy="1377950"/>
                        </a:xfrm>
                        <a:prstGeom prst="rect">
                          <a:avLst/>
                        </a:prstGeom>
                        <a:solidFill>
                          <a:srgbClr val="C2D69B"/>
                        </a:solidFill>
                        <a:ln w="9525">
                          <a:solidFill>
                            <a:srgbClr val="000000"/>
                          </a:solidFill>
                          <a:miter lim="800000"/>
                          <a:headEnd/>
                          <a:tailEnd/>
                        </a:ln>
                      </wps:spPr>
                      <wps:txbx>
                        <w:txbxContent>
                          <w:p w:rsidR="000F78DB" w:rsidRDefault="000F78DB" w:rsidP="00ED3CBF">
                            <w:pPr>
                              <w:jc w:val="center"/>
                            </w:pPr>
                            <w:r>
                              <w:t xml:space="preserve">Routine Maintenance </w:t>
                            </w:r>
                          </w:p>
                          <w:p w:rsidR="000F78DB" w:rsidRDefault="000F78DB" w:rsidP="00ED3CBF">
                            <w:pPr>
                              <w:jc w:val="center"/>
                            </w:pPr>
                            <w:r>
                              <w:t>Winter Maintenance</w:t>
                            </w:r>
                          </w:p>
                          <w:p w:rsidR="000F78DB" w:rsidRDefault="000F78DB" w:rsidP="00ED3CB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 o:spid="_x0000_s1702" type="#_x0000_t202" style="position:absolute;margin-left:398.2pt;margin-top:2.05pt;width:85.9pt;height:108.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" fillcolor="#c2d69b">
                <v:textbox>
                  <w:txbxContent>
                    <w:p w:rsidR="000F78DB" w:rsidRDefault="000F78DB" w:rsidP="00ED3CBF">
                      <w:pPr>
                        <w:jc w:val="center"/>
                      </w:pPr>
                      <w:r>
                        <w:t xml:space="preserve">Routine Maintenance </w:t>
                      </w:r>
                    </w:p>
                    <w:p w:rsidR="000F78DB" w:rsidRDefault="000F78DB" w:rsidP="00ED3CBF">
                      <w:pPr>
                        <w:jc w:val="center"/>
                      </w:pPr>
                      <w:r>
                        <w:t>Winter Maintenance</w:t>
                      </w:r>
                    </w:p>
                    <w:p w:rsidR="000F78DB" w:rsidRDefault="000F78DB" w:rsidP="00ED3CBF">
                      <w:pPr>
                        <w:jc w:val="center"/>
                      </w:pPr>
                    </w:p>
                  </w:txbxContent>
                </v:textbox>
              </v:shape>
            </w:pict>
          </mc:Fallback>
        </mc:AlternateContent>
      </w:r>
    </w:p>
    <w:p w:rsidR="00ED3CBF" w:rsidRPr="00542152" w:rsidRDefault="00ED3CBF" w:rsidP="00ED3CBF">
      <w:pPr>
        <w:spacing w:after="200" w:line="276" w:lineRule="auto"/>
        <w:rPr>
          <w:rFonts w:cs="Arial"/>
          <w:color w:val="FF0000"/>
          <w:lang w:eastAsia="en-GB"/>
        </w:rPr>
      </w:pPr>
    </w:p>
    <w:p w:rsidR="00ED3CBF" w:rsidRPr="00542152" w:rsidRDefault="00ED3CBF" w:rsidP="00ED3CBF">
      <w:pPr>
        <w:spacing w:after="200" w:line="276" w:lineRule="auto"/>
        <w:rPr>
          <w:rFonts w:cs="Arial"/>
          <w:color w:val="FF0000"/>
          <w:lang w:eastAsia="en-GB"/>
        </w:rPr>
      </w:pPr>
    </w:p>
    <w:p w:rsidR="00ED3CBF" w:rsidRPr="00542152" w:rsidRDefault="00ED3CBF" w:rsidP="00ED3CBF">
      <w:pPr>
        <w:spacing w:after="200" w:line="276" w:lineRule="auto"/>
        <w:rPr>
          <w:rFonts w:cs="Arial"/>
          <w:color w:val="FF0000"/>
          <w:lang w:eastAsia="en-GB"/>
        </w:rPr>
      </w:pPr>
    </w:p>
    <w:p w:rsidR="00ED3CBF" w:rsidRPr="00542152" w:rsidRDefault="00ED3CBF" w:rsidP="00ED3CBF">
      <w:pPr>
        <w:spacing w:after="200" w:line="276" w:lineRule="auto"/>
        <w:rPr>
          <w:rFonts w:cs="Arial"/>
          <w:color w:val="FF0000"/>
          <w:lang w:eastAsia="en-GB"/>
        </w:rPr>
      </w:pPr>
    </w:p>
    <w:p w:rsidR="00ED3CBF" w:rsidRPr="00542152" w:rsidRDefault="00930DD9" w:rsidP="00ED3CBF">
      <w:pPr>
        <w:spacing w:after="200" w:line="276" w:lineRule="auto"/>
        <w:rPr>
          <w:rFonts w:cs="Arial"/>
          <w:color w:val="FF0000"/>
          <w:lang w:eastAsia="en-GB"/>
        </w:rPr>
      </w:pPr>
      <w:r>
        <w:rPr>
          <w:rFonts w:cs="Arial"/>
          <w:noProof/>
          <w:lang w:eastAsia="en-GB"/>
        </w:rPr>
        <mc:AlternateContent>
          <mc:Choice Requires="wps">
            <w:drawing>
              <wp:anchor distT="0" distB="0" distL="114300" distR="114300" simplePos="0" relativeHeight="251882496" behindDoc="0" locked="0" layoutInCell="1" allowOverlap="1">
                <wp:simplePos x="0" y="0"/>
                <wp:positionH relativeFrom="column">
                  <wp:posOffset>1032510</wp:posOffset>
                </wp:positionH>
                <wp:positionV relativeFrom="paragraph">
                  <wp:posOffset>206375</wp:posOffset>
                </wp:positionV>
                <wp:extent cx="644525" cy="663575"/>
                <wp:effectExtent l="13335" t="6350" r="8890" b="6350"/>
                <wp:wrapNone/>
                <wp:docPr id="15"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 cy="663575"/>
                        </a:xfrm>
                        <a:prstGeom prst="rect">
                          <a:avLst/>
                        </a:prstGeom>
                        <a:solidFill>
                          <a:srgbClr val="FFFFFF"/>
                        </a:solidFill>
                        <a:ln w="9525">
                          <a:solidFill>
                            <a:srgbClr val="000000"/>
                          </a:solidFill>
                          <a:miter lim="800000"/>
                          <a:headEnd/>
                          <a:tailEnd/>
                        </a:ln>
                      </wps:spPr>
                      <wps:txbx>
                        <w:txbxContent>
                          <w:p w:rsidR="000F78DB" w:rsidRDefault="000F78DB" w:rsidP="00ED3CBF">
                            <w:pPr>
                              <w:rPr>
                                <w:b/>
                                <w:color w:val="FF0000"/>
                                <w:sz w:val="16"/>
                                <w:szCs w:val="16"/>
                              </w:rPr>
                            </w:pPr>
                            <w:r w:rsidRPr="00E275CB">
                              <w:rPr>
                                <w:b/>
                                <w:color w:val="FF0000"/>
                                <w:sz w:val="16"/>
                                <w:szCs w:val="16"/>
                              </w:rPr>
                              <w:t xml:space="preserve">Option 1 </w:t>
                            </w:r>
                          </w:p>
                          <w:p w:rsidR="000F78DB" w:rsidRDefault="000F78DB" w:rsidP="00ED3CBF">
                            <w:pPr>
                              <w:rPr>
                                <w:b/>
                                <w:color w:val="FF0000"/>
                                <w:sz w:val="16"/>
                                <w:szCs w:val="16"/>
                              </w:rPr>
                            </w:pPr>
                            <w:r w:rsidRPr="00E275CB">
                              <w:rPr>
                                <w:b/>
                                <w:color w:val="FF0000"/>
                                <w:sz w:val="16"/>
                                <w:szCs w:val="16"/>
                              </w:rPr>
                              <w:t xml:space="preserve"> Single</w:t>
                            </w:r>
                            <w:r>
                              <w:rPr>
                                <w:b/>
                                <w:color w:val="FF0000"/>
                                <w:sz w:val="16"/>
                                <w:szCs w:val="16"/>
                              </w:rPr>
                              <w:t xml:space="preserve"> contract </w:t>
                            </w:r>
                          </w:p>
                          <w:p w:rsidR="000F78DB" w:rsidRDefault="000F78DB" w:rsidP="00ED3CBF">
                            <w:pPr>
                              <w:rPr>
                                <w:b/>
                                <w:color w:val="FF0000"/>
                                <w:sz w:val="16"/>
                                <w:szCs w:val="16"/>
                              </w:rPr>
                            </w:pPr>
                          </w:p>
                          <w:p w:rsidR="000F78DB" w:rsidRPr="00E275CB" w:rsidRDefault="000F78DB" w:rsidP="00ED3CBF">
                            <w:pPr>
                              <w:rPr>
                                <w:b/>
                                <w:color w:val="FF0000"/>
                                <w:sz w:val="16"/>
                                <w:szCs w:val="16"/>
                              </w:rPr>
                            </w:pPr>
                            <w:r w:rsidRPr="00E275CB">
                              <w:rPr>
                                <w:b/>
                                <w:color w:val="FF0000"/>
                                <w:sz w:val="16"/>
                                <w:szCs w:val="16"/>
                              </w:rPr>
                              <w:t>Preferred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 o:spid="_x0000_s1703" type="#_x0000_t202" style="position:absolute;margin-left:81.3pt;margin-top:16.25pt;width:50.75pt;height:52.2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">
                <v:textbox>
                  <w:txbxContent>
                    <w:p w:rsidR="000F78DB" w:rsidRDefault="000F78DB" w:rsidP="00ED3CBF">
                      <w:pPr>
                        <w:rPr>
                          <w:b/>
                          <w:color w:val="FF0000"/>
                          <w:sz w:val="16"/>
                          <w:szCs w:val="16"/>
                        </w:rPr>
                      </w:pPr>
                      <w:r w:rsidRPr="00E275CB">
                        <w:rPr>
                          <w:b/>
                          <w:color w:val="FF0000"/>
                          <w:sz w:val="16"/>
                          <w:szCs w:val="16"/>
                        </w:rPr>
                        <w:t xml:space="preserve">Option 1 </w:t>
                      </w:r>
                    </w:p>
                    <w:p w:rsidR="000F78DB" w:rsidRDefault="000F78DB" w:rsidP="00ED3CBF">
                      <w:pPr>
                        <w:rPr>
                          <w:b/>
                          <w:color w:val="FF0000"/>
                          <w:sz w:val="16"/>
                          <w:szCs w:val="16"/>
                        </w:rPr>
                      </w:pPr>
                      <w:r w:rsidRPr="00E275CB">
                        <w:rPr>
                          <w:b/>
                          <w:color w:val="FF0000"/>
                          <w:sz w:val="16"/>
                          <w:szCs w:val="16"/>
                        </w:rPr>
                        <w:t xml:space="preserve"> Single</w:t>
                      </w:r>
                      <w:r>
                        <w:rPr>
                          <w:b/>
                          <w:color w:val="FF0000"/>
                          <w:sz w:val="16"/>
                          <w:szCs w:val="16"/>
                        </w:rPr>
                        <w:t xml:space="preserve"> contract </w:t>
                      </w:r>
                    </w:p>
                    <w:p w:rsidR="000F78DB" w:rsidRDefault="000F78DB" w:rsidP="00ED3CBF">
                      <w:pPr>
                        <w:rPr>
                          <w:b/>
                          <w:color w:val="FF0000"/>
                          <w:sz w:val="16"/>
                          <w:szCs w:val="16"/>
                        </w:rPr>
                      </w:pPr>
                    </w:p>
                    <w:p w:rsidR="000F78DB" w:rsidRPr="00E275CB" w:rsidRDefault="000F78DB" w:rsidP="00ED3CBF">
                      <w:pPr>
                        <w:rPr>
                          <w:b/>
                          <w:color w:val="FF0000"/>
                          <w:sz w:val="16"/>
                          <w:szCs w:val="16"/>
                        </w:rPr>
                      </w:pPr>
                      <w:r w:rsidRPr="00E275CB">
                        <w:rPr>
                          <w:b/>
                          <w:color w:val="FF0000"/>
                          <w:sz w:val="16"/>
                          <w:szCs w:val="16"/>
                        </w:rPr>
                        <w:t>Preferred</w:t>
                      </w:r>
                    </w:p>
                  </w:txbxContent>
                </v:textbox>
              </v:shape>
            </w:pict>
          </mc:Fallback>
        </mc:AlternateContent>
      </w:r>
      <w:r>
        <w:rPr>
          <w:rFonts w:cs="Arial"/>
          <w:noProof/>
          <w:lang w:eastAsia="en-GB"/>
        </w:rPr>
        <mc:AlternateContent>
          <mc:Choice Requires="wps">
            <w:drawing>
              <wp:anchor distT="0" distB="0" distL="114300" distR="114300" simplePos="0" relativeHeight="251870208" behindDoc="0" locked="0" layoutInCell="1" allowOverlap="1">
                <wp:simplePos x="0" y="0"/>
                <wp:positionH relativeFrom="column">
                  <wp:posOffset>5057140</wp:posOffset>
                </wp:positionH>
                <wp:positionV relativeFrom="paragraph">
                  <wp:posOffset>161290</wp:posOffset>
                </wp:positionV>
                <wp:extent cx="1090930" cy="560070"/>
                <wp:effectExtent l="8890" t="8890" r="5080" b="12065"/>
                <wp:wrapNone/>
                <wp:docPr id="14"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0930" cy="560070"/>
                        </a:xfrm>
                        <a:prstGeom prst="rect">
                          <a:avLst/>
                        </a:prstGeom>
                        <a:solidFill>
                          <a:srgbClr val="FBD4B4"/>
                        </a:solidFill>
                        <a:ln w="9525">
                          <a:solidFill>
                            <a:srgbClr val="000000"/>
                          </a:solidFill>
                          <a:miter lim="800000"/>
                          <a:headEnd/>
                          <a:tailEnd/>
                        </a:ln>
                      </wps:spPr>
                      <wps:txbx>
                        <w:txbxContent>
                          <w:p w:rsidR="000F78DB" w:rsidRDefault="000F78DB" w:rsidP="00ED3CBF">
                            <w:pPr>
                              <w:jc w:val="center"/>
                            </w:pPr>
                            <w:r>
                              <w:t xml:space="preserve">Schemes </w:t>
                            </w:r>
                          </w:p>
                          <w:p w:rsidR="000F78DB" w:rsidRDefault="000F78DB" w:rsidP="00ED3CB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 o:spid="_x0000_s1704" type="#_x0000_t202" style="position:absolute;margin-left:398.2pt;margin-top:12.7pt;width:85.9pt;height:44.1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" fillcolor="#fbd4b4">
                <v:textbox>
                  <w:txbxContent>
                    <w:p w:rsidR="000F78DB" w:rsidRDefault="000F78DB" w:rsidP="00ED3CBF">
                      <w:pPr>
                        <w:jc w:val="center"/>
                      </w:pPr>
                      <w:r>
                        <w:t xml:space="preserve">Schemes </w:t>
                      </w:r>
                    </w:p>
                    <w:p w:rsidR="000F78DB" w:rsidRDefault="000F78DB" w:rsidP="00ED3CBF">
                      <w:pPr>
                        <w:jc w:val="center"/>
                      </w:pPr>
                    </w:p>
                  </w:txbxContent>
                </v:textbox>
              </v:shape>
            </w:pict>
          </mc:Fallback>
        </mc:AlternateContent>
      </w:r>
    </w:p>
    <w:p w:rsidR="00ED3CBF" w:rsidRPr="00542152" w:rsidRDefault="00930DD9" w:rsidP="00ED3CBF">
      <w:pPr>
        <w:spacing w:after="200" w:line="276" w:lineRule="auto"/>
        <w:rPr>
          <w:rFonts w:cs="Arial"/>
          <w:color w:val="FF0000"/>
          <w:lang w:eastAsia="en-GB"/>
        </w:rPr>
      </w:pPr>
      <w:r>
        <w:rPr>
          <w:rFonts w:cs="Arial"/>
          <w:noProof/>
          <w:lang w:eastAsia="en-GB"/>
        </w:rPr>
        <mc:AlternateContent>
          <mc:Choice Requires="wps">
            <w:drawing>
              <wp:anchor distT="0" distB="0" distL="114300" distR="114300" simplePos="0" relativeHeight="251867136" behindDoc="0" locked="0" layoutInCell="1" allowOverlap="1">
                <wp:simplePos x="0" y="0"/>
                <wp:positionH relativeFrom="column">
                  <wp:posOffset>1811655</wp:posOffset>
                </wp:positionH>
                <wp:positionV relativeFrom="paragraph">
                  <wp:posOffset>5080</wp:posOffset>
                </wp:positionV>
                <wp:extent cx="2425065" cy="1823720"/>
                <wp:effectExtent l="11430" t="5080" r="11430" b="9525"/>
                <wp:wrapNone/>
                <wp:docPr id="12"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065" cy="1823720"/>
                        </a:xfrm>
                        <a:prstGeom prst="rect">
                          <a:avLst/>
                        </a:prstGeom>
                        <a:solidFill>
                          <a:srgbClr val="DDD8C2"/>
                        </a:solidFill>
                        <a:ln w="9525">
                          <a:solidFill>
                            <a:srgbClr val="000000"/>
                          </a:solidFill>
                          <a:miter lim="800000"/>
                          <a:headEnd/>
                          <a:tailEnd/>
                        </a:ln>
                      </wps:spPr>
                      <wps:txbx>
                        <w:txbxContent>
                          <w:p w:rsidR="000F78DB" w:rsidRPr="00320B54" w:rsidRDefault="000F78DB" w:rsidP="00ED3CBF">
                            <w:pPr>
                              <w:jc w:val="center"/>
                              <w:rPr>
                                <w:b/>
                              </w:rPr>
                            </w:pPr>
                            <w:r w:rsidRPr="00320B54">
                              <w:rPr>
                                <w:b/>
                              </w:rPr>
                              <w:t xml:space="preserve">MHA Term </w:t>
                            </w:r>
                            <w:r>
                              <w:rPr>
                                <w:b/>
                              </w:rPr>
                              <w:t>Service Level Agreement</w:t>
                            </w:r>
                          </w:p>
                          <w:p w:rsidR="000F78DB" w:rsidRDefault="000F78DB" w:rsidP="00ED3CBF">
                            <w:pPr>
                              <w:pStyle w:val="NoSpacing"/>
                              <w:rPr>
                                <w:sz w:val="18"/>
                                <w:szCs w:val="18"/>
                              </w:rPr>
                            </w:pPr>
                            <w:r w:rsidRPr="00DF7BE6">
                              <w:rPr>
                                <w:sz w:val="18"/>
                                <w:szCs w:val="18"/>
                              </w:rPr>
                              <w:t>Includes</w:t>
                            </w:r>
                            <w:r>
                              <w:rPr>
                                <w:sz w:val="18"/>
                                <w:szCs w:val="18"/>
                              </w:rPr>
                              <w:t xml:space="preserve"> Same </w:t>
                            </w:r>
                            <w:r w:rsidRPr="00DF7BE6">
                              <w:rPr>
                                <w:sz w:val="18"/>
                                <w:szCs w:val="18"/>
                              </w:rPr>
                              <w:t>Common approach to:</w:t>
                            </w:r>
                          </w:p>
                          <w:p w:rsidR="000F78DB" w:rsidRPr="00DF7BE6" w:rsidRDefault="000F78DB" w:rsidP="00ED3CBF">
                            <w:pPr>
                              <w:pStyle w:val="NoSpacing"/>
                              <w:rPr>
                                <w:sz w:val="18"/>
                                <w:szCs w:val="18"/>
                              </w:rPr>
                            </w:pPr>
                          </w:p>
                          <w:p w:rsidR="000F78DB" w:rsidRPr="00DF7BE6" w:rsidRDefault="000F78DB" w:rsidP="00816278">
                            <w:pPr>
                              <w:pStyle w:val="NoSpacing"/>
                              <w:numPr>
                                <w:ilvl w:val="0"/>
                                <w:numId w:val="22"/>
                              </w:numPr>
                              <w:rPr>
                                <w:sz w:val="18"/>
                                <w:szCs w:val="18"/>
                              </w:rPr>
                            </w:pPr>
                            <w:r w:rsidRPr="00DF7BE6">
                              <w:rPr>
                                <w:sz w:val="18"/>
                                <w:szCs w:val="18"/>
                              </w:rPr>
                              <w:t>Payment Mechanism</w:t>
                            </w:r>
                          </w:p>
                          <w:p w:rsidR="000F78DB" w:rsidRDefault="000F78DB" w:rsidP="00816278">
                            <w:pPr>
                              <w:pStyle w:val="NoSpacing"/>
                              <w:numPr>
                                <w:ilvl w:val="0"/>
                                <w:numId w:val="22"/>
                              </w:numPr>
                              <w:rPr>
                                <w:sz w:val="18"/>
                                <w:szCs w:val="18"/>
                              </w:rPr>
                            </w:pPr>
                            <w:r>
                              <w:rPr>
                                <w:sz w:val="18"/>
                                <w:szCs w:val="18"/>
                              </w:rPr>
                              <w:t>P</w:t>
                            </w:r>
                            <w:r w:rsidRPr="00DF7BE6">
                              <w:rPr>
                                <w:sz w:val="18"/>
                                <w:szCs w:val="18"/>
                              </w:rPr>
                              <w:t xml:space="preserve">erformance </w:t>
                            </w:r>
                            <w:r>
                              <w:rPr>
                                <w:sz w:val="18"/>
                                <w:szCs w:val="18"/>
                              </w:rPr>
                              <w:t>(Core Indicators)</w:t>
                            </w:r>
                          </w:p>
                          <w:p w:rsidR="000F78DB" w:rsidRDefault="000F78DB" w:rsidP="00816278">
                            <w:pPr>
                              <w:pStyle w:val="NoSpacing"/>
                              <w:numPr>
                                <w:ilvl w:val="0"/>
                                <w:numId w:val="22"/>
                              </w:numPr>
                              <w:rPr>
                                <w:sz w:val="18"/>
                                <w:szCs w:val="18"/>
                              </w:rPr>
                            </w:pPr>
                            <w:r>
                              <w:rPr>
                                <w:sz w:val="18"/>
                                <w:szCs w:val="18"/>
                              </w:rPr>
                              <w:t>OBCM</w:t>
                            </w:r>
                          </w:p>
                          <w:p w:rsidR="000F78DB" w:rsidRDefault="000F78DB" w:rsidP="00816278">
                            <w:pPr>
                              <w:pStyle w:val="NoSpacing"/>
                              <w:numPr>
                                <w:ilvl w:val="0"/>
                                <w:numId w:val="22"/>
                              </w:numPr>
                              <w:rPr>
                                <w:sz w:val="18"/>
                                <w:szCs w:val="18"/>
                              </w:rPr>
                            </w:pPr>
                            <w:r>
                              <w:rPr>
                                <w:sz w:val="18"/>
                                <w:szCs w:val="18"/>
                              </w:rPr>
                              <w:t xml:space="preserve">Target costing </w:t>
                            </w:r>
                          </w:p>
                          <w:p w:rsidR="000F78DB" w:rsidRDefault="000F78DB" w:rsidP="00816278">
                            <w:pPr>
                              <w:pStyle w:val="NoSpacing"/>
                              <w:numPr>
                                <w:ilvl w:val="0"/>
                                <w:numId w:val="22"/>
                              </w:numPr>
                              <w:rPr>
                                <w:sz w:val="18"/>
                                <w:szCs w:val="18"/>
                              </w:rPr>
                            </w:pPr>
                            <w:r>
                              <w:rPr>
                                <w:sz w:val="18"/>
                                <w:szCs w:val="18"/>
                              </w:rPr>
                              <w:t xml:space="preserve">Inter – </w:t>
                            </w:r>
                            <w:smartTag w:uri="urn:schemas-microsoft-com:office:smarttags" w:element="PlaceType">
                              <w:smartTag w:uri="urn:schemas-microsoft-com:office:smarttags" w:element="place">
                                <w:r>
                                  <w:rPr>
                                    <w:sz w:val="18"/>
                                    <w:szCs w:val="18"/>
                                  </w:rPr>
                                  <w:t>County</w:t>
                                </w:r>
                              </w:smartTag>
                              <w:r>
                                <w:rPr>
                                  <w:sz w:val="18"/>
                                  <w:szCs w:val="18"/>
                                </w:rPr>
                                <w:t xml:space="preserve"> </w:t>
                              </w:r>
                              <w:smartTag w:uri="urn:schemas-microsoft-com:office:smarttags" w:element="PlaceName">
                                <w:r>
                                  <w:rPr>
                                    <w:sz w:val="18"/>
                                    <w:szCs w:val="18"/>
                                  </w:rPr>
                                  <w:t>Collaboration</w:t>
                                </w:r>
                              </w:smartTag>
                            </w:smartTag>
                          </w:p>
                          <w:p w:rsidR="000F78DB" w:rsidRPr="00DF7BE6" w:rsidRDefault="000F78DB" w:rsidP="00816278">
                            <w:pPr>
                              <w:pStyle w:val="NoSpacing"/>
                              <w:numPr>
                                <w:ilvl w:val="0"/>
                                <w:numId w:val="22"/>
                              </w:numPr>
                              <w:rPr>
                                <w:sz w:val="18"/>
                                <w:szCs w:val="18"/>
                              </w:rPr>
                            </w:pPr>
                            <w:r>
                              <w:rPr>
                                <w:sz w:val="18"/>
                                <w:szCs w:val="18"/>
                              </w:rPr>
                              <w:t>Common savings &amp; Innovation collection and sharing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8" o:spid="_x0000_s1705" type="#_x0000_t202" style="position:absolute;margin-left:142.65pt;margin-top:.4pt;width:190.95pt;height:143.6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" fillcolor="#ddd8c2">
                <v:textbox>
                  <w:txbxContent>
                    <w:p w:rsidR="000F78DB" w:rsidRPr="00320B54" w:rsidRDefault="000F78DB" w:rsidP="00ED3CBF">
                      <w:pPr>
                        <w:jc w:val="center"/>
                        <w:rPr>
                          <w:b/>
                        </w:rPr>
                      </w:pPr>
                      <w:r w:rsidRPr="00320B54">
                        <w:rPr>
                          <w:b/>
                        </w:rPr>
                        <w:t xml:space="preserve">MHA Term </w:t>
                      </w:r>
                      <w:r>
                        <w:rPr>
                          <w:b/>
                        </w:rPr>
                        <w:t>Service Level Agreement</w:t>
                      </w:r>
                    </w:p>
                    <w:p w:rsidR="000F78DB" w:rsidRDefault="000F78DB" w:rsidP="00ED3CBF">
                      <w:pPr>
                        <w:pStyle w:val="NoSpacing"/>
                        <w:rPr>
                          <w:sz w:val="18"/>
                          <w:szCs w:val="18"/>
                        </w:rPr>
                      </w:pPr>
                      <w:r w:rsidRPr="00DF7BE6">
                        <w:rPr>
                          <w:sz w:val="18"/>
                          <w:szCs w:val="18"/>
                        </w:rPr>
                        <w:t>Includes</w:t>
                      </w:r>
                      <w:r>
                        <w:rPr>
                          <w:sz w:val="18"/>
                          <w:szCs w:val="18"/>
                        </w:rPr>
                        <w:t xml:space="preserve"> Same </w:t>
                      </w:r>
                      <w:r w:rsidRPr="00DF7BE6">
                        <w:rPr>
                          <w:sz w:val="18"/>
                          <w:szCs w:val="18"/>
                        </w:rPr>
                        <w:t>Common approach to:</w:t>
                      </w:r>
                    </w:p>
                    <w:p w:rsidR="000F78DB" w:rsidRPr="00DF7BE6" w:rsidRDefault="000F78DB" w:rsidP="00ED3CBF">
                      <w:pPr>
                        <w:pStyle w:val="NoSpacing"/>
                        <w:rPr>
                          <w:sz w:val="18"/>
                          <w:szCs w:val="18"/>
                        </w:rPr>
                      </w:pPr>
                    </w:p>
                    <w:p w:rsidR="000F78DB" w:rsidRPr="00DF7BE6" w:rsidRDefault="000F78DB" w:rsidP="00816278">
                      <w:pPr>
                        <w:pStyle w:val="NoSpacing"/>
                        <w:numPr>
                          <w:ilvl w:val="0"/>
                          <w:numId w:val="22"/>
                        </w:numPr>
                        <w:rPr>
                          <w:sz w:val="18"/>
                          <w:szCs w:val="18"/>
                        </w:rPr>
                      </w:pPr>
                      <w:r w:rsidRPr="00DF7BE6">
                        <w:rPr>
                          <w:sz w:val="18"/>
                          <w:szCs w:val="18"/>
                        </w:rPr>
                        <w:t>Payment Mechanism</w:t>
                      </w:r>
                    </w:p>
                    <w:p w:rsidR="000F78DB" w:rsidRDefault="000F78DB" w:rsidP="00816278">
                      <w:pPr>
                        <w:pStyle w:val="NoSpacing"/>
                        <w:numPr>
                          <w:ilvl w:val="0"/>
                          <w:numId w:val="22"/>
                        </w:numPr>
                        <w:rPr>
                          <w:sz w:val="18"/>
                          <w:szCs w:val="18"/>
                        </w:rPr>
                      </w:pPr>
                      <w:r>
                        <w:rPr>
                          <w:sz w:val="18"/>
                          <w:szCs w:val="18"/>
                        </w:rPr>
                        <w:t>P</w:t>
                      </w:r>
                      <w:r w:rsidRPr="00DF7BE6">
                        <w:rPr>
                          <w:sz w:val="18"/>
                          <w:szCs w:val="18"/>
                        </w:rPr>
                        <w:t xml:space="preserve">erformance </w:t>
                      </w:r>
                      <w:r>
                        <w:rPr>
                          <w:sz w:val="18"/>
                          <w:szCs w:val="18"/>
                        </w:rPr>
                        <w:t>(Core Indicators)</w:t>
                      </w:r>
                    </w:p>
                    <w:p w:rsidR="000F78DB" w:rsidRDefault="000F78DB" w:rsidP="00816278">
                      <w:pPr>
                        <w:pStyle w:val="NoSpacing"/>
                        <w:numPr>
                          <w:ilvl w:val="0"/>
                          <w:numId w:val="22"/>
                        </w:numPr>
                        <w:rPr>
                          <w:sz w:val="18"/>
                          <w:szCs w:val="18"/>
                        </w:rPr>
                      </w:pPr>
                      <w:r>
                        <w:rPr>
                          <w:sz w:val="18"/>
                          <w:szCs w:val="18"/>
                        </w:rPr>
                        <w:t>OBCM</w:t>
                      </w:r>
                    </w:p>
                    <w:p w:rsidR="000F78DB" w:rsidRDefault="000F78DB" w:rsidP="00816278">
                      <w:pPr>
                        <w:pStyle w:val="NoSpacing"/>
                        <w:numPr>
                          <w:ilvl w:val="0"/>
                          <w:numId w:val="22"/>
                        </w:numPr>
                        <w:rPr>
                          <w:sz w:val="18"/>
                          <w:szCs w:val="18"/>
                        </w:rPr>
                      </w:pPr>
                      <w:r>
                        <w:rPr>
                          <w:sz w:val="18"/>
                          <w:szCs w:val="18"/>
                        </w:rPr>
                        <w:t xml:space="preserve">Target costing </w:t>
                      </w:r>
                    </w:p>
                    <w:p w:rsidR="000F78DB" w:rsidRDefault="000F78DB" w:rsidP="00816278">
                      <w:pPr>
                        <w:pStyle w:val="NoSpacing"/>
                        <w:numPr>
                          <w:ilvl w:val="0"/>
                          <w:numId w:val="22"/>
                        </w:numPr>
                        <w:rPr>
                          <w:sz w:val="18"/>
                          <w:szCs w:val="18"/>
                        </w:rPr>
                      </w:pPr>
                      <w:r>
                        <w:rPr>
                          <w:sz w:val="18"/>
                          <w:szCs w:val="18"/>
                        </w:rPr>
                        <w:t xml:space="preserve">Inter – </w:t>
                      </w:r>
                      <w:smartTag w:uri="urn:schemas-microsoft-com:office:smarttags" w:element="PlaceType">
                        <w:smartTag w:uri="urn:schemas-microsoft-com:office:smarttags" w:element="place">
                          <w:r>
                            <w:rPr>
                              <w:sz w:val="18"/>
                              <w:szCs w:val="18"/>
                            </w:rPr>
                            <w:t>County</w:t>
                          </w:r>
                        </w:smartTag>
                        <w:r>
                          <w:rPr>
                            <w:sz w:val="18"/>
                            <w:szCs w:val="18"/>
                          </w:rPr>
                          <w:t xml:space="preserve"> </w:t>
                        </w:r>
                        <w:smartTag w:uri="urn:schemas-microsoft-com:office:smarttags" w:element="PlaceName">
                          <w:r>
                            <w:rPr>
                              <w:sz w:val="18"/>
                              <w:szCs w:val="18"/>
                            </w:rPr>
                            <w:t>Collaboration</w:t>
                          </w:r>
                        </w:smartTag>
                      </w:smartTag>
                    </w:p>
                    <w:p w:rsidR="000F78DB" w:rsidRPr="00DF7BE6" w:rsidRDefault="000F78DB" w:rsidP="00816278">
                      <w:pPr>
                        <w:pStyle w:val="NoSpacing"/>
                        <w:numPr>
                          <w:ilvl w:val="0"/>
                          <w:numId w:val="22"/>
                        </w:numPr>
                        <w:rPr>
                          <w:sz w:val="18"/>
                          <w:szCs w:val="18"/>
                        </w:rPr>
                      </w:pPr>
                      <w:r>
                        <w:rPr>
                          <w:sz w:val="18"/>
                          <w:szCs w:val="18"/>
                        </w:rPr>
                        <w:t>Common savings &amp; Innovation collection and sharing</w:t>
                      </w:r>
                    </w:p>
                  </w:txbxContent>
                </v:textbox>
              </v:shape>
            </w:pict>
          </mc:Fallback>
        </mc:AlternateContent>
      </w:r>
      <w:r>
        <w:rPr>
          <w:rFonts w:cs="Arial"/>
          <w:noProof/>
          <w:lang w:eastAsia="en-GB"/>
        </w:rPr>
        <mc:AlternateContent>
          <mc:Choice Requires="wps">
            <w:drawing>
              <wp:anchor distT="0" distB="0" distL="114300" distR="114300" simplePos="0" relativeHeight="251876352" behindDoc="0" locked="0" layoutInCell="1" allowOverlap="1">
                <wp:simplePos x="0" y="0"/>
                <wp:positionH relativeFrom="column">
                  <wp:posOffset>-234315</wp:posOffset>
                </wp:positionH>
                <wp:positionV relativeFrom="paragraph">
                  <wp:posOffset>5080</wp:posOffset>
                </wp:positionV>
                <wp:extent cx="1090930" cy="560070"/>
                <wp:effectExtent l="13335" t="5080" r="10160" b="6350"/>
                <wp:wrapNone/>
                <wp:docPr id="11"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0930" cy="560070"/>
                        </a:xfrm>
                        <a:prstGeom prst="rect">
                          <a:avLst/>
                        </a:prstGeom>
                        <a:solidFill>
                          <a:srgbClr val="FBD4B4"/>
                        </a:solidFill>
                        <a:ln w="9525">
                          <a:solidFill>
                            <a:srgbClr val="000000"/>
                          </a:solidFill>
                          <a:miter lim="800000"/>
                          <a:headEnd/>
                          <a:tailEnd/>
                        </a:ln>
                      </wps:spPr>
                      <wps:txbx>
                        <w:txbxContent>
                          <w:p w:rsidR="000F78DB" w:rsidRDefault="000F78DB" w:rsidP="00ED3CBF">
                            <w:pPr>
                              <w:jc w:val="center"/>
                            </w:pPr>
                            <w:r>
                              <w:t xml:space="preserve">Schemes </w:t>
                            </w:r>
                          </w:p>
                          <w:p w:rsidR="000F78DB" w:rsidRDefault="000F78DB" w:rsidP="00ED3CB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 o:spid="_x0000_s1706" type="#_x0000_t202" style="position:absolute;margin-left:-18.45pt;margin-top:.4pt;width:85.9pt;height:44.1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" fillcolor="#fbd4b4">
                <v:textbox>
                  <w:txbxContent>
                    <w:p w:rsidR="000F78DB" w:rsidRDefault="000F78DB" w:rsidP="00ED3CBF">
                      <w:pPr>
                        <w:jc w:val="center"/>
                      </w:pPr>
                      <w:r>
                        <w:t xml:space="preserve">Schemes </w:t>
                      </w:r>
                    </w:p>
                    <w:p w:rsidR="000F78DB" w:rsidRDefault="000F78DB" w:rsidP="00ED3CBF">
                      <w:pPr>
                        <w:jc w:val="center"/>
                      </w:pPr>
                    </w:p>
                  </w:txbxContent>
                </v:textbox>
              </v:shape>
            </w:pict>
          </mc:Fallback>
        </mc:AlternateContent>
      </w:r>
    </w:p>
    <w:p w:rsidR="00ED3CBF" w:rsidRPr="00542152" w:rsidRDefault="00ED3CBF" w:rsidP="00ED3CBF">
      <w:pPr>
        <w:spacing w:after="200" w:line="276" w:lineRule="auto"/>
        <w:rPr>
          <w:rFonts w:cs="Arial"/>
          <w:color w:val="FF0000"/>
          <w:lang w:eastAsia="en-GB"/>
        </w:rPr>
      </w:pPr>
    </w:p>
    <w:p w:rsidR="00ED3CBF" w:rsidRPr="00542152" w:rsidRDefault="00ED3CBF" w:rsidP="00ED3CBF">
      <w:pPr>
        <w:spacing w:after="200" w:line="276" w:lineRule="auto"/>
        <w:rPr>
          <w:rFonts w:cs="Arial"/>
          <w:color w:val="FF0000"/>
          <w:lang w:eastAsia="en-GB"/>
        </w:rPr>
      </w:pPr>
    </w:p>
    <w:p w:rsidR="00ED3CBF" w:rsidRPr="00542152" w:rsidRDefault="00ED3CBF" w:rsidP="00ED3CBF">
      <w:pPr>
        <w:spacing w:after="200" w:line="276" w:lineRule="auto"/>
        <w:rPr>
          <w:rFonts w:cs="Arial"/>
          <w:color w:val="FF0000"/>
          <w:lang w:eastAsia="en-GB"/>
        </w:rPr>
      </w:pPr>
    </w:p>
    <w:p w:rsidR="00ED3CBF" w:rsidRPr="00542152" w:rsidRDefault="00ED3CBF" w:rsidP="00ED3CBF">
      <w:pPr>
        <w:spacing w:after="200" w:line="276" w:lineRule="auto"/>
        <w:rPr>
          <w:rFonts w:cs="Arial"/>
          <w:color w:val="FF0000"/>
          <w:lang w:eastAsia="en-GB"/>
        </w:rPr>
      </w:pPr>
    </w:p>
    <w:p w:rsidR="00ED3CBF" w:rsidRPr="00542152" w:rsidRDefault="00930DD9" w:rsidP="00ED3CBF">
      <w:pPr>
        <w:spacing w:after="200" w:line="276" w:lineRule="auto"/>
        <w:rPr>
          <w:rFonts w:cs="Arial"/>
          <w:color w:val="FF0000"/>
          <w:lang w:eastAsia="en-GB"/>
        </w:rPr>
      </w:pPr>
      <w:r>
        <w:rPr>
          <w:rFonts w:cs="Arial"/>
          <w:noProof/>
          <w:lang w:eastAsia="en-GB"/>
        </w:rPr>
        <mc:AlternateContent>
          <mc:Choice Requires="wps">
            <w:drawing>
              <wp:anchor distT="0" distB="0" distL="114300" distR="114300" simplePos="0" relativeHeight="251868160" behindDoc="0" locked="0" layoutInCell="1" allowOverlap="1">
                <wp:simplePos x="0" y="0"/>
                <wp:positionH relativeFrom="column">
                  <wp:posOffset>-434340</wp:posOffset>
                </wp:positionH>
                <wp:positionV relativeFrom="paragraph">
                  <wp:posOffset>241300</wp:posOffset>
                </wp:positionV>
                <wp:extent cx="1451610" cy="759460"/>
                <wp:effectExtent l="13335" t="12700" r="11430" b="8890"/>
                <wp:wrapNone/>
                <wp:docPr id="8"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1610" cy="759460"/>
                        </a:xfrm>
                        <a:prstGeom prst="rect">
                          <a:avLst/>
                        </a:prstGeom>
                        <a:solidFill>
                          <a:srgbClr val="EEECE1"/>
                        </a:solidFill>
                        <a:ln w="9525">
                          <a:solidFill>
                            <a:srgbClr val="000000"/>
                          </a:solidFill>
                          <a:miter lim="800000"/>
                          <a:headEnd/>
                          <a:tailEnd/>
                        </a:ln>
                      </wps:spPr>
                      <wps:txbx>
                        <w:txbxContent>
                          <w:p w:rsidR="000F78DB" w:rsidRPr="00DF7BE6" w:rsidRDefault="000F78DB" w:rsidP="00ED3CBF">
                            <w:pPr>
                              <w:jc w:val="center"/>
                              <w:rPr>
                                <w:b/>
                              </w:rPr>
                            </w:pPr>
                            <w:r w:rsidRPr="00DF7BE6">
                              <w:rPr>
                                <w:b/>
                              </w:rPr>
                              <w:t xml:space="preserve">Local Authority </w:t>
                            </w:r>
                            <w:r>
                              <w:rPr>
                                <w:b/>
                              </w:rPr>
                              <w:t>3</w:t>
                            </w:r>
                          </w:p>
                          <w:p w:rsidR="000F78DB" w:rsidRDefault="000F78DB" w:rsidP="00ED3CBF">
                            <w:pPr>
                              <w:jc w:val="center"/>
                            </w:pPr>
                            <w:r>
                              <w:t>Fully Internal delivery</w:t>
                            </w:r>
                          </w:p>
                          <w:p w:rsidR="000F78DB" w:rsidRDefault="000F78DB" w:rsidP="00ED3CB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 o:spid="_x0000_s1707" type="#_x0000_t202" style="position:absolute;margin-left:-34.2pt;margin-top:19pt;width:114.3pt;height:59.8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" fillcolor="#eeece1">
                <v:textbox>
                  <w:txbxContent>
                    <w:p w:rsidR="000F78DB" w:rsidRPr="00DF7BE6" w:rsidRDefault="000F78DB" w:rsidP="00ED3CBF">
                      <w:pPr>
                        <w:jc w:val="center"/>
                        <w:rPr>
                          <w:b/>
                        </w:rPr>
                      </w:pPr>
                      <w:r w:rsidRPr="00DF7BE6">
                        <w:rPr>
                          <w:b/>
                        </w:rPr>
                        <w:t xml:space="preserve">Local Authority </w:t>
                      </w:r>
                      <w:r>
                        <w:rPr>
                          <w:b/>
                        </w:rPr>
                        <w:t>3</w:t>
                      </w:r>
                    </w:p>
                    <w:p w:rsidR="000F78DB" w:rsidRDefault="000F78DB" w:rsidP="00ED3CBF">
                      <w:pPr>
                        <w:jc w:val="center"/>
                      </w:pPr>
                      <w:r>
                        <w:t>Fully Internal delivery</w:t>
                      </w:r>
                    </w:p>
                    <w:p w:rsidR="000F78DB" w:rsidRDefault="000F78DB" w:rsidP="00ED3CBF">
                      <w:pPr>
                        <w:jc w:val="center"/>
                      </w:pPr>
                    </w:p>
                  </w:txbxContent>
                </v:textbox>
              </v:shape>
            </w:pict>
          </mc:Fallback>
        </mc:AlternateContent>
      </w:r>
    </w:p>
    <w:p w:rsidR="00ED3CBF" w:rsidRPr="00542152" w:rsidRDefault="00930DD9" w:rsidP="00ED3CBF">
      <w:pPr>
        <w:spacing w:after="200" w:line="276" w:lineRule="auto"/>
        <w:rPr>
          <w:rFonts w:cs="Arial"/>
          <w:color w:val="FF0000"/>
          <w:lang w:eastAsia="en-GB"/>
        </w:rPr>
      </w:pPr>
      <w:r>
        <w:rPr>
          <w:rFonts w:cs="Arial"/>
          <w:noProof/>
          <w:lang w:eastAsia="en-GB"/>
        </w:rPr>
        <mc:AlternateContent>
          <mc:Choice Requires="wps">
            <w:drawing>
              <wp:anchor distT="0" distB="0" distL="114300" distR="114300" simplePos="0" relativeHeight="251877376" behindDoc="0" locked="0" layoutInCell="1" allowOverlap="1">
                <wp:simplePos x="0" y="0"/>
                <wp:positionH relativeFrom="column">
                  <wp:posOffset>1828800</wp:posOffset>
                </wp:positionH>
                <wp:positionV relativeFrom="paragraph">
                  <wp:posOffset>35560</wp:posOffset>
                </wp:positionV>
                <wp:extent cx="2428875" cy="3606165"/>
                <wp:effectExtent l="9525" t="6985" r="9525" b="6350"/>
                <wp:wrapNone/>
                <wp:docPr id="7"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3606165"/>
                        </a:xfrm>
                        <a:prstGeom prst="rect">
                          <a:avLst/>
                        </a:prstGeom>
                        <a:solidFill>
                          <a:srgbClr val="F2DBDB"/>
                        </a:solidFill>
                        <a:ln w="9525">
                          <a:solidFill>
                            <a:srgbClr val="000000"/>
                          </a:solidFill>
                          <a:miter lim="800000"/>
                          <a:headEnd/>
                          <a:tailEnd/>
                        </a:ln>
                      </wps:spPr>
                      <wps:txbx>
                        <w:txbxContent>
                          <w:p w:rsidR="000F78DB" w:rsidRPr="00320B54" w:rsidRDefault="000F78DB" w:rsidP="00ED3CBF">
                            <w:pPr>
                              <w:jc w:val="center"/>
                              <w:rPr>
                                <w:b/>
                              </w:rPr>
                            </w:pPr>
                            <w:r w:rsidRPr="00320B54">
                              <w:rPr>
                                <w:b/>
                              </w:rPr>
                              <w:t>MHA Common Term Framework Contract Option</w:t>
                            </w:r>
                            <w:r>
                              <w:rPr>
                                <w:b/>
                              </w:rPr>
                              <w:t xml:space="preserve"> – Relies on sufficient throughput from Member Authorities to be a viable and effective contract </w:t>
                            </w:r>
                          </w:p>
                          <w:p w:rsidR="000F78DB" w:rsidRDefault="000F78DB" w:rsidP="00ED3CBF">
                            <w:pPr>
                              <w:pStyle w:val="NoSpacing"/>
                              <w:rPr>
                                <w:sz w:val="18"/>
                                <w:szCs w:val="18"/>
                              </w:rPr>
                            </w:pPr>
                            <w:r w:rsidRPr="00DF7BE6">
                              <w:rPr>
                                <w:sz w:val="18"/>
                                <w:szCs w:val="18"/>
                              </w:rPr>
                              <w:t xml:space="preserve">Includes </w:t>
                            </w:r>
                            <w:r>
                              <w:rPr>
                                <w:sz w:val="18"/>
                                <w:szCs w:val="18"/>
                              </w:rPr>
                              <w:t>the same c</w:t>
                            </w:r>
                            <w:r w:rsidRPr="00DF7BE6">
                              <w:rPr>
                                <w:sz w:val="18"/>
                                <w:szCs w:val="18"/>
                              </w:rPr>
                              <w:t>ommon approach to:</w:t>
                            </w:r>
                          </w:p>
                          <w:p w:rsidR="000F78DB" w:rsidRPr="00DF7BE6" w:rsidRDefault="000F78DB" w:rsidP="00ED3CBF">
                            <w:pPr>
                              <w:pStyle w:val="NoSpacing"/>
                              <w:rPr>
                                <w:sz w:val="18"/>
                                <w:szCs w:val="18"/>
                              </w:rPr>
                            </w:pPr>
                          </w:p>
                          <w:p w:rsidR="000F78DB" w:rsidRPr="00DF7BE6" w:rsidRDefault="000F78DB" w:rsidP="00816278">
                            <w:pPr>
                              <w:pStyle w:val="NoSpacing"/>
                              <w:numPr>
                                <w:ilvl w:val="0"/>
                                <w:numId w:val="22"/>
                              </w:numPr>
                              <w:rPr>
                                <w:sz w:val="18"/>
                                <w:szCs w:val="18"/>
                              </w:rPr>
                            </w:pPr>
                            <w:r w:rsidRPr="00DF7BE6">
                              <w:rPr>
                                <w:sz w:val="18"/>
                                <w:szCs w:val="18"/>
                              </w:rPr>
                              <w:t>Payment Mechanism</w:t>
                            </w:r>
                          </w:p>
                          <w:p w:rsidR="000F78DB" w:rsidRDefault="000F78DB" w:rsidP="00816278">
                            <w:pPr>
                              <w:pStyle w:val="NoSpacing"/>
                              <w:numPr>
                                <w:ilvl w:val="0"/>
                                <w:numId w:val="22"/>
                              </w:numPr>
                              <w:rPr>
                                <w:sz w:val="18"/>
                                <w:szCs w:val="18"/>
                              </w:rPr>
                            </w:pPr>
                            <w:r w:rsidRPr="00DF7BE6">
                              <w:rPr>
                                <w:sz w:val="18"/>
                                <w:szCs w:val="18"/>
                              </w:rPr>
                              <w:t xml:space="preserve">Incentivisation  linked to performance </w:t>
                            </w:r>
                            <w:r>
                              <w:rPr>
                                <w:sz w:val="18"/>
                                <w:szCs w:val="18"/>
                              </w:rPr>
                              <w:t>(Core Indicators)</w:t>
                            </w:r>
                          </w:p>
                          <w:p w:rsidR="000F78DB" w:rsidRDefault="000F78DB" w:rsidP="00816278">
                            <w:pPr>
                              <w:pStyle w:val="NoSpacing"/>
                              <w:numPr>
                                <w:ilvl w:val="0"/>
                                <w:numId w:val="22"/>
                              </w:numPr>
                              <w:rPr>
                                <w:sz w:val="18"/>
                                <w:szCs w:val="18"/>
                              </w:rPr>
                            </w:pPr>
                            <w:r>
                              <w:rPr>
                                <w:sz w:val="18"/>
                                <w:szCs w:val="18"/>
                              </w:rPr>
                              <w:t>OBCM</w:t>
                            </w:r>
                          </w:p>
                          <w:p w:rsidR="000F78DB" w:rsidRDefault="000F78DB" w:rsidP="00816278">
                            <w:pPr>
                              <w:pStyle w:val="NoSpacing"/>
                              <w:numPr>
                                <w:ilvl w:val="0"/>
                                <w:numId w:val="22"/>
                              </w:numPr>
                              <w:rPr>
                                <w:sz w:val="18"/>
                                <w:szCs w:val="18"/>
                              </w:rPr>
                            </w:pPr>
                            <w:r>
                              <w:rPr>
                                <w:sz w:val="18"/>
                                <w:szCs w:val="18"/>
                              </w:rPr>
                              <w:t xml:space="preserve">Target costing </w:t>
                            </w:r>
                          </w:p>
                          <w:p w:rsidR="000F78DB" w:rsidRDefault="000F78DB" w:rsidP="00816278">
                            <w:pPr>
                              <w:pStyle w:val="NoSpacing"/>
                              <w:numPr>
                                <w:ilvl w:val="0"/>
                                <w:numId w:val="22"/>
                              </w:numPr>
                              <w:rPr>
                                <w:sz w:val="18"/>
                                <w:szCs w:val="18"/>
                              </w:rPr>
                            </w:pPr>
                            <w:r>
                              <w:rPr>
                                <w:sz w:val="18"/>
                                <w:szCs w:val="18"/>
                              </w:rPr>
                              <w:t xml:space="preserve">Inter – </w:t>
                            </w:r>
                            <w:smartTag w:uri="urn:schemas-microsoft-com:office:smarttags" w:element="PlaceType">
                              <w:smartTag w:uri="urn:schemas-microsoft-com:office:smarttags" w:element="place">
                                <w:r>
                                  <w:rPr>
                                    <w:sz w:val="18"/>
                                    <w:szCs w:val="18"/>
                                  </w:rPr>
                                  <w:t>County</w:t>
                                </w:r>
                              </w:smartTag>
                              <w:r>
                                <w:rPr>
                                  <w:sz w:val="18"/>
                                  <w:szCs w:val="18"/>
                                </w:rPr>
                                <w:t xml:space="preserve"> </w:t>
                              </w:r>
                              <w:smartTag w:uri="urn:schemas-microsoft-com:office:smarttags" w:element="PlaceName">
                                <w:r>
                                  <w:rPr>
                                    <w:sz w:val="18"/>
                                    <w:szCs w:val="18"/>
                                  </w:rPr>
                                  <w:t>Collaboration</w:t>
                                </w:r>
                              </w:smartTag>
                            </w:smartTag>
                          </w:p>
                          <w:p w:rsidR="000F78DB" w:rsidRDefault="000F78DB" w:rsidP="00816278">
                            <w:pPr>
                              <w:pStyle w:val="NoSpacing"/>
                              <w:numPr>
                                <w:ilvl w:val="0"/>
                                <w:numId w:val="22"/>
                              </w:numPr>
                              <w:rPr>
                                <w:sz w:val="18"/>
                                <w:szCs w:val="18"/>
                              </w:rPr>
                            </w:pPr>
                            <w:r>
                              <w:rPr>
                                <w:sz w:val="18"/>
                                <w:szCs w:val="18"/>
                              </w:rPr>
                              <w:t>Common savings &amp; Innovation collection and sharing</w:t>
                            </w:r>
                          </w:p>
                          <w:p w:rsidR="000F78DB" w:rsidRDefault="000F78DB" w:rsidP="00ED3CBF">
                            <w:pPr>
                              <w:pStyle w:val="NoSpacing"/>
                              <w:rPr>
                                <w:sz w:val="18"/>
                                <w:szCs w:val="18"/>
                              </w:rPr>
                            </w:pPr>
                          </w:p>
                          <w:p w:rsidR="000F78DB" w:rsidRDefault="000F78DB" w:rsidP="00ED3CBF">
                            <w:pPr>
                              <w:pStyle w:val="NoSpacing"/>
                              <w:rPr>
                                <w:sz w:val="18"/>
                                <w:szCs w:val="18"/>
                              </w:rPr>
                            </w:pPr>
                            <w:r>
                              <w:rPr>
                                <w:sz w:val="18"/>
                                <w:szCs w:val="18"/>
                              </w:rPr>
                              <w:t>Additionally includes a Provider selection process based on:</w:t>
                            </w:r>
                          </w:p>
                          <w:p w:rsidR="000F78DB" w:rsidRDefault="000F78DB" w:rsidP="00ED3CBF">
                            <w:pPr>
                              <w:pStyle w:val="NoSpacing"/>
                              <w:rPr>
                                <w:sz w:val="18"/>
                                <w:szCs w:val="18"/>
                              </w:rPr>
                            </w:pPr>
                          </w:p>
                          <w:p w:rsidR="000F78DB" w:rsidRDefault="000F78DB" w:rsidP="00816278">
                            <w:pPr>
                              <w:pStyle w:val="NoSpacing"/>
                              <w:numPr>
                                <w:ilvl w:val="0"/>
                                <w:numId w:val="23"/>
                              </w:numPr>
                              <w:rPr>
                                <w:sz w:val="18"/>
                                <w:szCs w:val="18"/>
                              </w:rPr>
                            </w:pPr>
                            <w:r>
                              <w:rPr>
                                <w:sz w:val="18"/>
                                <w:szCs w:val="18"/>
                              </w:rPr>
                              <w:t xml:space="preserve">performance to the core KPI’s </w:t>
                            </w:r>
                          </w:p>
                          <w:p w:rsidR="000F78DB" w:rsidRDefault="000F78DB" w:rsidP="00816278">
                            <w:pPr>
                              <w:pStyle w:val="NoSpacing"/>
                              <w:numPr>
                                <w:ilvl w:val="0"/>
                                <w:numId w:val="23"/>
                              </w:numPr>
                              <w:rPr>
                                <w:sz w:val="18"/>
                                <w:szCs w:val="18"/>
                              </w:rPr>
                            </w:pPr>
                            <w:r>
                              <w:rPr>
                                <w:sz w:val="18"/>
                                <w:szCs w:val="18"/>
                              </w:rPr>
                              <w:t>simplified mini tendering on cost basis</w:t>
                            </w:r>
                          </w:p>
                          <w:p w:rsidR="000F78DB" w:rsidRPr="00DF7BE6" w:rsidRDefault="000F78DB" w:rsidP="00816278">
                            <w:pPr>
                              <w:pStyle w:val="NoSpacing"/>
                              <w:numPr>
                                <w:ilvl w:val="0"/>
                                <w:numId w:val="23"/>
                              </w:numPr>
                              <w:rPr>
                                <w:sz w:val="18"/>
                                <w:szCs w:val="18"/>
                              </w:rPr>
                            </w:pPr>
                            <w:r>
                              <w:rPr>
                                <w:sz w:val="18"/>
                                <w:szCs w:val="18"/>
                              </w:rPr>
                              <w:t xml:space="preserve">demonstrable evidence of collaboration  through sharing with </w:t>
                            </w:r>
                            <w:r w:rsidRPr="002B133B">
                              <w:rPr>
                                <w:b/>
                                <w:sz w:val="18"/>
                                <w:szCs w:val="18"/>
                              </w:rPr>
                              <w:t>all</w:t>
                            </w:r>
                            <w:r w:rsidRPr="002B133B">
                              <w:rPr>
                                <w:sz w:val="18"/>
                                <w:szCs w:val="18"/>
                              </w:rPr>
                              <w:t xml:space="preserve"> </w:t>
                            </w:r>
                            <w:r>
                              <w:rPr>
                                <w:sz w:val="18"/>
                                <w:szCs w:val="18"/>
                              </w:rPr>
                              <w:t xml:space="preserve">Member Authorities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 o:spid="_x0000_s1708" type="#_x0000_t202" style="position:absolute;margin-left:2in;margin-top:2.8pt;width:191.25pt;height:283.9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" fillcolor="#f2dbdb">
                <v:textbox>
                  <w:txbxContent>
                    <w:p w:rsidR="000F78DB" w:rsidRPr="00320B54" w:rsidRDefault="000F78DB" w:rsidP="00ED3CBF">
                      <w:pPr>
                        <w:jc w:val="center"/>
                        <w:rPr>
                          <w:b/>
                        </w:rPr>
                      </w:pPr>
                      <w:r w:rsidRPr="00320B54">
                        <w:rPr>
                          <w:b/>
                        </w:rPr>
                        <w:t>MHA Common Term Framework Contract Option</w:t>
                      </w:r>
                      <w:r>
                        <w:rPr>
                          <w:b/>
                        </w:rPr>
                        <w:t xml:space="preserve"> – Relies on sufficient throughput from Member Authorities to be a viable and effective contract </w:t>
                      </w:r>
                    </w:p>
                    <w:p w:rsidR="000F78DB" w:rsidRDefault="000F78DB" w:rsidP="00ED3CBF">
                      <w:pPr>
                        <w:pStyle w:val="NoSpacing"/>
                        <w:rPr>
                          <w:sz w:val="18"/>
                          <w:szCs w:val="18"/>
                        </w:rPr>
                      </w:pPr>
                      <w:r w:rsidRPr="00DF7BE6">
                        <w:rPr>
                          <w:sz w:val="18"/>
                          <w:szCs w:val="18"/>
                        </w:rPr>
                        <w:t xml:space="preserve">Includes </w:t>
                      </w:r>
                      <w:r>
                        <w:rPr>
                          <w:sz w:val="18"/>
                          <w:szCs w:val="18"/>
                        </w:rPr>
                        <w:t>the same c</w:t>
                      </w:r>
                      <w:r w:rsidRPr="00DF7BE6">
                        <w:rPr>
                          <w:sz w:val="18"/>
                          <w:szCs w:val="18"/>
                        </w:rPr>
                        <w:t>ommon approach to:</w:t>
                      </w:r>
                    </w:p>
                    <w:p w:rsidR="000F78DB" w:rsidRPr="00DF7BE6" w:rsidRDefault="000F78DB" w:rsidP="00ED3CBF">
                      <w:pPr>
                        <w:pStyle w:val="NoSpacing"/>
                        <w:rPr>
                          <w:sz w:val="18"/>
                          <w:szCs w:val="18"/>
                        </w:rPr>
                      </w:pPr>
                    </w:p>
                    <w:p w:rsidR="000F78DB" w:rsidRPr="00DF7BE6" w:rsidRDefault="000F78DB" w:rsidP="00816278">
                      <w:pPr>
                        <w:pStyle w:val="NoSpacing"/>
                        <w:numPr>
                          <w:ilvl w:val="0"/>
                          <w:numId w:val="22"/>
                        </w:numPr>
                        <w:rPr>
                          <w:sz w:val="18"/>
                          <w:szCs w:val="18"/>
                        </w:rPr>
                      </w:pPr>
                      <w:r w:rsidRPr="00DF7BE6">
                        <w:rPr>
                          <w:sz w:val="18"/>
                          <w:szCs w:val="18"/>
                        </w:rPr>
                        <w:t>Payment Mechanism</w:t>
                      </w:r>
                    </w:p>
                    <w:p w:rsidR="000F78DB" w:rsidRDefault="000F78DB" w:rsidP="00816278">
                      <w:pPr>
                        <w:pStyle w:val="NoSpacing"/>
                        <w:numPr>
                          <w:ilvl w:val="0"/>
                          <w:numId w:val="22"/>
                        </w:numPr>
                        <w:rPr>
                          <w:sz w:val="18"/>
                          <w:szCs w:val="18"/>
                        </w:rPr>
                      </w:pPr>
                      <w:r w:rsidRPr="00DF7BE6">
                        <w:rPr>
                          <w:sz w:val="18"/>
                          <w:szCs w:val="18"/>
                        </w:rPr>
                        <w:t xml:space="preserve">Incentivisation  linked to performance </w:t>
                      </w:r>
                      <w:r>
                        <w:rPr>
                          <w:sz w:val="18"/>
                          <w:szCs w:val="18"/>
                        </w:rPr>
                        <w:t>(Core Indicators)</w:t>
                      </w:r>
                    </w:p>
                    <w:p w:rsidR="000F78DB" w:rsidRDefault="000F78DB" w:rsidP="00816278">
                      <w:pPr>
                        <w:pStyle w:val="NoSpacing"/>
                        <w:numPr>
                          <w:ilvl w:val="0"/>
                          <w:numId w:val="22"/>
                        </w:numPr>
                        <w:rPr>
                          <w:sz w:val="18"/>
                          <w:szCs w:val="18"/>
                        </w:rPr>
                      </w:pPr>
                      <w:r>
                        <w:rPr>
                          <w:sz w:val="18"/>
                          <w:szCs w:val="18"/>
                        </w:rPr>
                        <w:t>OBCM</w:t>
                      </w:r>
                    </w:p>
                    <w:p w:rsidR="000F78DB" w:rsidRDefault="000F78DB" w:rsidP="00816278">
                      <w:pPr>
                        <w:pStyle w:val="NoSpacing"/>
                        <w:numPr>
                          <w:ilvl w:val="0"/>
                          <w:numId w:val="22"/>
                        </w:numPr>
                        <w:rPr>
                          <w:sz w:val="18"/>
                          <w:szCs w:val="18"/>
                        </w:rPr>
                      </w:pPr>
                      <w:r>
                        <w:rPr>
                          <w:sz w:val="18"/>
                          <w:szCs w:val="18"/>
                        </w:rPr>
                        <w:t xml:space="preserve">Target costing </w:t>
                      </w:r>
                    </w:p>
                    <w:p w:rsidR="000F78DB" w:rsidRDefault="000F78DB" w:rsidP="00816278">
                      <w:pPr>
                        <w:pStyle w:val="NoSpacing"/>
                        <w:numPr>
                          <w:ilvl w:val="0"/>
                          <w:numId w:val="22"/>
                        </w:numPr>
                        <w:rPr>
                          <w:sz w:val="18"/>
                          <w:szCs w:val="18"/>
                        </w:rPr>
                      </w:pPr>
                      <w:r>
                        <w:rPr>
                          <w:sz w:val="18"/>
                          <w:szCs w:val="18"/>
                        </w:rPr>
                        <w:t xml:space="preserve">Inter – </w:t>
                      </w:r>
                      <w:smartTag w:uri="urn:schemas-microsoft-com:office:smarttags" w:element="PlaceType">
                        <w:smartTag w:uri="urn:schemas-microsoft-com:office:smarttags" w:element="place">
                          <w:r>
                            <w:rPr>
                              <w:sz w:val="18"/>
                              <w:szCs w:val="18"/>
                            </w:rPr>
                            <w:t>County</w:t>
                          </w:r>
                        </w:smartTag>
                        <w:r>
                          <w:rPr>
                            <w:sz w:val="18"/>
                            <w:szCs w:val="18"/>
                          </w:rPr>
                          <w:t xml:space="preserve"> </w:t>
                        </w:r>
                        <w:smartTag w:uri="urn:schemas-microsoft-com:office:smarttags" w:element="PlaceName">
                          <w:r>
                            <w:rPr>
                              <w:sz w:val="18"/>
                              <w:szCs w:val="18"/>
                            </w:rPr>
                            <w:t>Collaboration</w:t>
                          </w:r>
                        </w:smartTag>
                      </w:smartTag>
                    </w:p>
                    <w:p w:rsidR="000F78DB" w:rsidRDefault="000F78DB" w:rsidP="00816278">
                      <w:pPr>
                        <w:pStyle w:val="NoSpacing"/>
                        <w:numPr>
                          <w:ilvl w:val="0"/>
                          <w:numId w:val="22"/>
                        </w:numPr>
                        <w:rPr>
                          <w:sz w:val="18"/>
                          <w:szCs w:val="18"/>
                        </w:rPr>
                      </w:pPr>
                      <w:r>
                        <w:rPr>
                          <w:sz w:val="18"/>
                          <w:szCs w:val="18"/>
                        </w:rPr>
                        <w:t>Common savings &amp; Innovation collection and sharing</w:t>
                      </w:r>
                    </w:p>
                    <w:p w:rsidR="000F78DB" w:rsidRDefault="000F78DB" w:rsidP="00ED3CBF">
                      <w:pPr>
                        <w:pStyle w:val="NoSpacing"/>
                        <w:rPr>
                          <w:sz w:val="18"/>
                          <w:szCs w:val="18"/>
                        </w:rPr>
                      </w:pPr>
                    </w:p>
                    <w:p w:rsidR="000F78DB" w:rsidRDefault="000F78DB" w:rsidP="00ED3CBF">
                      <w:pPr>
                        <w:pStyle w:val="NoSpacing"/>
                        <w:rPr>
                          <w:sz w:val="18"/>
                          <w:szCs w:val="18"/>
                        </w:rPr>
                      </w:pPr>
                      <w:r>
                        <w:rPr>
                          <w:sz w:val="18"/>
                          <w:szCs w:val="18"/>
                        </w:rPr>
                        <w:t>Additionally includes a Provider selection process based on:</w:t>
                      </w:r>
                    </w:p>
                    <w:p w:rsidR="000F78DB" w:rsidRDefault="000F78DB" w:rsidP="00ED3CBF">
                      <w:pPr>
                        <w:pStyle w:val="NoSpacing"/>
                        <w:rPr>
                          <w:sz w:val="18"/>
                          <w:szCs w:val="18"/>
                        </w:rPr>
                      </w:pPr>
                    </w:p>
                    <w:p w:rsidR="000F78DB" w:rsidRDefault="000F78DB" w:rsidP="00816278">
                      <w:pPr>
                        <w:pStyle w:val="NoSpacing"/>
                        <w:numPr>
                          <w:ilvl w:val="0"/>
                          <w:numId w:val="23"/>
                        </w:numPr>
                        <w:rPr>
                          <w:sz w:val="18"/>
                          <w:szCs w:val="18"/>
                        </w:rPr>
                      </w:pPr>
                      <w:r>
                        <w:rPr>
                          <w:sz w:val="18"/>
                          <w:szCs w:val="18"/>
                        </w:rPr>
                        <w:t xml:space="preserve">performance to the core KPI’s </w:t>
                      </w:r>
                    </w:p>
                    <w:p w:rsidR="000F78DB" w:rsidRDefault="000F78DB" w:rsidP="00816278">
                      <w:pPr>
                        <w:pStyle w:val="NoSpacing"/>
                        <w:numPr>
                          <w:ilvl w:val="0"/>
                          <w:numId w:val="23"/>
                        </w:numPr>
                        <w:rPr>
                          <w:sz w:val="18"/>
                          <w:szCs w:val="18"/>
                        </w:rPr>
                      </w:pPr>
                      <w:r>
                        <w:rPr>
                          <w:sz w:val="18"/>
                          <w:szCs w:val="18"/>
                        </w:rPr>
                        <w:t>simplified mini tendering on cost basis</w:t>
                      </w:r>
                    </w:p>
                    <w:p w:rsidR="000F78DB" w:rsidRPr="00DF7BE6" w:rsidRDefault="000F78DB" w:rsidP="00816278">
                      <w:pPr>
                        <w:pStyle w:val="NoSpacing"/>
                        <w:numPr>
                          <w:ilvl w:val="0"/>
                          <w:numId w:val="23"/>
                        </w:numPr>
                        <w:rPr>
                          <w:sz w:val="18"/>
                          <w:szCs w:val="18"/>
                        </w:rPr>
                      </w:pPr>
                      <w:r>
                        <w:rPr>
                          <w:sz w:val="18"/>
                          <w:szCs w:val="18"/>
                        </w:rPr>
                        <w:t xml:space="preserve">demonstrable evidence of collaboration  through sharing with </w:t>
                      </w:r>
                      <w:r w:rsidRPr="002B133B">
                        <w:rPr>
                          <w:b/>
                          <w:sz w:val="18"/>
                          <w:szCs w:val="18"/>
                        </w:rPr>
                        <w:t>all</w:t>
                      </w:r>
                      <w:r w:rsidRPr="002B133B">
                        <w:rPr>
                          <w:sz w:val="18"/>
                          <w:szCs w:val="18"/>
                        </w:rPr>
                        <w:t xml:space="preserve"> </w:t>
                      </w:r>
                      <w:r>
                        <w:rPr>
                          <w:sz w:val="18"/>
                          <w:szCs w:val="18"/>
                        </w:rPr>
                        <w:t xml:space="preserve">Member Authorities </w:t>
                      </w:r>
                    </w:p>
                  </w:txbxContent>
                </v:textbox>
              </v:shape>
            </w:pict>
          </mc:Fallback>
        </mc:AlternateContent>
      </w:r>
    </w:p>
    <w:p w:rsidR="00ED3CBF" w:rsidRPr="00542152" w:rsidRDefault="00ED3CBF" w:rsidP="00ED3CBF">
      <w:pPr>
        <w:spacing w:after="200" w:line="276" w:lineRule="auto"/>
        <w:rPr>
          <w:rFonts w:cs="Arial"/>
          <w:color w:val="FF0000"/>
          <w:lang w:eastAsia="en-GB"/>
        </w:rPr>
      </w:pPr>
    </w:p>
    <w:p w:rsidR="00ED3CBF" w:rsidRPr="00542152" w:rsidRDefault="00930DD9" w:rsidP="00ED3CBF">
      <w:pPr>
        <w:spacing w:after="200" w:line="276" w:lineRule="auto"/>
        <w:rPr>
          <w:rFonts w:cs="Arial"/>
          <w:color w:val="FF0000"/>
          <w:lang w:eastAsia="en-GB"/>
        </w:rPr>
      </w:pPr>
      <w:r>
        <w:rPr>
          <w:rFonts w:cs="Arial"/>
          <w:noProof/>
          <w:lang w:eastAsia="en-GB"/>
        </w:rPr>
        <mc:AlternateContent>
          <mc:Choice Requires="wps">
            <w:drawing>
              <wp:anchor distT="0" distB="0" distL="114300" distR="114300" simplePos="0" relativeHeight="251872256" behindDoc="0" locked="0" layoutInCell="1" allowOverlap="1">
                <wp:simplePos x="0" y="0"/>
                <wp:positionH relativeFrom="column">
                  <wp:posOffset>-273050</wp:posOffset>
                </wp:positionH>
                <wp:positionV relativeFrom="paragraph">
                  <wp:posOffset>85090</wp:posOffset>
                </wp:positionV>
                <wp:extent cx="1090930" cy="1377950"/>
                <wp:effectExtent l="12700" t="8890" r="10795" b="13335"/>
                <wp:wrapNone/>
                <wp:docPr id="5"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0930" cy="1377950"/>
                        </a:xfrm>
                        <a:prstGeom prst="rect">
                          <a:avLst/>
                        </a:prstGeom>
                        <a:solidFill>
                          <a:srgbClr val="C2D69B"/>
                        </a:solidFill>
                        <a:ln w="9525">
                          <a:solidFill>
                            <a:srgbClr val="000000"/>
                          </a:solidFill>
                          <a:miter lim="800000"/>
                          <a:headEnd/>
                          <a:tailEnd/>
                        </a:ln>
                      </wps:spPr>
                      <wps:txbx>
                        <w:txbxContent>
                          <w:p w:rsidR="000F78DB" w:rsidRDefault="000F78DB" w:rsidP="00ED3CBF">
                            <w:pPr>
                              <w:jc w:val="center"/>
                            </w:pPr>
                            <w:r>
                              <w:t xml:space="preserve">Routine Maintenance </w:t>
                            </w:r>
                          </w:p>
                          <w:p w:rsidR="000F78DB" w:rsidRDefault="000F78DB" w:rsidP="00ED3CBF">
                            <w:pPr>
                              <w:jc w:val="center"/>
                            </w:pPr>
                            <w:r>
                              <w:t>Winter Maintenance</w:t>
                            </w:r>
                          </w:p>
                          <w:p w:rsidR="000F78DB" w:rsidRDefault="000F78DB" w:rsidP="00ED3CB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709" type="#_x0000_t202" style="position:absolute;margin-left:-21.5pt;margin-top:6.7pt;width:85.9pt;height:108.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" fillcolor="#c2d69b">
                <v:textbox>
                  <w:txbxContent>
                    <w:p w:rsidR="000F78DB" w:rsidRDefault="000F78DB" w:rsidP="00ED3CBF">
                      <w:pPr>
                        <w:jc w:val="center"/>
                      </w:pPr>
                      <w:r>
                        <w:t xml:space="preserve">Routine Maintenance </w:t>
                      </w:r>
                    </w:p>
                    <w:p w:rsidR="000F78DB" w:rsidRDefault="000F78DB" w:rsidP="00ED3CBF">
                      <w:pPr>
                        <w:jc w:val="center"/>
                      </w:pPr>
                      <w:r>
                        <w:t>Winter Maintenance</w:t>
                      </w:r>
                    </w:p>
                    <w:p w:rsidR="000F78DB" w:rsidRDefault="000F78DB" w:rsidP="00ED3CBF">
                      <w:pPr>
                        <w:jc w:val="center"/>
                      </w:pPr>
                    </w:p>
                  </w:txbxContent>
                </v:textbox>
              </v:shape>
            </w:pict>
          </mc:Fallback>
        </mc:AlternateContent>
      </w:r>
    </w:p>
    <w:p w:rsidR="00ED3CBF" w:rsidRPr="00542152" w:rsidRDefault="00ED3CBF" w:rsidP="00ED3CBF">
      <w:pPr>
        <w:spacing w:after="200" w:line="276" w:lineRule="auto"/>
        <w:rPr>
          <w:rFonts w:cs="Arial"/>
          <w:color w:val="FF0000"/>
          <w:lang w:eastAsia="en-GB"/>
        </w:rPr>
      </w:pPr>
    </w:p>
    <w:p w:rsidR="00ED3CBF" w:rsidRPr="00542152" w:rsidRDefault="00ED3CBF" w:rsidP="00ED3CBF">
      <w:pPr>
        <w:spacing w:after="200" w:line="276" w:lineRule="auto"/>
        <w:rPr>
          <w:rFonts w:cs="Arial"/>
          <w:color w:val="FF0000"/>
          <w:lang w:eastAsia="en-GB"/>
        </w:rPr>
      </w:pPr>
    </w:p>
    <w:p w:rsidR="00ED3CBF" w:rsidRPr="00542152" w:rsidRDefault="00ED3CBF" w:rsidP="00ED3CBF">
      <w:pPr>
        <w:spacing w:after="200" w:line="276" w:lineRule="auto"/>
        <w:rPr>
          <w:rFonts w:cs="Arial"/>
          <w:color w:val="FF0000"/>
          <w:lang w:eastAsia="en-GB"/>
        </w:rPr>
      </w:pPr>
    </w:p>
    <w:p w:rsidR="00ED3CBF" w:rsidRPr="00542152" w:rsidRDefault="00930DD9" w:rsidP="00ED3CBF">
      <w:pPr>
        <w:spacing w:after="200" w:line="276" w:lineRule="auto"/>
        <w:rPr>
          <w:rFonts w:cs="Arial"/>
          <w:color w:val="FF0000"/>
          <w:lang w:eastAsia="en-GB"/>
        </w:rPr>
      </w:pPr>
      <w:r>
        <w:rPr>
          <w:rFonts w:cs="Arial"/>
          <w:noProof/>
          <w:lang w:eastAsia="en-GB"/>
        </w:rPr>
        <mc:AlternateContent>
          <mc:Choice Requires="wps">
            <w:drawing>
              <wp:anchor distT="0" distB="0" distL="114300" distR="114300" simplePos="0" relativeHeight="251873280" behindDoc="0" locked="0" layoutInCell="1" allowOverlap="1">
                <wp:simplePos x="0" y="0"/>
                <wp:positionH relativeFrom="column">
                  <wp:posOffset>-273050</wp:posOffset>
                </wp:positionH>
                <wp:positionV relativeFrom="paragraph">
                  <wp:posOffset>241935</wp:posOffset>
                </wp:positionV>
                <wp:extent cx="1090930" cy="560070"/>
                <wp:effectExtent l="12700" t="13335" r="10795" b="7620"/>
                <wp:wrapNone/>
                <wp:docPr id="3"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0930" cy="560070"/>
                        </a:xfrm>
                        <a:prstGeom prst="rect">
                          <a:avLst/>
                        </a:prstGeom>
                        <a:solidFill>
                          <a:srgbClr val="FBD4B4"/>
                        </a:solidFill>
                        <a:ln w="9525">
                          <a:solidFill>
                            <a:srgbClr val="000000"/>
                          </a:solidFill>
                          <a:miter lim="800000"/>
                          <a:headEnd/>
                          <a:tailEnd/>
                        </a:ln>
                      </wps:spPr>
                      <wps:txbx>
                        <w:txbxContent>
                          <w:p w:rsidR="000F78DB" w:rsidRDefault="000F78DB" w:rsidP="00ED3CBF">
                            <w:pPr>
                              <w:jc w:val="center"/>
                            </w:pPr>
                            <w:r>
                              <w:t xml:space="preserve">Schemes </w:t>
                            </w:r>
                          </w:p>
                          <w:p w:rsidR="000F78DB" w:rsidRDefault="000F78DB" w:rsidP="00ED3CB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710" type="#_x0000_t202" style="position:absolute;margin-left:-21.5pt;margin-top:19.05pt;width:85.9pt;height:44.1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" fillcolor="#fbd4b4">
                <v:textbox>
                  <w:txbxContent>
                    <w:p w:rsidR="000F78DB" w:rsidRDefault="000F78DB" w:rsidP="00ED3CBF">
                      <w:pPr>
                        <w:jc w:val="center"/>
                      </w:pPr>
                      <w:r>
                        <w:t xml:space="preserve">Schemes </w:t>
                      </w:r>
                    </w:p>
                    <w:p w:rsidR="000F78DB" w:rsidRDefault="000F78DB" w:rsidP="00ED3CBF">
                      <w:pPr>
                        <w:jc w:val="center"/>
                      </w:pPr>
                    </w:p>
                  </w:txbxContent>
                </v:textbox>
              </v:shape>
            </w:pict>
          </mc:Fallback>
        </mc:AlternateContent>
      </w:r>
    </w:p>
    <w:p w:rsidR="00ED3CBF" w:rsidRPr="00542152" w:rsidRDefault="00ED3CBF" w:rsidP="00ED3CBF">
      <w:pPr>
        <w:spacing w:after="200" w:line="276" w:lineRule="auto"/>
        <w:rPr>
          <w:rFonts w:cs="Arial"/>
          <w:color w:val="FF0000"/>
          <w:lang w:eastAsia="en-GB"/>
        </w:rPr>
      </w:pPr>
    </w:p>
    <w:p w:rsidR="00ED3CBF" w:rsidRPr="00542152" w:rsidRDefault="00ED3CBF" w:rsidP="00ED3CBF">
      <w:pPr>
        <w:spacing w:after="200" w:line="276" w:lineRule="auto"/>
        <w:rPr>
          <w:rFonts w:cs="Arial"/>
          <w:color w:val="FF0000"/>
          <w:lang w:eastAsia="en-GB"/>
        </w:rPr>
        <w:sectPr w:rsidR="00ED3CBF" w:rsidRPr="00542152" w:rsidSect="00604E27">
          <w:pgSz w:w="11909" w:h="16834" w:code="9"/>
          <w:pgMar w:top="1134" w:right="1134" w:bottom="1134" w:left="1134" w:header="720" w:footer="720" w:gutter="0"/>
          <w:pgNumType w:chapSep="emDash"/>
          <w:cols w:space="708"/>
          <w:rtlGutter/>
          <w:docGrid w:linePitch="326"/>
        </w:sectPr>
      </w:pPr>
    </w:p>
    <w:p w:rsidR="00C513A6" w:rsidRDefault="00C513A6">
      <w:pPr>
        <w:rPr>
          <w:b/>
        </w:rPr>
      </w:pPr>
    </w:p>
    <w:p w:rsidR="00340B51" w:rsidRDefault="00340B51">
      <w:pPr>
        <w:rPr>
          <w:b/>
          <w:i/>
        </w:rPr>
      </w:pPr>
    </w:p>
    <w:p w:rsidR="0028635E" w:rsidRPr="00C513A6" w:rsidRDefault="00AB7A25" w:rsidP="00C513A6">
      <w:pPr>
        <w:pStyle w:val="ListParagraph"/>
        <w:numPr>
          <w:ilvl w:val="2"/>
          <w:numId w:val="168"/>
        </w:numPr>
        <w:ind w:left="567"/>
        <w:rPr>
          <w:b/>
        </w:rPr>
      </w:pPr>
      <w:r w:rsidRPr="00C513A6">
        <w:rPr>
          <w:b/>
        </w:rPr>
        <w:t xml:space="preserve">Mobilisation Programme </w:t>
      </w:r>
    </w:p>
    <w:p w:rsidR="0028635E" w:rsidRDefault="0028635E">
      <w:pPr>
        <w:rPr>
          <w:b/>
        </w:rPr>
      </w:pPr>
    </w:p>
    <w:p w:rsidR="00340B51" w:rsidRDefault="00340B51">
      <w:pPr>
        <w:rPr>
          <w:noProof/>
        </w:rPr>
        <w:sectPr w:rsidR="00340B51" w:rsidSect="00340B51">
          <w:pgSz w:w="11909" w:h="16834" w:code="9"/>
          <w:pgMar w:top="1134" w:right="1134" w:bottom="1134" w:left="1134" w:header="720" w:footer="720" w:gutter="0"/>
          <w:pgNumType w:chapSep="emDash"/>
          <w:cols w:space="708"/>
          <w:docGrid w:linePitch="326"/>
        </w:sectPr>
      </w:pPr>
    </w:p>
    <w:bookmarkStart w:id="17" w:name="_MON_1574136452"/>
    <w:bookmarkEnd w:id="17"/>
    <w:p w:rsidR="0028635E" w:rsidRDefault="00C513A6">
      <w:pPr>
        <w:rPr>
          <w:b/>
        </w:rPr>
      </w:pPr>
      <w:r w:rsidRPr="00542152">
        <w:rPr>
          <w:noProof/>
        </w:rPr>
        <w:object w:dxaOrig="14190" w:dyaOrig="8895">
          <v:shape id="_x0000_i1030" type="#_x0000_t75" style="width:708.8pt;height:445.65pt" o:ole="">
            <v:imagedata r:id="rId65" o:title=""/>
          </v:shape>
          <o:OLEObject Type="Embed" ProgID="MSProject.Project.9" ShapeID="_x0000_i1030" DrawAspect="Content" ObjectID="_1578222198" r:id="rId66">
            <o:FieldCodes>\s</o:FieldCodes>
          </o:OLEObject>
        </w:object>
      </w:r>
    </w:p>
    <w:p w:rsidR="00ED3CBF" w:rsidRDefault="00ED3CBF">
      <w:pPr>
        <w:rPr>
          <w:b/>
        </w:rPr>
        <w:sectPr w:rsidR="00ED3CBF" w:rsidSect="0028635E">
          <w:pgSz w:w="16834" w:h="11909" w:orient="landscape" w:code="9"/>
          <w:pgMar w:top="1134" w:right="1134" w:bottom="1134" w:left="1134" w:header="720" w:footer="720" w:gutter="0"/>
          <w:pgNumType w:chapSep="emDash"/>
          <w:cols w:space="708"/>
          <w:docGrid w:linePitch="326"/>
        </w:sectPr>
      </w:pPr>
    </w:p>
    <w:p w:rsidR="0028635E" w:rsidRDefault="0028635E">
      <w:pPr>
        <w:rPr>
          <w:b/>
        </w:rPr>
      </w:pPr>
    </w:p>
    <w:p w:rsidR="00AB7A25" w:rsidRDefault="00AB7A25">
      <w:pPr>
        <w:rPr>
          <w:b/>
        </w:rPr>
      </w:pPr>
    </w:p>
    <w:p w:rsidR="0028635E" w:rsidRDefault="0028635E">
      <w:pPr>
        <w:rPr>
          <w:b/>
        </w:rPr>
      </w:pPr>
    </w:p>
    <w:p w:rsidR="00056085" w:rsidRPr="00C513A6" w:rsidRDefault="00F3144D" w:rsidP="00C513A6">
      <w:pPr>
        <w:pStyle w:val="ListParagraph"/>
        <w:numPr>
          <w:ilvl w:val="1"/>
          <w:numId w:val="168"/>
        </w:numPr>
        <w:ind w:left="567"/>
        <w:rPr>
          <w:b/>
        </w:rPr>
      </w:pPr>
      <w:r w:rsidRPr="00C513A6">
        <w:rPr>
          <w:b/>
        </w:rPr>
        <w:t>Continuous</w:t>
      </w:r>
      <w:r w:rsidR="00056085" w:rsidRPr="00C513A6">
        <w:rPr>
          <w:b/>
        </w:rPr>
        <w:t xml:space="preserve"> Updating of Skills within the Community </w:t>
      </w:r>
    </w:p>
    <w:sectPr w:rsidR="00056085" w:rsidRPr="00C513A6" w:rsidSect="00B927F4">
      <w:pgSz w:w="11909" w:h="16834" w:code="9"/>
      <w:pgMar w:top="1134" w:right="1134" w:bottom="1134" w:left="1134" w:header="720" w:footer="720" w:gutter="0"/>
      <w:pgNumType w:chapSep="emDash"/>
      <w:cols w:space="708"/>
      <w:rtlGutter/>
      <w:docGrid w:linePitch="326"/>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1A2F2AC" w15:done="0"/>
  <w15:commentEx w15:paraId="7344A332" w15:done="0"/>
  <w15:commentEx w15:paraId="2B35B8E4" w15:done="0"/>
  <w15:commentEx w15:paraId="4702C2E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1A2F2AC" w16cid:durableId="1D2F136C"/>
  <w16cid:commentId w16cid:paraId="7344A332" w16cid:durableId="1D2F10FB"/>
  <w16cid:commentId w16cid:paraId="2B35B8E4" w16cid:durableId="1D2F1121"/>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19F6" w:rsidRDefault="009919F6" w:rsidP="00494368">
      <w:r>
        <w:separator/>
      </w:r>
    </w:p>
  </w:endnote>
  <w:endnote w:type="continuationSeparator" w:id="0">
    <w:p w:rsidR="009919F6" w:rsidRDefault="009919F6" w:rsidP="004943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Bodoni MT Black">
    <w:panose1 w:val="02070A03080606020203"/>
    <w:charset w:val="00"/>
    <w:family w:val="roman"/>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JAKNBB+Arial,Bold">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78DB" w:rsidRDefault="000F78DB" w:rsidP="000F07E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F78DB" w:rsidRDefault="000F78D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78DB" w:rsidRDefault="000F78DB">
    <w:pPr>
      <w:pStyle w:val="Footer"/>
      <w:jc w:val="right"/>
    </w:pPr>
    <w:r>
      <w:fldChar w:fldCharType="begin"/>
    </w:r>
    <w:r>
      <w:instrText xml:space="preserve"> PAGE   \* MERGEFORMAT </w:instrText>
    </w:r>
    <w:r>
      <w:fldChar w:fldCharType="separate"/>
    </w:r>
    <w:r w:rsidR="005B4B89" w:rsidRPr="005B4B89">
      <w:rPr>
        <w:rFonts w:ascii="Calibri" w:hAnsi="Calibri" w:cs="Calibri"/>
        <w:noProof/>
        <w:sz w:val="16"/>
        <w:szCs w:val="16"/>
      </w:rPr>
      <w:t>1</w:t>
    </w:r>
    <w:r>
      <w:rPr>
        <w:rFonts w:ascii="Calibri" w:hAnsi="Calibri" w:cs="Calibri"/>
        <w:noProof/>
        <w:sz w:val="16"/>
        <w:szCs w:val="16"/>
      </w:rPr>
      <w:fldChar w:fldCharType="end"/>
    </w:r>
  </w:p>
  <w:p w:rsidR="000F78DB" w:rsidRDefault="000F78DB">
    <w:pPr>
      <w:pStyle w:val="Footer"/>
      <w:rPr>
        <w:rFonts w:ascii="Calibri" w:hAnsi="Calibri"/>
        <w:sz w:val="18"/>
        <w:szCs w:val="18"/>
      </w:rPr>
    </w:pPr>
    <w:r>
      <w:rPr>
        <w:rFonts w:ascii="Calibri" w:hAnsi="Calibri"/>
        <w:sz w:val="18"/>
        <w:szCs w:val="18"/>
      </w:rPr>
      <w:t>RSGM V5.4 Nov 17</w:t>
    </w:r>
  </w:p>
  <w:p w:rsidR="000F78DB" w:rsidRPr="004E6861" w:rsidRDefault="000F78DB">
    <w:pPr>
      <w:pStyle w:val="Footer"/>
      <w:rPr>
        <w:rFonts w:ascii="Calibri" w:hAnsi="Calibri"/>
        <w:sz w:val="18"/>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19F6" w:rsidRDefault="009919F6" w:rsidP="00494368">
      <w:r>
        <w:separator/>
      </w:r>
    </w:p>
  </w:footnote>
  <w:footnote w:type="continuationSeparator" w:id="0">
    <w:p w:rsidR="009919F6" w:rsidRDefault="009919F6" w:rsidP="0049436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78DB" w:rsidRDefault="005B4B89" w:rsidP="002B757D">
    <w:pPr>
      <w:pStyle w:val="Header"/>
      <w:jc w:val="right"/>
    </w:pPr>
    <w:sdt>
      <w:sdtPr>
        <w:id w:val="-815342215"/>
        <w:docPartObj>
          <w:docPartGallery w:val="Watermarks"/>
          <w:docPartUnique/>
        </w:docPartObj>
      </w:sdtPr>
      <w:sdtEndPr/>
      <w:sdtContent>
        <w:r>
          <w:rPr>
            <w:noProof/>
            <w:lang w:val="en-US"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F78DB" w:rsidRPr="002B757D">
      <w:rPr>
        <w:noProof/>
        <w:lang w:eastAsia="en-GB"/>
      </w:rPr>
      <w:drawing>
        <wp:inline distT="0" distB="0" distL="0" distR="0" wp14:anchorId="1C1FD12E" wp14:editId="0BA88D95">
          <wp:extent cx="1005840" cy="491490"/>
          <wp:effectExtent l="19050" t="0" r="3810" b="0"/>
          <wp:docPr id="6" name="Picture 4"/>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a:blip r:embed="rId1" cstate="print"/>
                  <a:srcRect/>
                  <a:stretch>
                    <a:fillRect/>
                  </a:stretch>
                </pic:blipFill>
                <pic:spPr bwMode="auto">
                  <a:xfrm>
                    <a:off x="0" y="0"/>
                    <a:ext cx="1003532" cy="490362"/>
                  </a:xfrm>
                  <a:prstGeom prst="rect">
                    <a:avLst/>
                  </a:prstGeom>
                  <a:noFill/>
                  <a:ln w="9525">
                    <a:noFill/>
                    <a:miter lim="800000"/>
                    <a:headEnd/>
                    <a:tailEnd/>
                  </a:ln>
                  <a:effectLst/>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78D4CC4A"/>
    <w:lvl w:ilvl="0">
      <w:start w:val="1"/>
      <w:numFmt w:val="bullet"/>
      <w:pStyle w:val="Heading9"/>
      <w:lvlText w:val=""/>
      <w:lvlJc w:val="left"/>
      <w:pPr>
        <w:tabs>
          <w:tab w:val="num" w:pos="360"/>
        </w:tabs>
        <w:ind w:left="360" w:hanging="360"/>
      </w:pPr>
      <w:rPr>
        <w:rFonts w:ascii="Symbol" w:hAnsi="Symbol" w:hint="default"/>
      </w:rPr>
    </w:lvl>
  </w:abstractNum>
  <w:abstractNum w:abstractNumId="1">
    <w:nsid w:val="011B04A8"/>
    <w:multiLevelType w:val="hybridMultilevel"/>
    <w:tmpl w:val="17A68C30"/>
    <w:lvl w:ilvl="0" w:tplc="9BD27386">
      <w:start w:val="1"/>
      <w:numFmt w:val="lowerLetter"/>
      <w:lvlText w:val="%1)"/>
      <w:lvlJc w:val="left"/>
      <w:pPr>
        <w:ind w:left="1069" w:hanging="360"/>
      </w:pPr>
      <w:rPr>
        <w:rFonts w:hint="default"/>
        <w:b w:val="0"/>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2">
    <w:nsid w:val="013612BE"/>
    <w:multiLevelType w:val="hybridMultilevel"/>
    <w:tmpl w:val="7D221A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nsid w:val="020828F8"/>
    <w:multiLevelType w:val="hybridMultilevel"/>
    <w:tmpl w:val="2AD81F58"/>
    <w:lvl w:ilvl="0" w:tplc="EC703D48">
      <w:start w:val="1"/>
      <w:numFmt w:val="lowerLetter"/>
      <w:lvlText w:val="%1)"/>
      <w:lvlJc w:val="left"/>
      <w:pPr>
        <w:ind w:left="720" w:hanging="360"/>
      </w:pPr>
      <w:rPr>
        <w:rFonts w:ascii="Arial" w:eastAsia="Times New Roman" w:hAnsi="Arial" w:cs="Arial"/>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22865BE"/>
    <w:multiLevelType w:val="hybridMultilevel"/>
    <w:tmpl w:val="E2E6436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nsid w:val="02331795"/>
    <w:multiLevelType w:val="hybridMultilevel"/>
    <w:tmpl w:val="5EB83920"/>
    <w:lvl w:ilvl="0" w:tplc="CB16ADBE">
      <w:start w:val="1"/>
      <w:numFmt w:val="lowerLetter"/>
      <w:lvlText w:val="%1)"/>
      <w:lvlJc w:val="left"/>
      <w:pPr>
        <w:tabs>
          <w:tab w:val="num" w:pos="936"/>
        </w:tabs>
        <w:ind w:left="936" w:hanging="360"/>
      </w:pPr>
      <w:rPr>
        <w:rFonts w:ascii="Arial" w:eastAsia="Times New Roman" w:hAnsi="Arial" w:cs="Arial"/>
      </w:rPr>
    </w:lvl>
    <w:lvl w:ilvl="1" w:tplc="9866ED46">
      <w:start w:val="1"/>
      <w:numFmt w:val="lowerLetter"/>
      <w:lvlText w:val="%2)"/>
      <w:lvlJc w:val="left"/>
      <w:pPr>
        <w:tabs>
          <w:tab w:val="num" w:pos="1656"/>
        </w:tabs>
        <w:ind w:left="1656" w:hanging="360"/>
      </w:pPr>
      <w:rPr>
        <w:rFonts w:ascii="Arial" w:eastAsia="Times New Roman" w:hAnsi="Arial" w:cs="Arial"/>
        <w:b w:val="0"/>
      </w:rPr>
    </w:lvl>
    <w:lvl w:ilvl="2" w:tplc="08090005">
      <w:start w:val="1"/>
      <w:numFmt w:val="bullet"/>
      <w:lvlText w:val=""/>
      <w:lvlJc w:val="left"/>
      <w:pPr>
        <w:tabs>
          <w:tab w:val="num" w:pos="2376"/>
        </w:tabs>
        <w:ind w:left="2376" w:hanging="360"/>
      </w:pPr>
      <w:rPr>
        <w:rFonts w:ascii="Wingdings" w:hAnsi="Wingdings" w:hint="default"/>
      </w:rPr>
    </w:lvl>
    <w:lvl w:ilvl="3" w:tplc="08090001" w:tentative="1">
      <w:start w:val="1"/>
      <w:numFmt w:val="bullet"/>
      <w:lvlText w:val=""/>
      <w:lvlJc w:val="left"/>
      <w:pPr>
        <w:tabs>
          <w:tab w:val="num" w:pos="3096"/>
        </w:tabs>
        <w:ind w:left="3096" w:hanging="360"/>
      </w:pPr>
      <w:rPr>
        <w:rFonts w:ascii="Symbol" w:hAnsi="Symbol" w:hint="default"/>
      </w:rPr>
    </w:lvl>
    <w:lvl w:ilvl="4" w:tplc="08090003" w:tentative="1">
      <w:start w:val="1"/>
      <w:numFmt w:val="bullet"/>
      <w:lvlText w:val="o"/>
      <w:lvlJc w:val="left"/>
      <w:pPr>
        <w:tabs>
          <w:tab w:val="num" w:pos="3816"/>
        </w:tabs>
        <w:ind w:left="3816" w:hanging="360"/>
      </w:pPr>
      <w:rPr>
        <w:rFonts w:ascii="Courier New" w:hAnsi="Courier New" w:hint="default"/>
      </w:rPr>
    </w:lvl>
    <w:lvl w:ilvl="5" w:tplc="08090005" w:tentative="1">
      <w:start w:val="1"/>
      <w:numFmt w:val="bullet"/>
      <w:lvlText w:val=""/>
      <w:lvlJc w:val="left"/>
      <w:pPr>
        <w:tabs>
          <w:tab w:val="num" w:pos="4536"/>
        </w:tabs>
        <w:ind w:left="4536" w:hanging="360"/>
      </w:pPr>
      <w:rPr>
        <w:rFonts w:ascii="Wingdings" w:hAnsi="Wingdings" w:hint="default"/>
      </w:rPr>
    </w:lvl>
    <w:lvl w:ilvl="6" w:tplc="08090001" w:tentative="1">
      <w:start w:val="1"/>
      <w:numFmt w:val="bullet"/>
      <w:lvlText w:val=""/>
      <w:lvlJc w:val="left"/>
      <w:pPr>
        <w:tabs>
          <w:tab w:val="num" w:pos="5256"/>
        </w:tabs>
        <w:ind w:left="5256" w:hanging="360"/>
      </w:pPr>
      <w:rPr>
        <w:rFonts w:ascii="Symbol" w:hAnsi="Symbol" w:hint="default"/>
      </w:rPr>
    </w:lvl>
    <w:lvl w:ilvl="7" w:tplc="08090003" w:tentative="1">
      <w:start w:val="1"/>
      <w:numFmt w:val="bullet"/>
      <w:lvlText w:val="o"/>
      <w:lvlJc w:val="left"/>
      <w:pPr>
        <w:tabs>
          <w:tab w:val="num" w:pos="5976"/>
        </w:tabs>
        <w:ind w:left="5976" w:hanging="360"/>
      </w:pPr>
      <w:rPr>
        <w:rFonts w:ascii="Courier New" w:hAnsi="Courier New" w:hint="default"/>
      </w:rPr>
    </w:lvl>
    <w:lvl w:ilvl="8" w:tplc="08090005" w:tentative="1">
      <w:start w:val="1"/>
      <w:numFmt w:val="bullet"/>
      <w:lvlText w:val=""/>
      <w:lvlJc w:val="left"/>
      <w:pPr>
        <w:tabs>
          <w:tab w:val="num" w:pos="6696"/>
        </w:tabs>
        <w:ind w:left="6696" w:hanging="360"/>
      </w:pPr>
      <w:rPr>
        <w:rFonts w:ascii="Wingdings" w:hAnsi="Wingdings" w:hint="default"/>
      </w:rPr>
    </w:lvl>
  </w:abstractNum>
  <w:abstractNum w:abstractNumId="6">
    <w:nsid w:val="04207BB3"/>
    <w:multiLevelType w:val="multilevel"/>
    <w:tmpl w:val="57D27FE4"/>
    <w:lvl w:ilvl="0">
      <w:start w:val="4"/>
      <w:numFmt w:val="decimal"/>
      <w:lvlText w:val="%1"/>
      <w:lvlJc w:val="left"/>
      <w:pPr>
        <w:ind w:left="525" w:hanging="525"/>
      </w:pPr>
      <w:rPr>
        <w:rFonts w:hint="default"/>
        <w:color w:val="000000"/>
      </w:rPr>
    </w:lvl>
    <w:lvl w:ilvl="1">
      <w:start w:val="4"/>
      <w:numFmt w:val="decimal"/>
      <w:lvlText w:val="%1.%2"/>
      <w:lvlJc w:val="left"/>
      <w:pPr>
        <w:ind w:left="525" w:hanging="525"/>
      </w:pPr>
      <w:rPr>
        <w:rFonts w:hint="default"/>
        <w:b w:val="0"/>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1800" w:hanging="1800"/>
      </w:pPr>
      <w:rPr>
        <w:rFonts w:hint="default"/>
        <w:color w:val="000000"/>
      </w:rPr>
    </w:lvl>
  </w:abstractNum>
  <w:abstractNum w:abstractNumId="7">
    <w:nsid w:val="04BF47E7"/>
    <w:multiLevelType w:val="hybridMultilevel"/>
    <w:tmpl w:val="DAC427A4"/>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8">
    <w:nsid w:val="053A2849"/>
    <w:multiLevelType w:val="hybridMultilevel"/>
    <w:tmpl w:val="567EA2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061D29AF"/>
    <w:multiLevelType w:val="hybridMultilevel"/>
    <w:tmpl w:val="F4446A0A"/>
    <w:lvl w:ilvl="0" w:tplc="B2DE6B58">
      <w:start w:val="1"/>
      <w:numFmt w:val="bullet"/>
      <w:lvlText w:val="•"/>
      <w:lvlJc w:val="left"/>
      <w:pPr>
        <w:tabs>
          <w:tab w:val="num" w:pos="720"/>
        </w:tabs>
        <w:ind w:left="720" w:hanging="360"/>
      </w:pPr>
      <w:rPr>
        <w:rFonts w:ascii="Arial" w:hAnsi="Arial" w:hint="default"/>
      </w:rPr>
    </w:lvl>
    <w:lvl w:ilvl="1" w:tplc="643A6982">
      <w:start w:val="1"/>
      <w:numFmt w:val="lowerLetter"/>
      <w:lvlText w:val="%2)"/>
      <w:lvlJc w:val="left"/>
      <w:pPr>
        <w:tabs>
          <w:tab w:val="num" w:pos="1440"/>
        </w:tabs>
        <w:ind w:left="1440" w:hanging="360"/>
      </w:pPr>
      <w:rPr>
        <w:rFonts w:ascii="Arial" w:eastAsia="Times New Roman" w:hAnsi="Arial" w:cs="Arial"/>
      </w:rPr>
    </w:lvl>
    <w:lvl w:ilvl="2" w:tplc="C3C02A82" w:tentative="1">
      <w:start w:val="1"/>
      <w:numFmt w:val="bullet"/>
      <w:lvlText w:val="•"/>
      <w:lvlJc w:val="left"/>
      <w:pPr>
        <w:tabs>
          <w:tab w:val="num" w:pos="2160"/>
        </w:tabs>
        <w:ind w:left="2160" w:hanging="360"/>
      </w:pPr>
      <w:rPr>
        <w:rFonts w:ascii="Arial" w:hAnsi="Arial" w:hint="default"/>
      </w:rPr>
    </w:lvl>
    <w:lvl w:ilvl="3" w:tplc="3DF2B77C" w:tentative="1">
      <w:start w:val="1"/>
      <w:numFmt w:val="bullet"/>
      <w:lvlText w:val="•"/>
      <w:lvlJc w:val="left"/>
      <w:pPr>
        <w:tabs>
          <w:tab w:val="num" w:pos="2880"/>
        </w:tabs>
        <w:ind w:left="2880" w:hanging="360"/>
      </w:pPr>
      <w:rPr>
        <w:rFonts w:ascii="Arial" w:hAnsi="Arial" w:hint="default"/>
      </w:rPr>
    </w:lvl>
    <w:lvl w:ilvl="4" w:tplc="8338750C" w:tentative="1">
      <w:start w:val="1"/>
      <w:numFmt w:val="bullet"/>
      <w:lvlText w:val="•"/>
      <w:lvlJc w:val="left"/>
      <w:pPr>
        <w:tabs>
          <w:tab w:val="num" w:pos="3600"/>
        </w:tabs>
        <w:ind w:left="3600" w:hanging="360"/>
      </w:pPr>
      <w:rPr>
        <w:rFonts w:ascii="Arial" w:hAnsi="Arial" w:hint="default"/>
      </w:rPr>
    </w:lvl>
    <w:lvl w:ilvl="5" w:tplc="EBEA2A7E" w:tentative="1">
      <w:start w:val="1"/>
      <w:numFmt w:val="bullet"/>
      <w:lvlText w:val="•"/>
      <w:lvlJc w:val="left"/>
      <w:pPr>
        <w:tabs>
          <w:tab w:val="num" w:pos="4320"/>
        </w:tabs>
        <w:ind w:left="4320" w:hanging="360"/>
      </w:pPr>
      <w:rPr>
        <w:rFonts w:ascii="Arial" w:hAnsi="Arial" w:hint="default"/>
      </w:rPr>
    </w:lvl>
    <w:lvl w:ilvl="6" w:tplc="69681904" w:tentative="1">
      <w:start w:val="1"/>
      <w:numFmt w:val="bullet"/>
      <w:lvlText w:val="•"/>
      <w:lvlJc w:val="left"/>
      <w:pPr>
        <w:tabs>
          <w:tab w:val="num" w:pos="5040"/>
        </w:tabs>
        <w:ind w:left="5040" w:hanging="360"/>
      </w:pPr>
      <w:rPr>
        <w:rFonts w:ascii="Arial" w:hAnsi="Arial" w:hint="default"/>
      </w:rPr>
    </w:lvl>
    <w:lvl w:ilvl="7" w:tplc="F2762DDE" w:tentative="1">
      <w:start w:val="1"/>
      <w:numFmt w:val="bullet"/>
      <w:lvlText w:val="•"/>
      <w:lvlJc w:val="left"/>
      <w:pPr>
        <w:tabs>
          <w:tab w:val="num" w:pos="5760"/>
        </w:tabs>
        <w:ind w:left="5760" w:hanging="360"/>
      </w:pPr>
      <w:rPr>
        <w:rFonts w:ascii="Arial" w:hAnsi="Arial" w:hint="default"/>
      </w:rPr>
    </w:lvl>
    <w:lvl w:ilvl="8" w:tplc="09F0B3D2" w:tentative="1">
      <w:start w:val="1"/>
      <w:numFmt w:val="bullet"/>
      <w:lvlText w:val="•"/>
      <w:lvlJc w:val="left"/>
      <w:pPr>
        <w:tabs>
          <w:tab w:val="num" w:pos="6480"/>
        </w:tabs>
        <w:ind w:left="6480" w:hanging="360"/>
      </w:pPr>
      <w:rPr>
        <w:rFonts w:ascii="Arial" w:hAnsi="Arial" w:hint="default"/>
      </w:rPr>
    </w:lvl>
  </w:abstractNum>
  <w:abstractNum w:abstractNumId="10">
    <w:nsid w:val="06731200"/>
    <w:multiLevelType w:val="hybridMultilevel"/>
    <w:tmpl w:val="371A4754"/>
    <w:lvl w:ilvl="0" w:tplc="AF9EC996">
      <w:start w:val="1"/>
      <w:numFmt w:val="lowerLetter"/>
      <w:lvlText w:val="%1)"/>
      <w:lvlJc w:val="left"/>
      <w:pPr>
        <w:tabs>
          <w:tab w:val="num" w:pos="720"/>
        </w:tabs>
        <w:ind w:left="720" w:hanging="360"/>
      </w:pPr>
      <w:rPr>
        <w:rFonts w:hint="default"/>
        <w:b w:val="0"/>
      </w:rPr>
    </w:lvl>
    <w:lvl w:ilvl="1" w:tplc="08090003">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nsid w:val="07476A8C"/>
    <w:multiLevelType w:val="hybridMultilevel"/>
    <w:tmpl w:val="B954781C"/>
    <w:lvl w:ilvl="0" w:tplc="6B02B890">
      <w:start w:val="1"/>
      <w:numFmt w:val="lowerLetter"/>
      <w:lvlText w:val="%1)"/>
      <w:lvlJc w:val="left"/>
      <w:pPr>
        <w:tabs>
          <w:tab w:val="num" w:pos="720"/>
        </w:tabs>
        <w:ind w:left="720" w:hanging="360"/>
      </w:pPr>
      <w:rPr>
        <w:rFonts w:ascii="Arial" w:eastAsia="Times New Roman" w:hAnsi="Arial" w:cs="Arial"/>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07546442"/>
    <w:multiLevelType w:val="hybridMultilevel"/>
    <w:tmpl w:val="51161F98"/>
    <w:lvl w:ilvl="0" w:tplc="3CBA091C">
      <w:start w:val="1"/>
      <w:numFmt w:val="bullet"/>
      <w:lvlText w:val="•"/>
      <w:lvlJc w:val="left"/>
      <w:pPr>
        <w:tabs>
          <w:tab w:val="num" w:pos="720"/>
        </w:tabs>
        <w:ind w:left="720" w:hanging="360"/>
      </w:pPr>
      <w:rPr>
        <w:rFonts w:ascii="Arial" w:hAnsi="Arial" w:hint="default"/>
      </w:rPr>
    </w:lvl>
    <w:lvl w:ilvl="1" w:tplc="3D403AEC">
      <w:start w:val="1"/>
      <w:numFmt w:val="lowerLetter"/>
      <w:lvlText w:val="%2)"/>
      <w:lvlJc w:val="left"/>
      <w:pPr>
        <w:tabs>
          <w:tab w:val="num" w:pos="1440"/>
        </w:tabs>
        <w:ind w:left="1440" w:hanging="360"/>
      </w:pPr>
      <w:rPr>
        <w:rFonts w:ascii="Arial" w:eastAsia="Times New Roman" w:hAnsi="Arial" w:cs="Arial"/>
      </w:rPr>
    </w:lvl>
    <w:lvl w:ilvl="2" w:tplc="7FE8535A">
      <w:start w:val="1"/>
      <w:numFmt w:val="decimal"/>
      <w:lvlText w:val="%3."/>
      <w:lvlJc w:val="left"/>
      <w:pPr>
        <w:ind w:left="2160" w:hanging="360"/>
      </w:pPr>
      <w:rPr>
        <w:rFonts w:hint="default"/>
      </w:rPr>
    </w:lvl>
    <w:lvl w:ilvl="3" w:tplc="A984B9CE" w:tentative="1">
      <w:start w:val="1"/>
      <w:numFmt w:val="bullet"/>
      <w:lvlText w:val="•"/>
      <w:lvlJc w:val="left"/>
      <w:pPr>
        <w:tabs>
          <w:tab w:val="num" w:pos="2880"/>
        </w:tabs>
        <w:ind w:left="2880" w:hanging="360"/>
      </w:pPr>
      <w:rPr>
        <w:rFonts w:ascii="Arial" w:hAnsi="Arial" w:hint="default"/>
      </w:rPr>
    </w:lvl>
    <w:lvl w:ilvl="4" w:tplc="975E941A" w:tentative="1">
      <w:start w:val="1"/>
      <w:numFmt w:val="bullet"/>
      <w:lvlText w:val="•"/>
      <w:lvlJc w:val="left"/>
      <w:pPr>
        <w:tabs>
          <w:tab w:val="num" w:pos="3600"/>
        </w:tabs>
        <w:ind w:left="3600" w:hanging="360"/>
      </w:pPr>
      <w:rPr>
        <w:rFonts w:ascii="Arial" w:hAnsi="Arial" w:hint="default"/>
      </w:rPr>
    </w:lvl>
    <w:lvl w:ilvl="5" w:tplc="4EC07D76" w:tentative="1">
      <w:start w:val="1"/>
      <w:numFmt w:val="bullet"/>
      <w:lvlText w:val="•"/>
      <w:lvlJc w:val="left"/>
      <w:pPr>
        <w:tabs>
          <w:tab w:val="num" w:pos="4320"/>
        </w:tabs>
        <w:ind w:left="4320" w:hanging="360"/>
      </w:pPr>
      <w:rPr>
        <w:rFonts w:ascii="Arial" w:hAnsi="Arial" w:hint="default"/>
      </w:rPr>
    </w:lvl>
    <w:lvl w:ilvl="6" w:tplc="A93629F6" w:tentative="1">
      <w:start w:val="1"/>
      <w:numFmt w:val="bullet"/>
      <w:lvlText w:val="•"/>
      <w:lvlJc w:val="left"/>
      <w:pPr>
        <w:tabs>
          <w:tab w:val="num" w:pos="5040"/>
        </w:tabs>
        <w:ind w:left="5040" w:hanging="360"/>
      </w:pPr>
      <w:rPr>
        <w:rFonts w:ascii="Arial" w:hAnsi="Arial" w:hint="default"/>
      </w:rPr>
    </w:lvl>
    <w:lvl w:ilvl="7" w:tplc="5128EE70" w:tentative="1">
      <w:start w:val="1"/>
      <w:numFmt w:val="bullet"/>
      <w:lvlText w:val="•"/>
      <w:lvlJc w:val="left"/>
      <w:pPr>
        <w:tabs>
          <w:tab w:val="num" w:pos="5760"/>
        </w:tabs>
        <w:ind w:left="5760" w:hanging="360"/>
      </w:pPr>
      <w:rPr>
        <w:rFonts w:ascii="Arial" w:hAnsi="Arial" w:hint="default"/>
      </w:rPr>
    </w:lvl>
    <w:lvl w:ilvl="8" w:tplc="D58A9F7A" w:tentative="1">
      <w:start w:val="1"/>
      <w:numFmt w:val="bullet"/>
      <w:lvlText w:val="•"/>
      <w:lvlJc w:val="left"/>
      <w:pPr>
        <w:tabs>
          <w:tab w:val="num" w:pos="6480"/>
        </w:tabs>
        <w:ind w:left="6480" w:hanging="360"/>
      </w:pPr>
      <w:rPr>
        <w:rFonts w:ascii="Arial" w:hAnsi="Arial" w:hint="default"/>
      </w:rPr>
    </w:lvl>
  </w:abstractNum>
  <w:abstractNum w:abstractNumId="13">
    <w:nsid w:val="07560ED4"/>
    <w:multiLevelType w:val="hybridMultilevel"/>
    <w:tmpl w:val="2C7845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07823038"/>
    <w:multiLevelType w:val="hybridMultilevel"/>
    <w:tmpl w:val="13806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9E71FC0"/>
    <w:multiLevelType w:val="hybridMultilevel"/>
    <w:tmpl w:val="88F0FD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0B002C44"/>
    <w:multiLevelType w:val="hybridMultilevel"/>
    <w:tmpl w:val="106C5E16"/>
    <w:lvl w:ilvl="0" w:tplc="FF4A584C">
      <w:start w:val="1"/>
      <w:numFmt w:val="lowerLetter"/>
      <w:lvlText w:val="%1)"/>
      <w:lvlJc w:val="left"/>
      <w:pPr>
        <w:ind w:left="720" w:hanging="360"/>
      </w:pPr>
      <w:rPr>
        <w:rFonts w:hint="default"/>
        <w:b w:val="0"/>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0BC64D3C"/>
    <w:multiLevelType w:val="hybridMultilevel"/>
    <w:tmpl w:val="F47E27B4"/>
    <w:lvl w:ilvl="0" w:tplc="84F881D6">
      <w:start w:val="1"/>
      <w:numFmt w:val="lowerLetter"/>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0C0A07CA"/>
    <w:multiLevelType w:val="hybridMultilevel"/>
    <w:tmpl w:val="1E004C5E"/>
    <w:lvl w:ilvl="0" w:tplc="08090001">
      <w:start w:val="1"/>
      <w:numFmt w:val="bullet"/>
      <w:lvlText w:val=""/>
      <w:lvlJc w:val="left"/>
      <w:pPr>
        <w:ind w:left="2421" w:hanging="360"/>
      </w:pPr>
      <w:rPr>
        <w:rFonts w:ascii="Symbol" w:hAnsi="Symbol" w:hint="default"/>
      </w:rPr>
    </w:lvl>
    <w:lvl w:ilvl="1" w:tplc="08090003" w:tentative="1">
      <w:start w:val="1"/>
      <w:numFmt w:val="bullet"/>
      <w:lvlText w:val="o"/>
      <w:lvlJc w:val="left"/>
      <w:pPr>
        <w:ind w:left="3141" w:hanging="360"/>
      </w:pPr>
      <w:rPr>
        <w:rFonts w:ascii="Courier New" w:hAnsi="Courier New" w:cs="Courier New" w:hint="default"/>
      </w:rPr>
    </w:lvl>
    <w:lvl w:ilvl="2" w:tplc="08090005" w:tentative="1">
      <w:start w:val="1"/>
      <w:numFmt w:val="bullet"/>
      <w:lvlText w:val=""/>
      <w:lvlJc w:val="left"/>
      <w:pPr>
        <w:ind w:left="3861" w:hanging="360"/>
      </w:pPr>
      <w:rPr>
        <w:rFonts w:ascii="Wingdings" w:hAnsi="Wingdings" w:hint="default"/>
      </w:rPr>
    </w:lvl>
    <w:lvl w:ilvl="3" w:tplc="08090001" w:tentative="1">
      <w:start w:val="1"/>
      <w:numFmt w:val="bullet"/>
      <w:lvlText w:val=""/>
      <w:lvlJc w:val="left"/>
      <w:pPr>
        <w:ind w:left="4581" w:hanging="360"/>
      </w:pPr>
      <w:rPr>
        <w:rFonts w:ascii="Symbol" w:hAnsi="Symbol" w:hint="default"/>
      </w:rPr>
    </w:lvl>
    <w:lvl w:ilvl="4" w:tplc="08090003" w:tentative="1">
      <w:start w:val="1"/>
      <w:numFmt w:val="bullet"/>
      <w:lvlText w:val="o"/>
      <w:lvlJc w:val="left"/>
      <w:pPr>
        <w:ind w:left="5301" w:hanging="360"/>
      </w:pPr>
      <w:rPr>
        <w:rFonts w:ascii="Courier New" w:hAnsi="Courier New" w:cs="Courier New" w:hint="default"/>
      </w:rPr>
    </w:lvl>
    <w:lvl w:ilvl="5" w:tplc="08090005" w:tentative="1">
      <w:start w:val="1"/>
      <w:numFmt w:val="bullet"/>
      <w:lvlText w:val=""/>
      <w:lvlJc w:val="left"/>
      <w:pPr>
        <w:ind w:left="6021" w:hanging="360"/>
      </w:pPr>
      <w:rPr>
        <w:rFonts w:ascii="Wingdings" w:hAnsi="Wingdings" w:hint="default"/>
      </w:rPr>
    </w:lvl>
    <w:lvl w:ilvl="6" w:tplc="08090001" w:tentative="1">
      <w:start w:val="1"/>
      <w:numFmt w:val="bullet"/>
      <w:lvlText w:val=""/>
      <w:lvlJc w:val="left"/>
      <w:pPr>
        <w:ind w:left="6741" w:hanging="360"/>
      </w:pPr>
      <w:rPr>
        <w:rFonts w:ascii="Symbol" w:hAnsi="Symbol" w:hint="default"/>
      </w:rPr>
    </w:lvl>
    <w:lvl w:ilvl="7" w:tplc="08090003" w:tentative="1">
      <w:start w:val="1"/>
      <w:numFmt w:val="bullet"/>
      <w:lvlText w:val="o"/>
      <w:lvlJc w:val="left"/>
      <w:pPr>
        <w:ind w:left="7461" w:hanging="360"/>
      </w:pPr>
      <w:rPr>
        <w:rFonts w:ascii="Courier New" w:hAnsi="Courier New" w:cs="Courier New" w:hint="default"/>
      </w:rPr>
    </w:lvl>
    <w:lvl w:ilvl="8" w:tplc="08090005" w:tentative="1">
      <w:start w:val="1"/>
      <w:numFmt w:val="bullet"/>
      <w:lvlText w:val=""/>
      <w:lvlJc w:val="left"/>
      <w:pPr>
        <w:ind w:left="8181" w:hanging="360"/>
      </w:pPr>
      <w:rPr>
        <w:rFonts w:ascii="Wingdings" w:hAnsi="Wingdings" w:hint="default"/>
      </w:rPr>
    </w:lvl>
  </w:abstractNum>
  <w:abstractNum w:abstractNumId="19">
    <w:nsid w:val="0C123465"/>
    <w:multiLevelType w:val="multilevel"/>
    <w:tmpl w:val="501EF9C2"/>
    <w:lvl w:ilvl="0">
      <w:start w:val="9"/>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nsid w:val="0C733F10"/>
    <w:multiLevelType w:val="multilevel"/>
    <w:tmpl w:val="6FCC712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nsid w:val="0D21670B"/>
    <w:multiLevelType w:val="hybridMultilevel"/>
    <w:tmpl w:val="726AC3BE"/>
    <w:lvl w:ilvl="0" w:tplc="B848214A">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nsid w:val="0DB620AB"/>
    <w:multiLevelType w:val="hybridMultilevel"/>
    <w:tmpl w:val="0088A8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0E96444F"/>
    <w:multiLevelType w:val="hybridMultilevel"/>
    <w:tmpl w:val="6BC26E54"/>
    <w:lvl w:ilvl="0" w:tplc="91BAFEBC">
      <w:start w:val="1"/>
      <w:numFmt w:val="bullet"/>
      <w:lvlText w:val="•"/>
      <w:lvlJc w:val="left"/>
      <w:pPr>
        <w:tabs>
          <w:tab w:val="num" w:pos="720"/>
        </w:tabs>
        <w:ind w:left="720" w:hanging="360"/>
      </w:pPr>
      <w:rPr>
        <w:rFonts w:ascii="Arial" w:hAnsi="Arial" w:hint="default"/>
      </w:rPr>
    </w:lvl>
    <w:lvl w:ilvl="1" w:tplc="0809000F">
      <w:start w:val="1"/>
      <w:numFmt w:val="decimal"/>
      <w:lvlText w:val="%2."/>
      <w:lvlJc w:val="left"/>
      <w:pPr>
        <w:tabs>
          <w:tab w:val="num" w:pos="1440"/>
        </w:tabs>
        <w:ind w:left="1440" w:hanging="360"/>
      </w:pPr>
      <w:rPr>
        <w:rFonts w:hint="default"/>
      </w:rPr>
    </w:lvl>
    <w:lvl w:ilvl="2" w:tplc="57F24190">
      <w:start w:val="168"/>
      <w:numFmt w:val="bullet"/>
      <w:lvlText w:val="•"/>
      <w:lvlJc w:val="left"/>
      <w:pPr>
        <w:tabs>
          <w:tab w:val="num" w:pos="2160"/>
        </w:tabs>
        <w:ind w:left="2160" w:hanging="360"/>
      </w:pPr>
      <w:rPr>
        <w:rFonts w:ascii="Arial" w:hAnsi="Arial" w:hint="default"/>
      </w:rPr>
    </w:lvl>
    <w:lvl w:ilvl="3" w:tplc="B80EA790">
      <w:start w:val="168"/>
      <w:numFmt w:val="bullet"/>
      <w:lvlText w:val="–"/>
      <w:lvlJc w:val="left"/>
      <w:pPr>
        <w:tabs>
          <w:tab w:val="num" w:pos="2880"/>
        </w:tabs>
        <w:ind w:left="2880" w:hanging="360"/>
      </w:pPr>
      <w:rPr>
        <w:rFonts w:ascii="Arial" w:hAnsi="Arial" w:hint="default"/>
      </w:rPr>
    </w:lvl>
    <w:lvl w:ilvl="4" w:tplc="18B8CBDA">
      <w:start w:val="1"/>
      <w:numFmt w:val="lowerLetter"/>
      <w:lvlText w:val="%5)"/>
      <w:lvlJc w:val="left"/>
      <w:pPr>
        <w:ind w:left="3600" w:hanging="360"/>
      </w:pPr>
      <w:rPr>
        <w:rFonts w:hint="default"/>
        <w:b w:val="0"/>
      </w:rPr>
    </w:lvl>
    <w:lvl w:ilvl="5" w:tplc="5FD8438C" w:tentative="1">
      <w:start w:val="1"/>
      <w:numFmt w:val="bullet"/>
      <w:lvlText w:val="•"/>
      <w:lvlJc w:val="left"/>
      <w:pPr>
        <w:tabs>
          <w:tab w:val="num" w:pos="4320"/>
        </w:tabs>
        <w:ind w:left="4320" w:hanging="360"/>
      </w:pPr>
      <w:rPr>
        <w:rFonts w:ascii="Arial" w:hAnsi="Arial" w:hint="default"/>
      </w:rPr>
    </w:lvl>
    <w:lvl w:ilvl="6" w:tplc="B348419C" w:tentative="1">
      <w:start w:val="1"/>
      <w:numFmt w:val="bullet"/>
      <w:lvlText w:val="•"/>
      <w:lvlJc w:val="left"/>
      <w:pPr>
        <w:tabs>
          <w:tab w:val="num" w:pos="5040"/>
        </w:tabs>
        <w:ind w:left="5040" w:hanging="360"/>
      </w:pPr>
      <w:rPr>
        <w:rFonts w:ascii="Arial" w:hAnsi="Arial" w:hint="default"/>
      </w:rPr>
    </w:lvl>
    <w:lvl w:ilvl="7" w:tplc="82E0448E" w:tentative="1">
      <w:start w:val="1"/>
      <w:numFmt w:val="bullet"/>
      <w:lvlText w:val="•"/>
      <w:lvlJc w:val="left"/>
      <w:pPr>
        <w:tabs>
          <w:tab w:val="num" w:pos="5760"/>
        </w:tabs>
        <w:ind w:left="5760" w:hanging="360"/>
      </w:pPr>
      <w:rPr>
        <w:rFonts w:ascii="Arial" w:hAnsi="Arial" w:hint="default"/>
      </w:rPr>
    </w:lvl>
    <w:lvl w:ilvl="8" w:tplc="5A1078C8" w:tentative="1">
      <w:start w:val="1"/>
      <w:numFmt w:val="bullet"/>
      <w:lvlText w:val="•"/>
      <w:lvlJc w:val="left"/>
      <w:pPr>
        <w:tabs>
          <w:tab w:val="num" w:pos="6480"/>
        </w:tabs>
        <w:ind w:left="6480" w:hanging="360"/>
      </w:pPr>
      <w:rPr>
        <w:rFonts w:ascii="Arial" w:hAnsi="Arial" w:hint="default"/>
      </w:rPr>
    </w:lvl>
  </w:abstractNum>
  <w:abstractNum w:abstractNumId="24">
    <w:nsid w:val="0F0D06A9"/>
    <w:multiLevelType w:val="hybridMultilevel"/>
    <w:tmpl w:val="848445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0FA14B8E"/>
    <w:multiLevelType w:val="hybridMultilevel"/>
    <w:tmpl w:val="7C4E3420"/>
    <w:lvl w:ilvl="0" w:tplc="33162BEC">
      <w:start w:val="1"/>
      <w:numFmt w:val="lowerLetter"/>
      <w:lvlText w:val="%1)"/>
      <w:lvlJc w:val="left"/>
      <w:pPr>
        <w:ind w:left="720" w:hanging="360"/>
      </w:pPr>
      <w:rPr>
        <w:rFonts w:ascii="Arial" w:eastAsia="Times New Roman" w:hAnsi="Arial" w:cs="Arial"/>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10362BAB"/>
    <w:multiLevelType w:val="hybridMultilevel"/>
    <w:tmpl w:val="F22AEBE0"/>
    <w:lvl w:ilvl="0" w:tplc="08090005">
      <w:start w:val="1"/>
      <w:numFmt w:val="bullet"/>
      <w:lvlText w:val=""/>
      <w:lvlJc w:val="left"/>
      <w:pPr>
        <w:ind w:left="1800" w:hanging="360"/>
      </w:pPr>
      <w:rPr>
        <w:rFonts w:ascii="Wingdings" w:hAnsi="Wingdings"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7">
    <w:nsid w:val="118A1E8E"/>
    <w:multiLevelType w:val="hybridMultilevel"/>
    <w:tmpl w:val="EBB8A7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140112E1"/>
    <w:multiLevelType w:val="hybridMultilevel"/>
    <w:tmpl w:val="DA685D4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9">
    <w:nsid w:val="159C2DA9"/>
    <w:multiLevelType w:val="multilevel"/>
    <w:tmpl w:val="501EF9C2"/>
    <w:lvl w:ilvl="0">
      <w:start w:val="9"/>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nsid w:val="15B8799D"/>
    <w:multiLevelType w:val="hybridMultilevel"/>
    <w:tmpl w:val="A774B8BC"/>
    <w:lvl w:ilvl="0" w:tplc="964ED1E2">
      <w:start w:val="1"/>
      <w:numFmt w:val="lowerLetter"/>
      <w:lvlText w:val="%1)"/>
      <w:lvlJc w:val="left"/>
      <w:pPr>
        <w:ind w:left="1078" w:hanging="360"/>
      </w:pPr>
      <w:rPr>
        <w:rFonts w:hint="default"/>
        <w:b w:val="0"/>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31">
    <w:nsid w:val="15D82216"/>
    <w:multiLevelType w:val="hybridMultilevel"/>
    <w:tmpl w:val="AC00020A"/>
    <w:lvl w:ilvl="0" w:tplc="08090001">
      <w:start w:val="1"/>
      <w:numFmt w:val="bullet"/>
      <w:lvlText w:val=""/>
      <w:lvlJc w:val="left"/>
      <w:pPr>
        <w:ind w:left="1656" w:hanging="360"/>
      </w:pPr>
      <w:rPr>
        <w:rFonts w:ascii="Symbol" w:hAnsi="Symbol" w:hint="default"/>
      </w:rPr>
    </w:lvl>
    <w:lvl w:ilvl="1" w:tplc="08090003" w:tentative="1">
      <w:start w:val="1"/>
      <w:numFmt w:val="bullet"/>
      <w:lvlText w:val="o"/>
      <w:lvlJc w:val="left"/>
      <w:pPr>
        <w:ind w:left="2376" w:hanging="360"/>
      </w:pPr>
      <w:rPr>
        <w:rFonts w:ascii="Courier New" w:hAnsi="Courier New" w:cs="Courier New" w:hint="default"/>
      </w:rPr>
    </w:lvl>
    <w:lvl w:ilvl="2" w:tplc="08090005" w:tentative="1">
      <w:start w:val="1"/>
      <w:numFmt w:val="bullet"/>
      <w:lvlText w:val=""/>
      <w:lvlJc w:val="left"/>
      <w:pPr>
        <w:ind w:left="3096" w:hanging="360"/>
      </w:pPr>
      <w:rPr>
        <w:rFonts w:ascii="Wingdings" w:hAnsi="Wingdings" w:hint="default"/>
      </w:rPr>
    </w:lvl>
    <w:lvl w:ilvl="3" w:tplc="08090001" w:tentative="1">
      <w:start w:val="1"/>
      <w:numFmt w:val="bullet"/>
      <w:lvlText w:val=""/>
      <w:lvlJc w:val="left"/>
      <w:pPr>
        <w:ind w:left="3816" w:hanging="360"/>
      </w:pPr>
      <w:rPr>
        <w:rFonts w:ascii="Symbol" w:hAnsi="Symbol" w:hint="default"/>
      </w:rPr>
    </w:lvl>
    <w:lvl w:ilvl="4" w:tplc="08090003" w:tentative="1">
      <w:start w:val="1"/>
      <w:numFmt w:val="bullet"/>
      <w:lvlText w:val="o"/>
      <w:lvlJc w:val="left"/>
      <w:pPr>
        <w:ind w:left="4536" w:hanging="360"/>
      </w:pPr>
      <w:rPr>
        <w:rFonts w:ascii="Courier New" w:hAnsi="Courier New" w:cs="Courier New" w:hint="default"/>
      </w:rPr>
    </w:lvl>
    <w:lvl w:ilvl="5" w:tplc="08090005" w:tentative="1">
      <w:start w:val="1"/>
      <w:numFmt w:val="bullet"/>
      <w:lvlText w:val=""/>
      <w:lvlJc w:val="left"/>
      <w:pPr>
        <w:ind w:left="5256" w:hanging="360"/>
      </w:pPr>
      <w:rPr>
        <w:rFonts w:ascii="Wingdings" w:hAnsi="Wingdings" w:hint="default"/>
      </w:rPr>
    </w:lvl>
    <w:lvl w:ilvl="6" w:tplc="08090001" w:tentative="1">
      <w:start w:val="1"/>
      <w:numFmt w:val="bullet"/>
      <w:lvlText w:val=""/>
      <w:lvlJc w:val="left"/>
      <w:pPr>
        <w:ind w:left="5976" w:hanging="360"/>
      </w:pPr>
      <w:rPr>
        <w:rFonts w:ascii="Symbol" w:hAnsi="Symbol" w:hint="default"/>
      </w:rPr>
    </w:lvl>
    <w:lvl w:ilvl="7" w:tplc="08090003" w:tentative="1">
      <w:start w:val="1"/>
      <w:numFmt w:val="bullet"/>
      <w:lvlText w:val="o"/>
      <w:lvlJc w:val="left"/>
      <w:pPr>
        <w:ind w:left="6696" w:hanging="360"/>
      </w:pPr>
      <w:rPr>
        <w:rFonts w:ascii="Courier New" w:hAnsi="Courier New" w:cs="Courier New" w:hint="default"/>
      </w:rPr>
    </w:lvl>
    <w:lvl w:ilvl="8" w:tplc="08090005" w:tentative="1">
      <w:start w:val="1"/>
      <w:numFmt w:val="bullet"/>
      <w:lvlText w:val=""/>
      <w:lvlJc w:val="left"/>
      <w:pPr>
        <w:ind w:left="7416" w:hanging="360"/>
      </w:pPr>
      <w:rPr>
        <w:rFonts w:ascii="Wingdings" w:hAnsi="Wingdings" w:hint="default"/>
      </w:rPr>
    </w:lvl>
  </w:abstractNum>
  <w:abstractNum w:abstractNumId="32">
    <w:nsid w:val="17234656"/>
    <w:multiLevelType w:val="hybridMultilevel"/>
    <w:tmpl w:val="0F58EBCA"/>
    <w:lvl w:ilvl="0" w:tplc="69FC5082">
      <w:start w:val="1"/>
      <w:numFmt w:val="lowerLetter"/>
      <w:lvlText w:val="%1)"/>
      <w:lvlJc w:val="left"/>
      <w:pPr>
        <w:ind w:left="936" w:hanging="360"/>
      </w:pPr>
      <w:rPr>
        <w:rFonts w:hint="default"/>
        <w:b w:val="0"/>
      </w:rPr>
    </w:lvl>
    <w:lvl w:ilvl="1" w:tplc="08090019" w:tentative="1">
      <w:start w:val="1"/>
      <w:numFmt w:val="lowerLetter"/>
      <w:lvlText w:val="%2."/>
      <w:lvlJc w:val="left"/>
      <w:pPr>
        <w:ind w:left="1656" w:hanging="360"/>
      </w:pPr>
    </w:lvl>
    <w:lvl w:ilvl="2" w:tplc="0809001B" w:tentative="1">
      <w:start w:val="1"/>
      <w:numFmt w:val="lowerRoman"/>
      <w:lvlText w:val="%3."/>
      <w:lvlJc w:val="right"/>
      <w:pPr>
        <w:ind w:left="2376" w:hanging="180"/>
      </w:pPr>
    </w:lvl>
    <w:lvl w:ilvl="3" w:tplc="0809000F" w:tentative="1">
      <w:start w:val="1"/>
      <w:numFmt w:val="decimal"/>
      <w:lvlText w:val="%4."/>
      <w:lvlJc w:val="left"/>
      <w:pPr>
        <w:ind w:left="3096" w:hanging="360"/>
      </w:pPr>
    </w:lvl>
    <w:lvl w:ilvl="4" w:tplc="08090019" w:tentative="1">
      <w:start w:val="1"/>
      <w:numFmt w:val="lowerLetter"/>
      <w:lvlText w:val="%5."/>
      <w:lvlJc w:val="left"/>
      <w:pPr>
        <w:ind w:left="3816" w:hanging="360"/>
      </w:pPr>
    </w:lvl>
    <w:lvl w:ilvl="5" w:tplc="0809001B" w:tentative="1">
      <w:start w:val="1"/>
      <w:numFmt w:val="lowerRoman"/>
      <w:lvlText w:val="%6."/>
      <w:lvlJc w:val="right"/>
      <w:pPr>
        <w:ind w:left="4536" w:hanging="180"/>
      </w:pPr>
    </w:lvl>
    <w:lvl w:ilvl="6" w:tplc="0809000F" w:tentative="1">
      <w:start w:val="1"/>
      <w:numFmt w:val="decimal"/>
      <w:lvlText w:val="%7."/>
      <w:lvlJc w:val="left"/>
      <w:pPr>
        <w:ind w:left="5256" w:hanging="360"/>
      </w:pPr>
    </w:lvl>
    <w:lvl w:ilvl="7" w:tplc="08090019" w:tentative="1">
      <w:start w:val="1"/>
      <w:numFmt w:val="lowerLetter"/>
      <w:lvlText w:val="%8."/>
      <w:lvlJc w:val="left"/>
      <w:pPr>
        <w:ind w:left="5976" w:hanging="360"/>
      </w:pPr>
    </w:lvl>
    <w:lvl w:ilvl="8" w:tplc="0809001B" w:tentative="1">
      <w:start w:val="1"/>
      <w:numFmt w:val="lowerRoman"/>
      <w:lvlText w:val="%9."/>
      <w:lvlJc w:val="right"/>
      <w:pPr>
        <w:ind w:left="6696" w:hanging="180"/>
      </w:pPr>
    </w:lvl>
  </w:abstractNum>
  <w:abstractNum w:abstractNumId="33">
    <w:nsid w:val="17583632"/>
    <w:multiLevelType w:val="hybridMultilevel"/>
    <w:tmpl w:val="9B1E4D26"/>
    <w:lvl w:ilvl="0" w:tplc="2F507490">
      <w:start w:val="1"/>
      <w:numFmt w:val="lowerLetter"/>
      <w:lvlText w:val="%1)"/>
      <w:lvlJc w:val="left"/>
      <w:pPr>
        <w:ind w:left="720" w:hanging="360"/>
      </w:pPr>
      <w:rPr>
        <w:rFonts w:ascii="Arial" w:eastAsia="Times New Roman" w:hAnsi="Arial" w:cs="Arial"/>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186B08F4"/>
    <w:multiLevelType w:val="hybridMultilevel"/>
    <w:tmpl w:val="2AA8BAE0"/>
    <w:lvl w:ilvl="0" w:tplc="C1F0890A">
      <w:start w:val="1"/>
      <w:numFmt w:val="lowerLetter"/>
      <w:lvlText w:val="%1)"/>
      <w:lvlJc w:val="left"/>
      <w:pPr>
        <w:ind w:left="1296" w:hanging="360"/>
      </w:pPr>
      <w:rPr>
        <w:rFonts w:ascii="Arial" w:eastAsia="Times New Roman" w:hAnsi="Arial" w:cs="Arial"/>
      </w:rPr>
    </w:lvl>
    <w:lvl w:ilvl="1" w:tplc="08090003" w:tentative="1">
      <w:start w:val="1"/>
      <w:numFmt w:val="bullet"/>
      <w:lvlText w:val="o"/>
      <w:lvlJc w:val="left"/>
      <w:pPr>
        <w:ind w:left="2016" w:hanging="360"/>
      </w:pPr>
      <w:rPr>
        <w:rFonts w:ascii="Courier New" w:hAnsi="Courier New" w:cs="Courier New" w:hint="default"/>
      </w:rPr>
    </w:lvl>
    <w:lvl w:ilvl="2" w:tplc="08090005" w:tentative="1">
      <w:start w:val="1"/>
      <w:numFmt w:val="bullet"/>
      <w:lvlText w:val=""/>
      <w:lvlJc w:val="left"/>
      <w:pPr>
        <w:ind w:left="2736" w:hanging="360"/>
      </w:pPr>
      <w:rPr>
        <w:rFonts w:ascii="Wingdings" w:hAnsi="Wingdings" w:hint="default"/>
      </w:rPr>
    </w:lvl>
    <w:lvl w:ilvl="3" w:tplc="08090001" w:tentative="1">
      <w:start w:val="1"/>
      <w:numFmt w:val="bullet"/>
      <w:lvlText w:val=""/>
      <w:lvlJc w:val="left"/>
      <w:pPr>
        <w:ind w:left="3456" w:hanging="360"/>
      </w:pPr>
      <w:rPr>
        <w:rFonts w:ascii="Symbol" w:hAnsi="Symbol" w:hint="default"/>
      </w:rPr>
    </w:lvl>
    <w:lvl w:ilvl="4" w:tplc="08090003" w:tentative="1">
      <w:start w:val="1"/>
      <w:numFmt w:val="bullet"/>
      <w:lvlText w:val="o"/>
      <w:lvlJc w:val="left"/>
      <w:pPr>
        <w:ind w:left="4176" w:hanging="360"/>
      </w:pPr>
      <w:rPr>
        <w:rFonts w:ascii="Courier New" w:hAnsi="Courier New" w:cs="Courier New" w:hint="default"/>
      </w:rPr>
    </w:lvl>
    <w:lvl w:ilvl="5" w:tplc="08090005" w:tentative="1">
      <w:start w:val="1"/>
      <w:numFmt w:val="bullet"/>
      <w:lvlText w:val=""/>
      <w:lvlJc w:val="left"/>
      <w:pPr>
        <w:ind w:left="4896" w:hanging="360"/>
      </w:pPr>
      <w:rPr>
        <w:rFonts w:ascii="Wingdings" w:hAnsi="Wingdings" w:hint="default"/>
      </w:rPr>
    </w:lvl>
    <w:lvl w:ilvl="6" w:tplc="08090001" w:tentative="1">
      <w:start w:val="1"/>
      <w:numFmt w:val="bullet"/>
      <w:lvlText w:val=""/>
      <w:lvlJc w:val="left"/>
      <w:pPr>
        <w:ind w:left="5616" w:hanging="360"/>
      </w:pPr>
      <w:rPr>
        <w:rFonts w:ascii="Symbol" w:hAnsi="Symbol" w:hint="default"/>
      </w:rPr>
    </w:lvl>
    <w:lvl w:ilvl="7" w:tplc="08090003" w:tentative="1">
      <w:start w:val="1"/>
      <w:numFmt w:val="bullet"/>
      <w:lvlText w:val="o"/>
      <w:lvlJc w:val="left"/>
      <w:pPr>
        <w:ind w:left="6336" w:hanging="360"/>
      </w:pPr>
      <w:rPr>
        <w:rFonts w:ascii="Courier New" w:hAnsi="Courier New" w:cs="Courier New" w:hint="default"/>
      </w:rPr>
    </w:lvl>
    <w:lvl w:ilvl="8" w:tplc="08090005" w:tentative="1">
      <w:start w:val="1"/>
      <w:numFmt w:val="bullet"/>
      <w:lvlText w:val=""/>
      <w:lvlJc w:val="left"/>
      <w:pPr>
        <w:ind w:left="7056" w:hanging="360"/>
      </w:pPr>
      <w:rPr>
        <w:rFonts w:ascii="Wingdings" w:hAnsi="Wingdings" w:hint="default"/>
      </w:rPr>
    </w:lvl>
  </w:abstractNum>
  <w:abstractNum w:abstractNumId="35">
    <w:nsid w:val="18FA5801"/>
    <w:multiLevelType w:val="hybridMultilevel"/>
    <w:tmpl w:val="2E42EE20"/>
    <w:lvl w:ilvl="0" w:tplc="08090005">
      <w:start w:val="1"/>
      <w:numFmt w:val="bullet"/>
      <w:lvlText w:val=""/>
      <w:lvlJc w:val="left"/>
      <w:pPr>
        <w:tabs>
          <w:tab w:val="num" w:pos="1800"/>
        </w:tabs>
        <w:ind w:left="1800" w:hanging="360"/>
      </w:pPr>
      <w:rPr>
        <w:rFonts w:ascii="Wingdings" w:hAnsi="Wingdings" w:hint="default"/>
      </w:rPr>
    </w:lvl>
    <w:lvl w:ilvl="1" w:tplc="08090003">
      <w:start w:val="1"/>
      <w:numFmt w:val="bullet"/>
      <w:lvlText w:val="o"/>
      <w:lvlJc w:val="left"/>
      <w:pPr>
        <w:tabs>
          <w:tab w:val="num" w:pos="2520"/>
        </w:tabs>
        <w:ind w:left="2520" w:hanging="360"/>
      </w:pPr>
      <w:rPr>
        <w:rFonts w:ascii="Courier New" w:hAnsi="Courier New" w:hint="default"/>
      </w:rPr>
    </w:lvl>
    <w:lvl w:ilvl="2" w:tplc="08090005">
      <w:start w:val="1"/>
      <w:numFmt w:val="bullet"/>
      <w:lvlText w:val=""/>
      <w:lvlJc w:val="left"/>
      <w:pPr>
        <w:tabs>
          <w:tab w:val="num" w:pos="3240"/>
        </w:tabs>
        <w:ind w:left="3240" w:hanging="360"/>
      </w:pPr>
      <w:rPr>
        <w:rFonts w:ascii="Wingdings" w:hAnsi="Wingdings" w:hint="default"/>
      </w:rPr>
    </w:lvl>
    <w:lvl w:ilvl="3" w:tplc="08090001" w:tentative="1">
      <w:start w:val="1"/>
      <w:numFmt w:val="bullet"/>
      <w:lvlText w:val=""/>
      <w:lvlJc w:val="left"/>
      <w:pPr>
        <w:tabs>
          <w:tab w:val="num" w:pos="3960"/>
        </w:tabs>
        <w:ind w:left="3960" w:hanging="360"/>
      </w:pPr>
      <w:rPr>
        <w:rFonts w:ascii="Symbol" w:hAnsi="Symbol" w:hint="default"/>
      </w:rPr>
    </w:lvl>
    <w:lvl w:ilvl="4" w:tplc="08090003" w:tentative="1">
      <w:start w:val="1"/>
      <w:numFmt w:val="bullet"/>
      <w:lvlText w:val="o"/>
      <w:lvlJc w:val="left"/>
      <w:pPr>
        <w:tabs>
          <w:tab w:val="num" w:pos="4680"/>
        </w:tabs>
        <w:ind w:left="4680" w:hanging="360"/>
      </w:pPr>
      <w:rPr>
        <w:rFonts w:ascii="Courier New" w:hAnsi="Courier New" w:hint="default"/>
      </w:rPr>
    </w:lvl>
    <w:lvl w:ilvl="5" w:tplc="08090005" w:tentative="1">
      <w:start w:val="1"/>
      <w:numFmt w:val="bullet"/>
      <w:lvlText w:val=""/>
      <w:lvlJc w:val="left"/>
      <w:pPr>
        <w:tabs>
          <w:tab w:val="num" w:pos="5400"/>
        </w:tabs>
        <w:ind w:left="5400" w:hanging="360"/>
      </w:pPr>
      <w:rPr>
        <w:rFonts w:ascii="Wingdings" w:hAnsi="Wingdings" w:hint="default"/>
      </w:rPr>
    </w:lvl>
    <w:lvl w:ilvl="6" w:tplc="08090001" w:tentative="1">
      <w:start w:val="1"/>
      <w:numFmt w:val="bullet"/>
      <w:lvlText w:val=""/>
      <w:lvlJc w:val="left"/>
      <w:pPr>
        <w:tabs>
          <w:tab w:val="num" w:pos="6120"/>
        </w:tabs>
        <w:ind w:left="6120" w:hanging="360"/>
      </w:pPr>
      <w:rPr>
        <w:rFonts w:ascii="Symbol" w:hAnsi="Symbol" w:hint="default"/>
      </w:rPr>
    </w:lvl>
    <w:lvl w:ilvl="7" w:tplc="08090003" w:tentative="1">
      <w:start w:val="1"/>
      <w:numFmt w:val="bullet"/>
      <w:lvlText w:val="o"/>
      <w:lvlJc w:val="left"/>
      <w:pPr>
        <w:tabs>
          <w:tab w:val="num" w:pos="6840"/>
        </w:tabs>
        <w:ind w:left="6840" w:hanging="360"/>
      </w:pPr>
      <w:rPr>
        <w:rFonts w:ascii="Courier New" w:hAnsi="Courier New" w:hint="default"/>
      </w:rPr>
    </w:lvl>
    <w:lvl w:ilvl="8" w:tplc="08090005" w:tentative="1">
      <w:start w:val="1"/>
      <w:numFmt w:val="bullet"/>
      <w:lvlText w:val=""/>
      <w:lvlJc w:val="left"/>
      <w:pPr>
        <w:tabs>
          <w:tab w:val="num" w:pos="7560"/>
        </w:tabs>
        <w:ind w:left="7560" w:hanging="360"/>
      </w:pPr>
      <w:rPr>
        <w:rFonts w:ascii="Wingdings" w:hAnsi="Wingdings" w:hint="default"/>
      </w:rPr>
    </w:lvl>
  </w:abstractNum>
  <w:abstractNum w:abstractNumId="36">
    <w:nsid w:val="193A7BB3"/>
    <w:multiLevelType w:val="hybridMultilevel"/>
    <w:tmpl w:val="B8040640"/>
    <w:lvl w:ilvl="0" w:tplc="08090001">
      <w:start w:val="1"/>
      <w:numFmt w:val="bullet"/>
      <w:lvlText w:val=""/>
      <w:lvlJc w:val="left"/>
      <w:pPr>
        <w:tabs>
          <w:tab w:val="num" w:pos="936"/>
        </w:tabs>
        <w:ind w:left="936" w:hanging="360"/>
      </w:pPr>
      <w:rPr>
        <w:rFonts w:ascii="Symbol" w:hAnsi="Symbol" w:hint="default"/>
      </w:rPr>
    </w:lvl>
    <w:lvl w:ilvl="1" w:tplc="08090003">
      <w:start w:val="1"/>
      <w:numFmt w:val="bullet"/>
      <w:lvlText w:val="o"/>
      <w:lvlJc w:val="left"/>
      <w:pPr>
        <w:tabs>
          <w:tab w:val="num" w:pos="1656"/>
        </w:tabs>
        <w:ind w:left="1656" w:hanging="360"/>
      </w:pPr>
      <w:rPr>
        <w:rFonts w:ascii="Courier New" w:hAnsi="Courier New" w:hint="default"/>
      </w:rPr>
    </w:lvl>
    <w:lvl w:ilvl="2" w:tplc="08090005">
      <w:start w:val="1"/>
      <w:numFmt w:val="bullet"/>
      <w:lvlText w:val=""/>
      <w:lvlJc w:val="left"/>
      <w:pPr>
        <w:tabs>
          <w:tab w:val="num" w:pos="2376"/>
        </w:tabs>
        <w:ind w:left="2376" w:hanging="360"/>
      </w:pPr>
      <w:rPr>
        <w:rFonts w:ascii="Wingdings" w:hAnsi="Wingdings" w:hint="default"/>
      </w:rPr>
    </w:lvl>
    <w:lvl w:ilvl="3" w:tplc="08090001" w:tentative="1">
      <w:start w:val="1"/>
      <w:numFmt w:val="bullet"/>
      <w:lvlText w:val=""/>
      <w:lvlJc w:val="left"/>
      <w:pPr>
        <w:tabs>
          <w:tab w:val="num" w:pos="3096"/>
        </w:tabs>
        <w:ind w:left="3096" w:hanging="360"/>
      </w:pPr>
      <w:rPr>
        <w:rFonts w:ascii="Symbol" w:hAnsi="Symbol" w:hint="default"/>
      </w:rPr>
    </w:lvl>
    <w:lvl w:ilvl="4" w:tplc="08090003" w:tentative="1">
      <w:start w:val="1"/>
      <w:numFmt w:val="bullet"/>
      <w:lvlText w:val="o"/>
      <w:lvlJc w:val="left"/>
      <w:pPr>
        <w:tabs>
          <w:tab w:val="num" w:pos="3816"/>
        </w:tabs>
        <w:ind w:left="3816" w:hanging="360"/>
      </w:pPr>
      <w:rPr>
        <w:rFonts w:ascii="Courier New" w:hAnsi="Courier New" w:hint="default"/>
      </w:rPr>
    </w:lvl>
    <w:lvl w:ilvl="5" w:tplc="08090005" w:tentative="1">
      <w:start w:val="1"/>
      <w:numFmt w:val="bullet"/>
      <w:lvlText w:val=""/>
      <w:lvlJc w:val="left"/>
      <w:pPr>
        <w:tabs>
          <w:tab w:val="num" w:pos="4536"/>
        </w:tabs>
        <w:ind w:left="4536" w:hanging="360"/>
      </w:pPr>
      <w:rPr>
        <w:rFonts w:ascii="Wingdings" w:hAnsi="Wingdings" w:hint="default"/>
      </w:rPr>
    </w:lvl>
    <w:lvl w:ilvl="6" w:tplc="08090001" w:tentative="1">
      <w:start w:val="1"/>
      <w:numFmt w:val="bullet"/>
      <w:lvlText w:val=""/>
      <w:lvlJc w:val="left"/>
      <w:pPr>
        <w:tabs>
          <w:tab w:val="num" w:pos="5256"/>
        </w:tabs>
        <w:ind w:left="5256" w:hanging="360"/>
      </w:pPr>
      <w:rPr>
        <w:rFonts w:ascii="Symbol" w:hAnsi="Symbol" w:hint="default"/>
      </w:rPr>
    </w:lvl>
    <w:lvl w:ilvl="7" w:tplc="08090003" w:tentative="1">
      <w:start w:val="1"/>
      <w:numFmt w:val="bullet"/>
      <w:lvlText w:val="o"/>
      <w:lvlJc w:val="left"/>
      <w:pPr>
        <w:tabs>
          <w:tab w:val="num" w:pos="5976"/>
        </w:tabs>
        <w:ind w:left="5976" w:hanging="360"/>
      </w:pPr>
      <w:rPr>
        <w:rFonts w:ascii="Courier New" w:hAnsi="Courier New" w:hint="default"/>
      </w:rPr>
    </w:lvl>
    <w:lvl w:ilvl="8" w:tplc="08090005" w:tentative="1">
      <w:start w:val="1"/>
      <w:numFmt w:val="bullet"/>
      <w:lvlText w:val=""/>
      <w:lvlJc w:val="left"/>
      <w:pPr>
        <w:tabs>
          <w:tab w:val="num" w:pos="6696"/>
        </w:tabs>
        <w:ind w:left="6696" w:hanging="360"/>
      </w:pPr>
      <w:rPr>
        <w:rFonts w:ascii="Wingdings" w:hAnsi="Wingdings" w:hint="default"/>
      </w:rPr>
    </w:lvl>
  </w:abstractNum>
  <w:abstractNum w:abstractNumId="37">
    <w:nsid w:val="1A5140E7"/>
    <w:multiLevelType w:val="hybridMultilevel"/>
    <w:tmpl w:val="D99E24A4"/>
    <w:lvl w:ilvl="0" w:tplc="A8CE8FB6">
      <w:start w:val="1"/>
      <w:numFmt w:val="bullet"/>
      <w:lvlText w:val="•"/>
      <w:lvlJc w:val="left"/>
      <w:pPr>
        <w:tabs>
          <w:tab w:val="num" w:pos="720"/>
        </w:tabs>
        <w:ind w:left="720" w:hanging="360"/>
      </w:pPr>
      <w:rPr>
        <w:rFonts w:ascii="Arial" w:hAnsi="Arial" w:hint="default"/>
      </w:rPr>
    </w:lvl>
    <w:lvl w:ilvl="1" w:tplc="AC2A6ECC">
      <w:start w:val="1"/>
      <w:numFmt w:val="lowerLetter"/>
      <w:lvlText w:val="%2)"/>
      <w:lvlJc w:val="left"/>
      <w:pPr>
        <w:tabs>
          <w:tab w:val="num" w:pos="1440"/>
        </w:tabs>
        <w:ind w:left="1440" w:hanging="360"/>
      </w:pPr>
      <w:rPr>
        <w:rFonts w:ascii="Arial" w:eastAsia="Times New Roman" w:hAnsi="Arial" w:cs="Arial"/>
      </w:rPr>
    </w:lvl>
    <w:lvl w:ilvl="2" w:tplc="B0CADF26">
      <w:start w:val="1"/>
      <w:numFmt w:val="decimal"/>
      <w:lvlText w:val="%3."/>
      <w:lvlJc w:val="left"/>
      <w:pPr>
        <w:ind w:left="2160" w:hanging="360"/>
      </w:pPr>
      <w:rPr>
        <w:rFonts w:hint="default"/>
      </w:rPr>
    </w:lvl>
    <w:lvl w:ilvl="3" w:tplc="43AC6C8C" w:tentative="1">
      <w:start w:val="1"/>
      <w:numFmt w:val="bullet"/>
      <w:lvlText w:val="•"/>
      <w:lvlJc w:val="left"/>
      <w:pPr>
        <w:tabs>
          <w:tab w:val="num" w:pos="2880"/>
        </w:tabs>
        <w:ind w:left="2880" w:hanging="360"/>
      </w:pPr>
      <w:rPr>
        <w:rFonts w:ascii="Arial" w:hAnsi="Arial" w:hint="default"/>
      </w:rPr>
    </w:lvl>
    <w:lvl w:ilvl="4" w:tplc="C0F4E05E" w:tentative="1">
      <w:start w:val="1"/>
      <w:numFmt w:val="bullet"/>
      <w:lvlText w:val="•"/>
      <w:lvlJc w:val="left"/>
      <w:pPr>
        <w:tabs>
          <w:tab w:val="num" w:pos="3600"/>
        </w:tabs>
        <w:ind w:left="3600" w:hanging="360"/>
      </w:pPr>
      <w:rPr>
        <w:rFonts w:ascii="Arial" w:hAnsi="Arial" w:hint="default"/>
      </w:rPr>
    </w:lvl>
    <w:lvl w:ilvl="5" w:tplc="FC7CEBF0" w:tentative="1">
      <w:start w:val="1"/>
      <w:numFmt w:val="bullet"/>
      <w:lvlText w:val="•"/>
      <w:lvlJc w:val="left"/>
      <w:pPr>
        <w:tabs>
          <w:tab w:val="num" w:pos="4320"/>
        </w:tabs>
        <w:ind w:left="4320" w:hanging="360"/>
      </w:pPr>
      <w:rPr>
        <w:rFonts w:ascii="Arial" w:hAnsi="Arial" w:hint="default"/>
      </w:rPr>
    </w:lvl>
    <w:lvl w:ilvl="6" w:tplc="0C50C134" w:tentative="1">
      <w:start w:val="1"/>
      <w:numFmt w:val="bullet"/>
      <w:lvlText w:val="•"/>
      <w:lvlJc w:val="left"/>
      <w:pPr>
        <w:tabs>
          <w:tab w:val="num" w:pos="5040"/>
        </w:tabs>
        <w:ind w:left="5040" w:hanging="360"/>
      </w:pPr>
      <w:rPr>
        <w:rFonts w:ascii="Arial" w:hAnsi="Arial" w:hint="default"/>
      </w:rPr>
    </w:lvl>
    <w:lvl w:ilvl="7" w:tplc="98E64D10" w:tentative="1">
      <w:start w:val="1"/>
      <w:numFmt w:val="bullet"/>
      <w:lvlText w:val="•"/>
      <w:lvlJc w:val="left"/>
      <w:pPr>
        <w:tabs>
          <w:tab w:val="num" w:pos="5760"/>
        </w:tabs>
        <w:ind w:left="5760" w:hanging="360"/>
      </w:pPr>
      <w:rPr>
        <w:rFonts w:ascii="Arial" w:hAnsi="Arial" w:hint="default"/>
      </w:rPr>
    </w:lvl>
    <w:lvl w:ilvl="8" w:tplc="E5B63518" w:tentative="1">
      <w:start w:val="1"/>
      <w:numFmt w:val="bullet"/>
      <w:lvlText w:val="•"/>
      <w:lvlJc w:val="left"/>
      <w:pPr>
        <w:tabs>
          <w:tab w:val="num" w:pos="6480"/>
        </w:tabs>
        <w:ind w:left="6480" w:hanging="360"/>
      </w:pPr>
      <w:rPr>
        <w:rFonts w:ascii="Arial" w:hAnsi="Arial" w:hint="default"/>
      </w:rPr>
    </w:lvl>
  </w:abstractNum>
  <w:abstractNum w:abstractNumId="38">
    <w:nsid w:val="1A6F5C9F"/>
    <w:multiLevelType w:val="hybridMultilevel"/>
    <w:tmpl w:val="FE0837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1BA53019"/>
    <w:multiLevelType w:val="hybridMultilevel"/>
    <w:tmpl w:val="E21E38A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40">
    <w:nsid w:val="1BB106FB"/>
    <w:multiLevelType w:val="multilevel"/>
    <w:tmpl w:val="E7D8D1EE"/>
    <w:lvl w:ilvl="0">
      <w:start w:val="5"/>
      <w:numFmt w:val="decimal"/>
      <w:lvlText w:val="%1"/>
      <w:lvlJc w:val="left"/>
      <w:pPr>
        <w:ind w:left="525" w:hanging="525"/>
      </w:pPr>
      <w:rPr>
        <w:rFonts w:hint="default"/>
      </w:rPr>
    </w:lvl>
    <w:lvl w:ilvl="1">
      <w:start w:val="5"/>
      <w:numFmt w:val="decimal"/>
      <w:lvlText w:val="%1.%2"/>
      <w:lvlJc w:val="left"/>
      <w:pPr>
        <w:ind w:left="525" w:hanging="525"/>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1">
    <w:nsid w:val="1D674208"/>
    <w:multiLevelType w:val="hybridMultilevel"/>
    <w:tmpl w:val="605C1176"/>
    <w:lvl w:ilvl="0" w:tplc="57F81FB8">
      <w:start w:val="1"/>
      <w:numFmt w:val="lowerLetter"/>
      <w:lvlText w:val="%1)"/>
      <w:lvlJc w:val="left"/>
      <w:pPr>
        <w:ind w:left="720" w:hanging="360"/>
      </w:pPr>
      <w:rPr>
        <w:rFonts w:ascii="Arial" w:eastAsia="Times New Roman" w:hAnsi="Arial" w:cs="Arial"/>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1F901FAD"/>
    <w:multiLevelType w:val="hybridMultilevel"/>
    <w:tmpl w:val="B5760F84"/>
    <w:lvl w:ilvl="0" w:tplc="993899E4">
      <w:start w:val="1"/>
      <w:numFmt w:val="lowerLetter"/>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nsid w:val="1FD27E75"/>
    <w:multiLevelType w:val="hybridMultilevel"/>
    <w:tmpl w:val="0CC07C50"/>
    <w:lvl w:ilvl="0" w:tplc="6E90ECA0">
      <w:start w:val="1"/>
      <w:numFmt w:val="lowerLetter"/>
      <w:lvlText w:val="%1)"/>
      <w:lvlJc w:val="left"/>
      <w:pPr>
        <w:ind w:left="720" w:hanging="360"/>
      </w:pPr>
      <w:rPr>
        <w:rFonts w:ascii="Arial" w:eastAsia="Times New Roman" w:hAnsi="Arial" w:cs="Arial"/>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nsid w:val="21AF6384"/>
    <w:multiLevelType w:val="multilevel"/>
    <w:tmpl w:val="501EF9C2"/>
    <w:lvl w:ilvl="0">
      <w:start w:val="9"/>
      <w:numFmt w:val="decimal"/>
      <w:lvlText w:val="%1"/>
      <w:lvlJc w:val="left"/>
      <w:pPr>
        <w:ind w:left="525" w:hanging="525"/>
      </w:pPr>
      <w:rPr>
        <w:rFonts w:hint="default"/>
      </w:rPr>
    </w:lvl>
    <w:lvl w:ilvl="1">
      <w:start w:val="6"/>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5">
    <w:nsid w:val="22A26208"/>
    <w:multiLevelType w:val="multilevel"/>
    <w:tmpl w:val="E5B6F680"/>
    <w:lvl w:ilvl="0">
      <w:start w:val="1"/>
      <w:numFmt w:val="lowerLetter"/>
      <w:lvlText w:val="%1)"/>
      <w:lvlJc w:val="left"/>
      <w:pPr>
        <w:ind w:left="720" w:hanging="360"/>
      </w:pPr>
      <w:rPr>
        <w:rFonts w:ascii="Arial" w:eastAsia="Times New Roman" w:hAnsi="Arial" w:cs="Arial"/>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6">
    <w:nsid w:val="23663FCF"/>
    <w:multiLevelType w:val="hybridMultilevel"/>
    <w:tmpl w:val="32428190"/>
    <w:lvl w:ilvl="0" w:tplc="AF3076B8">
      <w:start w:val="1"/>
      <w:numFmt w:val="bullet"/>
      <w:lvlText w:val=""/>
      <w:lvlJc w:val="left"/>
      <w:pPr>
        <w:ind w:left="720" w:hanging="360"/>
      </w:pPr>
      <w:rPr>
        <w:rFonts w:ascii="Symbol" w:hAnsi="Symbol" w:hint="default"/>
        <w:color w:val="2F549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nsid w:val="24325628"/>
    <w:multiLevelType w:val="hybridMultilevel"/>
    <w:tmpl w:val="ED9E56B6"/>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nsid w:val="24AC1767"/>
    <w:multiLevelType w:val="hybridMultilevel"/>
    <w:tmpl w:val="057E1BF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24ED5577"/>
    <w:multiLevelType w:val="hybridMultilevel"/>
    <w:tmpl w:val="81F63F20"/>
    <w:lvl w:ilvl="0" w:tplc="058AE94E">
      <w:start w:val="1"/>
      <w:numFmt w:val="lowerLetter"/>
      <w:lvlText w:val="%1)"/>
      <w:lvlJc w:val="left"/>
      <w:pPr>
        <w:ind w:left="720" w:hanging="360"/>
      </w:pPr>
      <w:rPr>
        <w:rFonts w:ascii="Arial" w:eastAsiaTheme="minorEastAsia" w:hAnsi="Arial" w:cs="Arial"/>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nsid w:val="253A4BCA"/>
    <w:multiLevelType w:val="hybridMultilevel"/>
    <w:tmpl w:val="D3CA68C8"/>
    <w:lvl w:ilvl="0" w:tplc="83DC19A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nsid w:val="253B12A3"/>
    <w:multiLevelType w:val="hybridMultilevel"/>
    <w:tmpl w:val="A2E2545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nsid w:val="2570796F"/>
    <w:multiLevelType w:val="hybridMultilevel"/>
    <w:tmpl w:val="D4821CCC"/>
    <w:lvl w:ilvl="0" w:tplc="08090005">
      <w:start w:val="1"/>
      <w:numFmt w:val="bullet"/>
      <w:lvlText w:val=""/>
      <w:lvlJc w:val="left"/>
      <w:pPr>
        <w:ind w:left="2376" w:hanging="360"/>
      </w:pPr>
      <w:rPr>
        <w:rFonts w:ascii="Wingdings" w:hAnsi="Wingdings" w:hint="default"/>
      </w:rPr>
    </w:lvl>
    <w:lvl w:ilvl="1" w:tplc="08090003" w:tentative="1">
      <w:start w:val="1"/>
      <w:numFmt w:val="bullet"/>
      <w:lvlText w:val="o"/>
      <w:lvlJc w:val="left"/>
      <w:pPr>
        <w:ind w:left="3096" w:hanging="360"/>
      </w:pPr>
      <w:rPr>
        <w:rFonts w:ascii="Courier New" w:hAnsi="Courier New" w:cs="Courier New" w:hint="default"/>
      </w:rPr>
    </w:lvl>
    <w:lvl w:ilvl="2" w:tplc="08090005" w:tentative="1">
      <w:start w:val="1"/>
      <w:numFmt w:val="bullet"/>
      <w:lvlText w:val=""/>
      <w:lvlJc w:val="left"/>
      <w:pPr>
        <w:ind w:left="3816" w:hanging="360"/>
      </w:pPr>
      <w:rPr>
        <w:rFonts w:ascii="Wingdings" w:hAnsi="Wingdings" w:hint="default"/>
      </w:rPr>
    </w:lvl>
    <w:lvl w:ilvl="3" w:tplc="08090001" w:tentative="1">
      <w:start w:val="1"/>
      <w:numFmt w:val="bullet"/>
      <w:lvlText w:val=""/>
      <w:lvlJc w:val="left"/>
      <w:pPr>
        <w:ind w:left="4536" w:hanging="360"/>
      </w:pPr>
      <w:rPr>
        <w:rFonts w:ascii="Symbol" w:hAnsi="Symbol" w:hint="default"/>
      </w:rPr>
    </w:lvl>
    <w:lvl w:ilvl="4" w:tplc="08090003" w:tentative="1">
      <w:start w:val="1"/>
      <w:numFmt w:val="bullet"/>
      <w:lvlText w:val="o"/>
      <w:lvlJc w:val="left"/>
      <w:pPr>
        <w:ind w:left="5256" w:hanging="360"/>
      </w:pPr>
      <w:rPr>
        <w:rFonts w:ascii="Courier New" w:hAnsi="Courier New" w:cs="Courier New" w:hint="default"/>
      </w:rPr>
    </w:lvl>
    <w:lvl w:ilvl="5" w:tplc="08090005" w:tentative="1">
      <w:start w:val="1"/>
      <w:numFmt w:val="bullet"/>
      <w:lvlText w:val=""/>
      <w:lvlJc w:val="left"/>
      <w:pPr>
        <w:ind w:left="5976" w:hanging="360"/>
      </w:pPr>
      <w:rPr>
        <w:rFonts w:ascii="Wingdings" w:hAnsi="Wingdings" w:hint="default"/>
      </w:rPr>
    </w:lvl>
    <w:lvl w:ilvl="6" w:tplc="08090001" w:tentative="1">
      <w:start w:val="1"/>
      <w:numFmt w:val="bullet"/>
      <w:lvlText w:val=""/>
      <w:lvlJc w:val="left"/>
      <w:pPr>
        <w:ind w:left="6696" w:hanging="360"/>
      </w:pPr>
      <w:rPr>
        <w:rFonts w:ascii="Symbol" w:hAnsi="Symbol" w:hint="default"/>
      </w:rPr>
    </w:lvl>
    <w:lvl w:ilvl="7" w:tplc="08090003" w:tentative="1">
      <w:start w:val="1"/>
      <w:numFmt w:val="bullet"/>
      <w:lvlText w:val="o"/>
      <w:lvlJc w:val="left"/>
      <w:pPr>
        <w:ind w:left="7416" w:hanging="360"/>
      </w:pPr>
      <w:rPr>
        <w:rFonts w:ascii="Courier New" w:hAnsi="Courier New" w:cs="Courier New" w:hint="default"/>
      </w:rPr>
    </w:lvl>
    <w:lvl w:ilvl="8" w:tplc="08090005" w:tentative="1">
      <w:start w:val="1"/>
      <w:numFmt w:val="bullet"/>
      <w:lvlText w:val=""/>
      <w:lvlJc w:val="left"/>
      <w:pPr>
        <w:ind w:left="8136" w:hanging="360"/>
      </w:pPr>
      <w:rPr>
        <w:rFonts w:ascii="Wingdings" w:hAnsi="Wingdings" w:hint="default"/>
      </w:rPr>
    </w:lvl>
  </w:abstractNum>
  <w:abstractNum w:abstractNumId="53">
    <w:nsid w:val="266D6733"/>
    <w:multiLevelType w:val="hybridMultilevel"/>
    <w:tmpl w:val="BE241986"/>
    <w:lvl w:ilvl="0" w:tplc="08090001">
      <w:start w:val="1"/>
      <w:numFmt w:val="bullet"/>
      <w:lvlText w:val=""/>
      <w:lvlJc w:val="left"/>
      <w:pPr>
        <w:ind w:left="360" w:hanging="360"/>
      </w:pPr>
      <w:rPr>
        <w:rFonts w:ascii="Symbol" w:hAnsi="Symbol" w:hint="default"/>
        <w:b/>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nsid w:val="26762F17"/>
    <w:multiLevelType w:val="hybridMultilevel"/>
    <w:tmpl w:val="89F4F45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5">
    <w:nsid w:val="269B417A"/>
    <w:multiLevelType w:val="hybridMultilevel"/>
    <w:tmpl w:val="6A40B26C"/>
    <w:lvl w:ilvl="0" w:tplc="69AA29F4">
      <w:start w:val="1"/>
      <w:numFmt w:val="lowerLetter"/>
      <w:lvlText w:val="%1)"/>
      <w:lvlJc w:val="left"/>
      <w:pPr>
        <w:ind w:left="927" w:hanging="360"/>
      </w:pPr>
      <w:rPr>
        <w:rFonts w:hint="default"/>
        <w:b w:val="0"/>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6">
    <w:nsid w:val="26C048E3"/>
    <w:multiLevelType w:val="hybridMultilevel"/>
    <w:tmpl w:val="D1A2BD62"/>
    <w:lvl w:ilvl="0" w:tplc="08090005">
      <w:start w:val="1"/>
      <w:numFmt w:val="bullet"/>
      <w:lvlText w:val=""/>
      <w:lvlJc w:val="left"/>
      <w:pPr>
        <w:tabs>
          <w:tab w:val="num" w:pos="1296"/>
        </w:tabs>
        <w:ind w:left="1296" w:hanging="360"/>
      </w:pPr>
      <w:rPr>
        <w:rFonts w:ascii="Wingdings" w:hAnsi="Wingdings" w:hint="default"/>
      </w:rPr>
    </w:lvl>
    <w:lvl w:ilvl="1" w:tplc="08090003">
      <w:start w:val="1"/>
      <w:numFmt w:val="bullet"/>
      <w:lvlText w:val="o"/>
      <w:lvlJc w:val="left"/>
      <w:pPr>
        <w:tabs>
          <w:tab w:val="num" w:pos="2016"/>
        </w:tabs>
        <w:ind w:left="2016" w:hanging="360"/>
      </w:pPr>
      <w:rPr>
        <w:rFonts w:ascii="Courier New" w:hAnsi="Courier New" w:hint="default"/>
      </w:rPr>
    </w:lvl>
    <w:lvl w:ilvl="2" w:tplc="08090005">
      <w:start w:val="1"/>
      <w:numFmt w:val="bullet"/>
      <w:lvlText w:val=""/>
      <w:lvlJc w:val="left"/>
      <w:pPr>
        <w:tabs>
          <w:tab w:val="num" w:pos="2736"/>
        </w:tabs>
        <w:ind w:left="2736" w:hanging="360"/>
      </w:pPr>
      <w:rPr>
        <w:rFonts w:ascii="Wingdings" w:hAnsi="Wingdings" w:hint="default"/>
      </w:rPr>
    </w:lvl>
    <w:lvl w:ilvl="3" w:tplc="08090001" w:tentative="1">
      <w:start w:val="1"/>
      <w:numFmt w:val="bullet"/>
      <w:lvlText w:val=""/>
      <w:lvlJc w:val="left"/>
      <w:pPr>
        <w:tabs>
          <w:tab w:val="num" w:pos="3456"/>
        </w:tabs>
        <w:ind w:left="3456" w:hanging="360"/>
      </w:pPr>
      <w:rPr>
        <w:rFonts w:ascii="Symbol" w:hAnsi="Symbol" w:hint="default"/>
      </w:rPr>
    </w:lvl>
    <w:lvl w:ilvl="4" w:tplc="08090003" w:tentative="1">
      <w:start w:val="1"/>
      <w:numFmt w:val="bullet"/>
      <w:lvlText w:val="o"/>
      <w:lvlJc w:val="left"/>
      <w:pPr>
        <w:tabs>
          <w:tab w:val="num" w:pos="4176"/>
        </w:tabs>
        <w:ind w:left="4176" w:hanging="360"/>
      </w:pPr>
      <w:rPr>
        <w:rFonts w:ascii="Courier New" w:hAnsi="Courier New" w:hint="default"/>
      </w:rPr>
    </w:lvl>
    <w:lvl w:ilvl="5" w:tplc="08090005" w:tentative="1">
      <w:start w:val="1"/>
      <w:numFmt w:val="bullet"/>
      <w:lvlText w:val=""/>
      <w:lvlJc w:val="left"/>
      <w:pPr>
        <w:tabs>
          <w:tab w:val="num" w:pos="4896"/>
        </w:tabs>
        <w:ind w:left="4896" w:hanging="360"/>
      </w:pPr>
      <w:rPr>
        <w:rFonts w:ascii="Wingdings" w:hAnsi="Wingdings" w:hint="default"/>
      </w:rPr>
    </w:lvl>
    <w:lvl w:ilvl="6" w:tplc="08090001" w:tentative="1">
      <w:start w:val="1"/>
      <w:numFmt w:val="bullet"/>
      <w:lvlText w:val=""/>
      <w:lvlJc w:val="left"/>
      <w:pPr>
        <w:tabs>
          <w:tab w:val="num" w:pos="5616"/>
        </w:tabs>
        <w:ind w:left="5616" w:hanging="360"/>
      </w:pPr>
      <w:rPr>
        <w:rFonts w:ascii="Symbol" w:hAnsi="Symbol" w:hint="default"/>
      </w:rPr>
    </w:lvl>
    <w:lvl w:ilvl="7" w:tplc="08090003" w:tentative="1">
      <w:start w:val="1"/>
      <w:numFmt w:val="bullet"/>
      <w:lvlText w:val="o"/>
      <w:lvlJc w:val="left"/>
      <w:pPr>
        <w:tabs>
          <w:tab w:val="num" w:pos="6336"/>
        </w:tabs>
        <w:ind w:left="6336" w:hanging="360"/>
      </w:pPr>
      <w:rPr>
        <w:rFonts w:ascii="Courier New" w:hAnsi="Courier New" w:hint="default"/>
      </w:rPr>
    </w:lvl>
    <w:lvl w:ilvl="8" w:tplc="08090005" w:tentative="1">
      <w:start w:val="1"/>
      <w:numFmt w:val="bullet"/>
      <w:lvlText w:val=""/>
      <w:lvlJc w:val="left"/>
      <w:pPr>
        <w:tabs>
          <w:tab w:val="num" w:pos="7056"/>
        </w:tabs>
        <w:ind w:left="7056" w:hanging="360"/>
      </w:pPr>
      <w:rPr>
        <w:rFonts w:ascii="Wingdings" w:hAnsi="Wingdings" w:hint="default"/>
      </w:rPr>
    </w:lvl>
  </w:abstractNum>
  <w:abstractNum w:abstractNumId="57">
    <w:nsid w:val="27F64C79"/>
    <w:multiLevelType w:val="hybridMultilevel"/>
    <w:tmpl w:val="222ECB68"/>
    <w:lvl w:ilvl="0" w:tplc="08090001">
      <w:start w:val="1"/>
      <w:numFmt w:val="bullet"/>
      <w:lvlText w:val=""/>
      <w:lvlJc w:val="left"/>
      <w:pPr>
        <w:ind w:left="2376" w:hanging="360"/>
      </w:pPr>
      <w:rPr>
        <w:rFonts w:ascii="Symbol" w:hAnsi="Symbol" w:hint="default"/>
      </w:rPr>
    </w:lvl>
    <w:lvl w:ilvl="1" w:tplc="08090003" w:tentative="1">
      <w:start w:val="1"/>
      <w:numFmt w:val="bullet"/>
      <w:lvlText w:val="o"/>
      <w:lvlJc w:val="left"/>
      <w:pPr>
        <w:ind w:left="3096" w:hanging="360"/>
      </w:pPr>
      <w:rPr>
        <w:rFonts w:ascii="Courier New" w:hAnsi="Courier New" w:cs="Courier New" w:hint="default"/>
      </w:rPr>
    </w:lvl>
    <w:lvl w:ilvl="2" w:tplc="08090005" w:tentative="1">
      <w:start w:val="1"/>
      <w:numFmt w:val="bullet"/>
      <w:lvlText w:val=""/>
      <w:lvlJc w:val="left"/>
      <w:pPr>
        <w:ind w:left="3816" w:hanging="360"/>
      </w:pPr>
      <w:rPr>
        <w:rFonts w:ascii="Wingdings" w:hAnsi="Wingdings" w:hint="default"/>
      </w:rPr>
    </w:lvl>
    <w:lvl w:ilvl="3" w:tplc="08090001" w:tentative="1">
      <w:start w:val="1"/>
      <w:numFmt w:val="bullet"/>
      <w:lvlText w:val=""/>
      <w:lvlJc w:val="left"/>
      <w:pPr>
        <w:ind w:left="4536" w:hanging="360"/>
      </w:pPr>
      <w:rPr>
        <w:rFonts w:ascii="Symbol" w:hAnsi="Symbol" w:hint="default"/>
      </w:rPr>
    </w:lvl>
    <w:lvl w:ilvl="4" w:tplc="08090003" w:tentative="1">
      <w:start w:val="1"/>
      <w:numFmt w:val="bullet"/>
      <w:lvlText w:val="o"/>
      <w:lvlJc w:val="left"/>
      <w:pPr>
        <w:ind w:left="5256" w:hanging="360"/>
      </w:pPr>
      <w:rPr>
        <w:rFonts w:ascii="Courier New" w:hAnsi="Courier New" w:cs="Courier New" w:hint="default"/>
      </w:rPr>
    </w:lvl>
    <w:lvl w:ilvl="5" w:tplc="08090005" w:tentative="1">
      <w:start w:val="1"/>
      <w:numFmt w:val="bullet"/>
      <w:lvlText w:val=""/>
      <w:lvlJc w:val="left"/>
      <w:pPr>
        <w:ind w:left="5976" w:hanging="360"/>
      </w:pPr>
      <w:rPr>
        <w:rFonts w:ascii="Wingdings" w:hAnsi="Wingdings" w:hint="default"/>
      </w:rPr>
    </w:lvl>
    <w:lvl w:ilvl="6" w:tplc="08090001" w:tentative="1">
      <w:start w:val="1"/>
      <w:numFmt w:val="bullet"/>
      <w:lvlText w:val=""/>
      <w:lvlJc w:val="left"/>
      <w:pPr>
        <w:ind w:left="6696" w:hanging="360"/>
      </w:pPr>
      <w:rPr>
        <w:rFonts w:ascii="Symbol" w:hAnsi="Symbol" w:hint="default"/>
      </w:rPr>
    </w:lvl>
    <w:lvl w:ilvl="7" w:tplc="08090003" w:tentative="1">
      <w:start w:val="1"/>
      <w:numFmt w:val="bullet"/>
      <w:lvlText w:val="o"/>
      <w:lvlJc w:val="left"/>
      <w:pPr>
        <w:ind w:left="7416" w:hanging="360"/>
      </w:pPr>
      <w:rPr>
        <w:rFonts w:ascii="Courier New" w:hAnsi="Courier New" w:cs="Courier New" w:hint="default"/>
      </w:rPr>
    </w:lvl>
    <w:lvl w:ilvl="8" w:tplc="08090005" w:tentative="1">
      <w:start w:val="1"/>
      <w:numFmt w:val="bullet"/>
      <w:lvlText w:val=""/>
      <w:lvlJc w:val="left"/>
      <w:pPr>
        <w:ind w:left="8136" w:hanging="360"/>
      </w:pPr>
      <w:rPr>
        <w:rFonts w:ascii="Wingdings" w:hAnsi="Wingdings" w:hint="default"/>
      </w:rPr>
    </w:lvl>
  </w:abstractNum>
  <w:abstractNum w:abstractNumId="58">
    <w:nsid w:val="28D94C57"/>
    <w:multiLevelType w:val="hybridMultilevel"/>
    <w:tmpl w:val="F91E8F66"/>
    <w:lvl w:ilvl="0" w:tplc="AAB69642">
      <w:start w:val="1"/>
      <w:numFmt w:val="lowerLetter"/>
      <w:lvlText w:val="%1)"/>
      <w:lvlJc w:val="left"/>
      <w:pPr>
        <w:tabs>
          <w:tab w:val="num" w:pos="720"/>
        </w:tabs>
        <w:ind w:left="720" w:hanging="360"/>
      </w:pPr>
      <w:rPr>
        <w:rFonts w:ascii="Arial" w:eastAsia="Times New Roman" w:hAnsi="Arial" w:cs="Arial"/>
      </w:rPr>
    </w:lvl>
    <w:lvl w:ilvl="1" w:tplc="9176F310" w:tentative="1">
      <w:start w:val="1"/>
      <w:numFmt w:val="decimal"/>
      <w:lvlText w:val="%2."/>
      <w:lvlJc w:val="left"/>
      <w:pPr>
        <w:tabs>
          <w:tab w:val="num" w:pos="1440"/>
        </w:tabs>
        <w:ind w:left="1440" w:hanging="360"/>
      </w:pPr>
    </w:lvl>
    <w:lvl w:ilvl="2" w:tplc="57F81C8E" w:tentative="1">
      <w:start w:val="1"/>
      <w:numFmt w:val="decimal"/>
      <w:lvlText w:val="%3."/>
      <w:lvlJc w:val="left"/>
      <w:pPr>
        <w:tabs>
          <w:tab w:val="num" w:pos="2160"/>
        </w:tabs>
        <w:ind w:left="2160" w:hanging="360"/>
      </w:pPr>
    </w:lvl>
    <w:lvl w:ilvl="3" w:tplc="D1F2D6CC" w:tentative="1">
      <w:start w:val="1"/>
      <w:numFmt w:val="decimal"/>
      <w:lvlText w:val="%4."/>
      <w:lvlJc w:val="left"/>
      <w:pPr>
        <w:tabs>
          <w:tab w:val="num" w:pos="2880"/>
        </w:tabs>
        <w:ind w:left="2880" w:hanging="360"/>
      </w:pPr>
    </w:lvl>
    <w:lvl w:ilvl="4" w:tplc="F3186BEE" w:tentative="1">
      <w:start w:val="1"/>
      <w:numFmt w:val="decimal"/>
      <w:lvlText w:val="%5."/>
      <w:lvlJc w:val="left"/>
      <w:pPr>
        <w:tabs>
          <w:tab w:val="num" w:pos="3600"/>
        </w:tabs>
        <w:ind w:left="3600" w:hanging="360"/>
      </w:pPr>
    </w:lvl>
    <w:lvl w:ilvl="5" w:tplc="EDF0C4D2" w:tentative="1">
      <w:start w:val="1"/>
      <w:numFmt w:val="decimal"/>
      <w:lvlText w:val="%6."/>
      <w:lvlJc w:val="left"/>
      <w:pPr>
        <w:tabs>
          <w:tab w:val="num" w:pos="4320"/>
        </w:tabs>
        <w:ind w:left="4320" w:hanging="360"/>
      </w:pPr>
    </w:lvl>
    <w:lvl w:ilvl="6" w:tplc="6946FDA8" w:tentative="1">
      <w:start w:val="1"/>
      <w:numFmt w:val="decimal"/>
      <w:lvlText w:val="%7."/>
      <w:lvlJc w:val="left"/>
      <w:pPr>
        <w:tabs>
          <w:tab w:val="num" w:pos="5040"/>
        </w:tabs>
        <w:ind w:left="5040" w:hanging="360"/>
      </w:pPr>
    </w:lvl>
    <w:lvl w:ilvl="7" w:tplc="BCCA02DA" w:tentative="1">
      <w:start w:val="1"/>
      <w:numFmt w:val="decimal"/>
      <w:lvlText w:val="%8."/>
      <w:lvlJc w:val="left"/>
      <w:pPr>
        <w:tabs>
          <w:tab w:val="num" w:pos="5760"/>
        </w:tabs>
        <w:ind w:left="5760" w:hanging="360"/>
      </w:pPr>
    </w:lvl>
    <w:lvl w:ilvl="8" w:tplc="A8BCA1CA" w:tentative="1">
      <w:start w:val="1"/>
      <w:numFmt w:val="decimal"/>
      <w:lvlText w:val="%9."/>
      <w:lvlJc w:val="left"/>
      <w:pPr>
        <w:tabs>
          <w:tab w:val="num" w:pos="6480"/>
        </w:tabs>
        <w:ind w:left="6480" w:hanging="360"/>
      </w:pPr>
    </w:lvl>
  </w:abstractNum>
  <w:abstractNum w:abstractNumId="59">
    <w:nsid w:val="29072CD2"/>
    <w:multiLevelType w:val="hybridMultilevel"/>
    <w:tmpl w:val="303A846C"/>
    <w:lvl w:ilvl="0" w:tplc="AC420C56">
      <w:start w:val="1"/>
      <w:numFmt w:val="bullet"/>
      <w:lvlText w:val="•"/>
      <w:lvlJc w:val="left"/>
      <w:pPr>
        <w:tabs>
          <w:tab w:val="num" w:pos="720"/>
        </w:tabs>
        <w:ind w:left="720" w:hanging="360"/>
      </w:pPr>
      <w:rPr>
        <w:rFonts w:ascii="Arial" w:hAnsi="Arial" w:hint="default"/>
      </w:rPr>
    </w:lvl>
    <w:lvl w:ilvl="1" w:tplc="C13838CA">
      <w:start w:val="1"/>
      <w:numFmt w:val="lowerLetter"/>
      <w:lvlText w:val="%2)"/>
      <w:lvlJc w:val="left"/>
      <w:pPr>
        <w:tabs>
          <w:tab w:val="num" w:pos="1440"/>
        </w:tabs>
        <w:ind w:left="1440" w:hanging="360"/>
      </w:pPr>
      <w:rPr>
        <w:rFonts w:ascii="Arial" w:eastAsia="Times New Roman" w:hAnsi="Arial" w:cs="Arial"/>
      </w:rPr>
    </w:lvl>
    <w:lvl w:ilvl="2" w:tplc="61940620" w:tentative="1">
      <w:start w:val="1"/>
      <w:numFmt w:val="bullet"/>
      <w:lvlText w:val="•"/>
      <w:lvlJc w:val="left"/>
      <w:pPr>
        <w:tabs>
          <w:tab w:val="num" w:pos="2160"/>
        </w:tabs>
        <w:ind w:left="2160" w:hanging="360"/>
      </w:pPr>
      <w:rPr>
        <w:rFonts w:ascii="Arial" w:hAnsi="Arial" w:hint="default"/>
      </w:rPr>
    </w:lvl>
    <w:lvl w:ilvl="3" w:tplc="75B62682" w:tentative="1">
      <w:start w:val="1"/>
      <w:numFmt w:val="bullet"/>
      <w:lvlText w:val="•"/>
      <w:lvlJc w:val="left"/>
      <w:pPr>
        <w:tabs>
          <w:tab w:val="num" w:pos="2880"/>
        </w:tabs>
        <w:ind w:left="2880" w:hanging="360"/>
      </w:pPr>
      <w:rPr>
        <w:rFonts w:ascii="Arial" w:hAnsi="Arial" w:hint="default"/>
      </w:rPr>
    </w:lvl>
    <w:lvl w:ilvl="4" w:tplc="A33A620E" w:tentative="1">
      <w:start w:val="1"/>
      <w:numFmt w:val="bullet"/>
      <w:lvlText w:val="•"/>
      <w:lvlJc w:val="left"/>
      <w:pPr>
        <w:tabs>
          <w:tab w:val="num" w:pos="3600"/>
        </w:tabs>
        <w:ind w:left="3600" w:hanging="360"/>
      </w:pPr>
      <w:rPr>
        <w:rFonts w:ascii="Arial" w:hAnsi="Arial" w:hint="default"/>
      </w:rPr>
    </w:lvl>
    <w:lvl w:ilvl="5" w:tplc="23AAA9E8" w:tentative="1">
      <w:start w:val="1"/>
      <w:numFmt w:val="bullet"/>
      <w:lvlText w:val="•"/>
      <w:lvlJc w:val="left"/>
      <w:pPr>
        <w:tabs>
          <w:tab w:val="num" w:pos="4320"/>
        </w:tabs>
        <w:ind w:left="4320" w:hanging="360"/>
      </w:pPr>
      <w:rPr>
        <w:rFonts w:ascii="Arial" w:hAnsi="Arial" w:hint="default"/>
      </w:rPr>
    </w:lvl>
    <w:lvl w:ilvl="6" w:tplc="CB22694A" w:tentative="1">
      <w:start w:val="1"/>
      <w:numFmt w:val="bullet"/>
      <w:lvlText w:val="•"/>
      <w:lvlJc w:val="left"/>
      <w:pPr>
        <w:tabs>
          <w:tab w:val="num" w:pos="5040"/>
        </w:tabs>
        <w:ind w:left="5040" w:hanging="360"/>
      </w:pPr>
      <w:rPr>
        <w:rFonts w:ascii="Arial" w:hAnsi="Arial" w:hint="default"/>
      </w:rPr>
    </w:lvl>
    <w:lvl w:ilvl="7" w:tplc="AB186122" w:tentative="1">
      <w:start w:val="1"/>
      <w:numFmt w:val="bullet"/>
      <w:lvlText w:val="•"/>
      <w:lvlJc w:val="left"/>
      <w:pPr>
        <w:tabs>
          <w:tab w:val="num" w:pos="5760"/>
        </w:tabs>
        <w:ind w:left="5760" w:hanging="360"/>
      </w:pPr>
      <w:rPr>
        <w:rFonts w:ascii="Arial" w:hAnsi="Arial" w:hint="default"/>
      </w:rPr>
    </w:lvl>
    <w:lvl w:ilvl="8" w:tplc="CE0AF8FA" w:tentative="1">
      <w:start w:val="1"/>
      <w:numFmt w:val="bullet"/>
      <w:lvlText w:val="•"/>
      <w:lvlJc w:val="left"/>
      <w:pPr>
        <w:tabs>
          <w:tab w:val="num" w:pos="6480"/>
        </w:tabs>
        <w:ind w:left="6480" w:hanging="360"/>
      </w:pPr>
      <w:rPr>
        <w:rFonts w:ascii="Arial" w:hAnsi="Arial" w:hint="default"/>
      </w:rPr>
    </w:lvl>
  </w:abstractNum>
  <w:abstractNum w:abstractNumId="60">
    <w:nsid w:val="296E1735"/>
    <w:multiLevelType w:val="hybridMultilevel"/>
    <w:tmpl w:val="EFFE8B18"/>
    <w:lvl w:ilvl="0" w:tplc="26607A2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nsid w:val="29D91856"/>
    <w:multiLevelType w:val="multilevel"/>
    <w:tmpl w:val="B74EC4F8"/>
    <w:lvl w:ilvl="0">
      <w:start w:val="4"/>
      <w:numFmt w:val="decimal"/>
      <w:lvlText w:val="%1"/>
      <w:lvlJc w:val="left"/>
      <w:pPr>
        <w:ind w:left="525" w:hanging="525"/>
      </w:pPr>
      <w:rPr>
        <w:rFonts w:hint="default"/>
      </w:rPr>
    </w:lvl>
    <w:lvl w:ilvl="1">
      <w:start w:val="3"/>
      <w:numFmt w:val="decimal"/>
      <w:lvlText w:val="%1.%2"/>
      <w:lvlJc w:val="left"/>
      <w:pPr>
        <w:ind w:left="525" w:hanging="525"/>
      </w:pPr>
      <w:rPr>
        <w:rFonts w:hint="default"/>
        <w:b w:val="0"/>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2">
    <w:nsid w:val="2ADF5E0C"/>
    <w:multiLevelType w:val="multilevel"/>
    <w:tmpl w:val="64E0587C"/>
    <w:lvl w:ilvl="0">
      <w:start w:val="4"/>
      <w:numFmt w:val="decimal"/>
      <w:lvlText w:val="%1."/>
      <w:lvlJc w:val="left"/>
      <w:pPr>
        <w:ind w:left="585" w:hanging="585"/>
      </w:pPr>
      <w:rPr>
        <w:rFonts w:hint="default"/>
      </w:rPr>
    </w:lvl>
    <w:lvl w:ilvl="1">
      <w:start w:val="3"/>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3">
    <w:nsid w:val="2BC909F5"/>
    <w:multiLevelType w:val="multilevel"/>
    <w:tmpl w:val="B77A6C1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440" w:hanging="108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800" w:hanging="144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2160" w:hanging="1800"/>
      </w:pPr>
      <w:rPr>
        <w:rFonts w:hint="default"/>
        <w:b w:val="0"/>
      </w:rPr>
    </w:lvl>
    <w:lvl w:ilvl="8">
      <w:start w:val="1"/>
      <w:numFmt w:val="decimal"/>
      <w:isLgl/>
      <w:lvlText w:val="%1.%2.%3.%4.%5.%6.%7.%8.%9"/>
      <w:lvlJc w:val="left"/>
      <w:pPr>
        <w:ind w:left="2160" w:hanging="1800"/>
      </w:pPr>
      <w:rPr>
        <w:rFonts w:hint="default"/>
        <w:b w:val="0"/>
      </w:rPr>
    </w:lvl>
  </w:abstractNum>
  <w:abstractNum w:abstractNumId="64">
    <w:nsid w:val="2C9D45E2"/>
    <w:multiLevelType w:val="hybridMultilevel"/>
    <w:tmpl w:val="F5F0BB26"/>
    <w:lvl w:ilvl="0" w:tplc="08090001">
      <w:start w:val="1"/>
      <w:numFmt w:val="bullet"/>
      <w:lvlText w:val=""/>
      <w:lvlJc w:val="left"/>
      <w:pPr>
        <w:ind w:left="1656" w:hanging="360"/>
      </w:pPr>
      <w:rPr>
        <w:rFonts w:ascii="Symbol" w:hAnsi="Symbol" w:hint="default"/>
      </w:rPr>
    </w:lvl>
    <w:lvl w:ilvl="1" w:tplc="08090003" w:tentative="1">
      <w:start w:val="1"/>
      <w:numFmt w:val="bullet"/>
      <w:lvlText w:val="o"/>
      <w:lvlJc w:val="left"/>
      <w:pPr>
        <w:ind w:left="2376" w:hanging="360"/>
      </w:pPr>
      <w:rPr>
        <w:rFonts w:ascii="Courier New" w:hAnsi="Courier New" w:cs="Courier New" w:hint="default"/>
      </w:rPr>
    </w:lvl>
    <w:lvl w:ilvl="2" w:tplc="08090005" w:tentative="1">
      <w:start w:val="1"/>
      <w:numFmt w:val="bullet"/>
      <w:lvlText w:val=""/>
      <w:lvlJc w:val="left"/>
      <w:pPr>
        <w:ind w:left="3096" w:hanging="360"/>
      </w:pPr>
      <w:rPr>
        <w:rFonts w:ascii="Wingdings" w:hAnsi="Wingdings" w:hint="default"/>
      </w:rPr>
    </w:lvl>
    <w:lvl w:ilvl="3" w:tplc="08090001" w:tentative="1">
      <w:start w:val="1"/>
      <w:numFmt w:val="bullet"/>
      <w:lvlText w:val=""/>
      <w:lvlJc w:val="left"/>
      <w:pPr>
        <w:ind w:left="3816" w:hanging="360"/>
      </w:pPr>
      <w:rPr>
        <w:rFonts w:ascii="Symbol" w:hAnsi="Symbol" w:hint="default"/>
      </w:rPr>
    </w:lvl>
    <w:lvl w:ilvl="4" w:tplc="08090003" w:tentative="1">
      <w:start w:val="1"/>
      <w:numFmt w:val="bullet"/>
      <w:lvlText w:val="o"/>
      <w:lvlJc w:val="left"/>
      <w:pPr>
        <w:ind w:left="4536" w:hanging="360"/>
      </w:pPr>
      <w:rPr>
        <w:rFonts w:ascii="Courier New" w:hAnsi="Courier New" w:cs="Courier New" w:hint="default"/>
      </w:rPr>
    </w:lvl>
    <w:lvl w:ilvl="5" w:tplc="08090005" w:tentative="1">
      <w:start w:val="1"/>
      <w:numFmt w:val="bullet"/>
      <w:lvlText w:val=""/>
      <w:lvlJc w:val="left"/>
      <w:pPr>
        <w:ind w:left="5256" w:hanging="360"/>
      </w:pPr>
      <w:rPr>
        <w:rFonts w:ascii="Wingdings" w:hAnsi="Wingdings" w:hint="default"/>
      </w:rPr>
    </w:lvl>
    <w:lvl w:ilvl="6" w:tplc="08090001" w:tentative="1">
      <w:start w:val="1"/>
      <w:numFmt w:val="bullet"/>
      <w:lvlText w:val=""/>
      <w:lvlJc w:val="left"/>
      <w:pPr>
        <w:ind w:left="5976" w:hanging="360"/>
      </w:pPr>
      <w:rPr>
        <w:rFonts w:ascii="Symbol" w:hAnsi="Symbol" w:hint="default"/>
      </w:rPr>
    </w:lvl>
    <w:lvl w:ilvl="7" w:tplc="08090003" w:tentative="1">
      <w:start w:val="1"/>
      <w:numFmt w:val="bullet"/>
      <w:lvlText w:val="o"/>
      <w:lvlJc w:val="left"/>
      <w:pPr>
        <w:ind w:left="6696" w:hanging="360"/>
      </w:pPr>
      <w:rPr>
        <w:rFonts w:ascii="Courier New" w:hAnsi="Courier New" w:cs="Courier New" w:hint="default"/>
      </w:rPr>
    </w:lvl>
    <w:lvl w:ilvl="8" w:tplc="08090005" w:tentative="1">
      <w:start w:val="1"/>
      <w:numFmt w:val="bullet"/>
      <w:lvlText w:val=""/>
      <w:lvlJc w:val="left"/>
      <w:pPr>
        <w:ind w:left="7416" w:hanging="360"/>
      </w:pPr>
      <w:rPr>
        <w:rFonts w:ascii="Wingdings" w:hAnsi="Wingdings" w:hint="default"/>
      </w:rPr>
    </w:lvl>
  </w:abstractNum>
  <w:abstractNum w:abstractNumId="65">
    <w:nsid w:val="2D541CF0"/>
    <w:multiLevelType w:val="hybridMultilevel"/>
    <w:tmpl w:val="9EA21B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nsid w:val="2F6E4C54"/>
    <w:multiLevelType w:val="hybridMultilevel"/>
    <w:tmpl w:val="E1506652"/>
    <w:lvl w:ilvl="0" w:tplc="FFFFFFFF">
      <w:start w:val="1"/>
      <w:numFmt w:val="bullet"/>
      <w:pStyle w:val="ListBullet"/>
      <w:lvlText w:val=""/>
      <w:lvlJc w:val="left"/>
      <w:pPr>
        <w:tabs>
          <w:tab w:val="num" w:pos="720"/>
        </w:tabs>
        <w:ind w:left="644" w:hanging="284"/>
      </w:pPr>
      <w:rPr>
        <w:rFonts w:ascii="Symbol" w:hAnsi="Symbol" w:hint="default"/>
      </w:rPr>
    </w:lvl>
    <w:lvl w:ilvl="1" w:tplc="FFFFFFFF" w:tentative="1">
      <w:start w:val="1"/>
      <w:numFmt w:val="bullet"/>
      <w:lvlText w:val="o"/>
      <w:lvlJc w:val="left"/>
      <w:pPr>
        <w:tabs>
          <w:tab w:val="num" w:pos="2007"/>
        </w:tabs>
        <w:ind w:left="2007" w:hanging="360"/>
      </w:pPr>
      <w:rPr>
        <w:rFonts w:ascii="Courier New" w:hAnsi="Courier New" w:hint="default"/>
      </w:rPr>
    </w:lvl>
    <w:lvl w:ilvl="2" w:tplc="FFFFFFFF" w:tentative="1">
      <w:start w:val="1"/>
      <w:numFmt w:val="bullet"/>
      <w:lvlText w:val=""/>
      <w:lvlJc w:val="left"/>
      <w:pPr>
        <w:tabs>
          <w:tab w:val="num" w:pos="2727"/>
        </w:tabs>
        <w:ind w:left="2727" w:hanging="360"/>
      </w:pPr>
      <w:rPr>
        <w:rFonts w:ascii="Wingdings" w:hAnsi="Wingdings" w:hint="default"/>
      </w:rPr>
    </w:lvl>
    <w:lvl w:ilvl="3" w:tplc="FFFFFFFF" w:tentative="1">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67">
    <w:nsid w:val="30277EB0"/>
    <w:multiLevelType w:val="hybridMultilevel"/>
    <w:tmpl w:val="001201BE"/>
    <w:lvl w:ilvl="0" w:tplc="08090001">
      <w:start w:val="1"/>
      <w:numFmt w:val="bullet"/>
      <w:lvlText w:val=""/>
      <w:lvlJc w:val="left"/>
      <w:pPr>
        <w:ind w:left="2376" w:hanging="360"/>
      </w:pPr>
      <w:rPr>
        <w:rFonts w:ascii="Symbol" w:hAnsi="Symbol" w:hint="default"/>
      </w:rPr>
    </w:lvl>
    <w:lvl w:ilvl="1" w:tplc="08090003" w:tentative="1">
      <w:start w:val="1"/>
      <w:numFmt w:val="bullet"/>
      <w:lvlText w:val="o"/>
      <w:lvlJc w:val="left"/>
      <w:pPr>
        <w:ind w:left="3096" w:hanging="360"/>
      </w:pPr>
      <w:rPr>
        <w:rFonts w:ascii="Courier New" w:hAnsi="Courier New" w:cs="Courier New" w:hint="default"/>
      </w:rPr>
    </w:lvl>
    <w:lvl w:ilvl="2" w:tplc="08090005" w:tentative="1">
      <w:start w:val="1"/>
      <w:numFmt w:val="bullet"/>
      <w:lvlText w:val=""/>
      <w:lvlJc w:val="left"/>
      <w:pPr>
        <w:ind w:left="3816" w:hanging="360"/>
      </w:pPr>
      <w:rPr>
        <w:rFonts w:ascii="Wingdings" w:hAnsi="Wingdings" w:hint="default"/>
      </w:rPr>
    </w:lvl>
    <w:lvl w:ilvl="3" w:tplc="08090001" w:tentative="1">
      <w:start w:val="1"/>
      <w:numFmt w:val="bullet"/>
      <w:lvlText w:val=""/>
      <w:lvlJc w:val="left"/>
      <w:pPr>
        <w:ind w:left="4536" w:hanging="360"/>
      </w:pPr>
      <w:rPr>
        <w:rFonts w:ascii="Symbol" w:hAnsi="Symbol" w:hint="default"/>
      </w:rPr>
    </w:lvl>
    <w:lvl w:ilvl="4" w:tplc="08090003" w:tentative="1">
      <w:start w:val="1"/>
      <w:numFmt w:val="bullet"/>
      <w:lvlText w:val="o"/>
      <w:lvlJc w:val="left"/>
      <w:pPr>
        <w:ind w:left="5256" w:hanging="360"/>
      </w:pPr>
      <w:rPr>
        <w:rFonts w:ascii="Courier New" w:hAnsi="Courier New" w:cs="Courier New" w:hint="default"/>
      </w:rPr>
    </w:lvl>
    <w:lvl w:ilvl="5" w:tplc="08090005" w:tentative="1">
      <w:start w:val="1"/>
      <w:numFmt w:val="bullet"/>
      <w:lvlText w:val=""/>
      <w:lvlJc w:val="left"/>
      <w:pPr>
        <w:ind w:left="5976" w:hanging="360"/>
      </w:pPr>
      <w:rPr>
        <w:rFonts w:ascii="Wingdings" w:hAnsi="Wingdings" w:hint="default"/>
      </w:rPr>
    </w:lvl>
    <w:lvl w:ilvl="6" w:tplc="08090001" w:tentative="1">
      <w:start w:val="1"/>
      <w:numFmt w:val="bullet"/>
      <w:lvlText w:val=""/>
      <w:lvlJc w:val="left"/>
      <w:pPr>
        <w:ind w:left="6696" w:hanging="360"/>
      </w:pPr>
      <w:rPr>
        <w:rFonts w:ascii="Symbol" w:hAnsi="Symbol" w:hint="default"/>
      </w:rPr>
    </w:lvl>
    <w:lvl w:ilvl="7" w:tplc="08090003" w:tentative="1">
      <w:start w:val="1"/>
      <w:numFmt w:val="bullet"/>
      <w:lvlText w:val="o"/>
      <w:lvlJc w:val="left"/>
      <w:pPr>
        <w:ind w:left="7416" w:hanging="360"/>
      </w:pPr>
      <w:rPr>
        <w:rFonts w:ascii="Courier New" w:hAnsi="Courier New" w:cs="Courier New" w:hint="default"/>
      </w:rPr>
    </w:lvl>
    <w:lvl w:ilvl="8" w:tplc="08090005" w:tentative="1">
      <w:start w:val="1"/>
      <w:numFmt w:val="bullet"/>
      <w:lvlText w:val=""/>
      <w:lvlJc w:val="left"/>
      <w:pPr>
        <w:ind w:left="8136" w:hanging="360"/>
      </w:pPr>
      <w:rPr>
        <w:rFonts w:ascii="Wingdings" w:hAnsi="Wingdings" w:hint="default"/>
      </w:rPr>
    </w:lvl>
  </w:abstractNum>
  <w:abstractNum w:abstractNumId="68">
    <w:nsid w:val="30A904B1"/>
    <w:multiLevelType w:val="hybridMultilevel"/>
    <w:tmpl w:val="40EAA24A"/>
    <w:lvl w:ilvl="0" w:tplc="913E8C5A">
      <w:start w:val="1"/>
      <w:numFmt w:val="decimal"/>
      <w:lvlText w:val="%1."/>
      <w:lvlJc w:val="left"/>
      <w:pPr>
        <w:ind w:left="1069" w:hanging="360"/>
      </w:pPr>
      <w:rPr>
        <w:rFonts w:hint="default"/>
        <w:b w:val="0"/>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69">
    <w:nsid w:val="31635273"/>
    <w:multiLevelType w:val="hybridMultilevel"/>
    <w:tmpl w:val="ED9AEC6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nsid w:val="316708BB"/>
    <w:multiLevelType w:val="multilevel"/>
    <w:tmpl w:val="501EF9C2"/>
    <w:lvl w:ilvl="0">
      <w:start w:val="9"/>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1">
    <w:nsid w:val="34195780"/>
    <w:multiLevelType w:val="hybridMultilevel"/>
    <w:tmpl w:val="140A08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
    <w:nsid w:val="34751AB4"/>
    <w:multiLevelType w:val="hybridMultilevel"/>
    <w:tmpl w:val="4B86E00E"/>
    <w:lvl w:ilvl="0" w:tplc="08090005">
      <w:start w:val="1"/>
      <w:numFmt w:val="bullet"/>
      <w:lvlText w:val=""/>
      <w:lvlJc w:val="left"/>
      <w:pPr>
        <w:ind w:left="2376" w:hanging="360"/>
      </w:pPr>
      <w:rPr>
        <w:rFonts w:ascii="Wingdings" w:hAnsi="Wingdings" w:hint="default"/>
      </w:rPr>
    </w:lvl>
    <w:lvl w:ilvl="1" w:tplc="08090003" w:tentative="1">
      <w:start w:val="1"/>
      <w:numFmt w:val="bullet"/>
      <w:lvlText w:val="o"/>
      <w:lvlJc w:val="left"/>
      <w:pPr>
        <w:ind w:left="3096" w:hanging="360"/>
      </w:pPr>
      <w:rPr>
        <w:rFonts w:ascii="Courier New" w:hAnsi="Courier New" w:cs="Courier New" w:hint="default"/>
      </w:rPr>
    </w:lvl>
    <w:lvl w:ilvl="2" w:tplc="08090005" w:tentative="1">
      <w:start w:val="1"/>
      <w:numFmt w:val="bullet"/>
      <w:lvlText w:val=""/>
      <w:lvlJc w:val="left"/>
      <w:pPr>
        <w:ind w:left="3816" w:hanging="360"/>
      </w:pPr>
      <w:rPr>
        <w:rFonts w:ascii="Wingdings" w:hAnsi="Wingdings" w:hint="default"/>
      </w:rPr>
    </w:lvl>
    <w:lvl w:ilvl="3" w:tplc="08090001" w:tentative="1">
      <w:start w:val="1"/>
      <w:numFmt w:val="bullet"/>
      <w:lvlText w:val=""/>
      <w:lvlJc w:val="left"/>
      <w:pPr>
        <w:ind w:left="4536" w:hanging="360"/>
      </w:pPr>
      <w:rPr>
        <w:rFonts w:ascii="Symbol" w:hAnsi="Symbol" w:hint="default"/>
      </w:rPr>
    </w:lvl>
    <w:lvl w:ilvl="4" w:tplc="08090003" w:tentative="1">
      <w:start w:val="1"/>
      <w:numFmt w:val="bullet"/>
      <w:lvlText w:val="o"/>
      <w:lvlJc w:val="left"/>
      <w:pPr>
        <w:ind w:left="5256" w:hanging="360"/>
      </w:pPr>
      <w:rPr>
        <w:rFonts w:ascii="Courier New" w:hAnsi="Courier New" w:cs="Courier New" w:hint="default"/>
      </w:rPr>
    </w:lvl>
    <w:lvl w:ilvl="5" w:tplc="08090005" w:tentative="1">
      <w:start w:val="1"/>
      <w:numFmt w:val="bullet"/>
      <w:lvlText w:val=""/>
      <w:lvlJc w:val="left"/>
      <w:pPr>
        <w:ind w:left="5976" w:hanging="360"/>
      </w:pPr>
      <w:rPr>
        <w:rFonts w:ascii="Wingdings" w:hAnsi="Wingdings" w:hint="default"/>
      </w:rPr>
    </w:lvl>
    <w:lvl w:ilvl="6" w:tplc="08090001" w:tentative="1">
      <w:start w:val="1"/>
      <w:numFmt w:val="bullet"/>
      <w:lvlText w:val=""/>
      <w:lvlJc w:val="left"/>
      <w:pPr>
        <w:ind w:left="6696" w:hanging="360"/>
      </w:pPr>
      <w:rPr>
        <w:rFonts w:ascii="Symbol" w:hAnsi="Symbol" w:hint="default"/>
      </w:rPr>
    </w:lvl>
    <w:lvl w:ilvl="7" w:tplc="08090003" w:tentative="1">
      <w:start w:val="1"/>
      <w:numFmt w:val="bullet"/>
      <w:lvlText w:val="o"/>
      <w:lvlJc w:val="left"/>
      <w:pPr>
        <w:ind w:left="7416" w:hanging="360"/>
      </w:pPr>
      <w:rPr>
        <w:rFonts w:ascii="Courier New" w:hAnsi="Courier New" w:cs="Courier New" w:hint="default"/>
      </w:rPr>
    </w:lvl>
    <w:lvl w:ilvl="8" w:tplc="08090005" w:tentative="1">
      <w:start w:val="1"/>
      <w:numFmt w:val="bullet"/>
      <w:lvlText w:val=""/>
      <w:lvlJc w:val="left"/>
      <w:pPr>
        <w:ind w:left="8136" w:hanging="360"/>
      </w:pPr>
      <w:rPr>
        <w:rFonts w:ascii="Wingdings" w:hAnsi="Wingdings" w:hint="default"/>
      </w:rPr>
    </w:lvl>
  </w:abstractNum>
  <w:abstractNum w:abstractNumId="73">
    <w:nsid w:val="361F7A29"/>
    <w:multiLevelType w:val="hybridMultilevel"/>
    <w:tmpl w:val="99EEEF4A"/>
    <w:lvl w:ilvl="0" w:tplc="08090005">
      <w:start w:val="1"/>
      <w:numFmt w:val="bullet"/>
      <w:lvlText w:val=""/>
      <w:lvlJc w:val="left"/>
      <w:pPr>
        <w:ind w:left="2880" w:hanging="360"/>
      </w:pPr>
      <w:rPr>
        <w:rFonts w:ascii="Wingdings" w:hAnsi="Wingdings"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74">
    <w:nsid w:val="361F7F13"/>
    <w:multiLevelType w:val="hybridMultilevel"/>
    <w:tmpl w:val="B314A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382E7863"/>
    <w:multiLevelType w:val="hybridMultilevel"/>
    <w:tmpl w:val="89B0A0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nsid w:val="3B085C01"/>
    <w:multiLevelType w:val="hybridMultilevel"/>
    <w:tmpl w:val="85AC8B8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nsid w:val="3B765AA5"/>
    <w:multiLevelType w:val="hybridMultilevel"/>
    <w:tmpl w:val="7EE0CD20"/>
    <w:lvl w:ilvl="0" w:tplc="08090005">
      <w:start w:val="1"/>
      <w:numFmt w:val="bullet"/>
      <w:lvlText w:val=""/>
      <w:lvlJc w:val="left"/>
      <w:pPr>
        <w:ind w:left="2376" w:hanging="360"/>
      </w:pPr>
      <w:rPr>
        <w:rFonts w:ascii="Wingdings" w:hAnsi="Wingdings" w:hint="default"/>
      </w:rPr>
    </w:lvl>
    <w:lvl w:ilvl="1" w:tplc="08090003" w:tentative="1">
      <w:start w:val="1"/>
      <w:numFmt w:val="bullet"/>
      <w:lvlText w:val="o"/>
      <w:lvlJc w:val="left"/>
      <w:pPr>
        <w:ind w:left="3096" w:hanging="360"/>
      </w:pPr>
      <w:rPr>
        <w:rFonts w:ascii="Courier New" w:hAnsi="Courier New" w:cs="Courier New" w:hint="default"/>
      </w:rPr>
    </w:lvl>
    <w:lvl w:ilvl="2" w:tplc="08090005" w:tentative="1">
      <w:start w:val="1"/>
      <w:numFmt w:val="bullet"/>
      <w:lvlText w:val=""/>
      <w:lvlJc w:val="left"/>
      <w:pPr>
        <w:ind w:left="3816" w:hanging="360"/>
      </w:pPr>
      <w:rPr>
        <w:rFonts w:ascii="Wingdings" w:hAnsi="Wingdings" w:hint="default"/>
      </w:rPr>
    </w:lvl>
    <w:lvl w:ilvl="3" w:tplc="08090001" w:tentative="1">
      <w:start w:val="1"/>
      <w:numFmt w:val="bullet"/>
      <w:lvlText w:val=""/>
      <w:lvlJc w:val="left"/>
      <w:pPr>
        <w:ind w:left="4536" w:hanging="360"/>
      </w:pPr>
      <w:rPr>
        <w:rFonts w:ascii="Symbol" w:hAnsi="Symbol" w:hint="default"/>
      </w:rPr>
    </w:lvl>
    <w:lvl w:ilvl="4" w:tplc="08090003" w:tentative="1">
      <w:start w:val="1"/>
      <w:numFmt w:val="bullet"/>
      <w:lvlText w:val="o"/>
      <w:lvlJc w:val="left"/>
      <w:pPr>
        <w:ind w:left="5256" w:hanging="360"/>
      </w:pPr>
      <w:rPr>
        <w:rFonts w:ascii="Courier New" w:hAnsi="Courier New" w:cs="Courier New" w:hint="default"/>
      </w:rPr>
    </w:lvl>
    <w:lvl w:ilvl="5" w:tplc="08090005" w:tentative="1">
      <w:start w:val="1"/>
      <w:numFmt w:val="bullet"/>
      <w:lvlText w:val=""/>
      <w:lvlJc w:val="left"/>
      <w:pPr>
        <w:ind w:left="5976" w:hanging="360"/>
      </w:pPr>
      <w:rPr>
        <w:rFonts w:ascii="Wingdings" w:hAnsi="Wingdings" w:hint="default"/>
      </w:rPr>
    </w:lvl>
    <w:lvl w:ilvl="6" w:tplc="08090001" w:tentative="1">
      <w:start w:val="1"/>
      <w:numFmt w:val="bullet"/>
      <w:lvlText w:val=""/>
      <w:lvlJc w:val="left"/>
      <w:pPr>
        <w:ind w:left="6696" w:hanging="360"/>
      </w:pPr>
      <w:rPr>
        <w:rFonts w:ascii="Symbol" w:hAnsi="Symbol" w:hint="default"/>
      </w:rPr>
    </w:lvl>
    <w:lvl w:ilvl="7" w:tplc="08090003" w:tentative="1">
      <w:start w:val="1"/>
      <w:numFmt w:val="bullet"/>
      <w:lvlText w:val="o"/>
      <w:lvlJc w:val="left"/>
      <w:pPr>
        <w:ind w:left="7416" w:hanging="360"/>
      </w:pPr>
      <w:rPr>
        <w:rFonts w:ascii="Courier New" w:hAnsi="Courier New" w:cs="Courier New" w:hint="default"/>
      </w:rPr>
    </w:lvl>
    <w:lvl w:ilvl="8" w:tplc="08090005" w:tentative="1">
      <w:start w:val="1"/>
      <w:numFmt w:val="bullet"/>
      <w:lvlText w:val=""/>
      <w:lvlJc w:val="left"/>
      <w:pPr>
        <w:ind w:left="8136" w:hanging="360"/>
      </w:pPr>
      <w:rPr>
        <w:rFonts w:ascii="Wingdings" w:hAnsi="Wingdings" w:hint="default"/>
      </w:rPr>
    </w:lvl>
  </w:abstractNum>
  <w:abstractNum w:abstractNumId="78">
    <w:nsid w:val="3D3305C7"/>
    <w:multiLevelType w:val="hybridMultilevel"/>
    <w:tmpl w:val="A52C0324"/>
    <w:lvl w:ilvl="0" w:tplc="08090001">
      <w:start w:val="1"/>
      <w:numFmt w:val="bullet"/>
      <w:lvlText w:val=""/>
      <w:lvlJc w:val="left"/>
      <w:pPr>
        <w:ind w:left="2736" w:hanging="360"/>
      </w:pPr>
      <w:rPr>
        <w:rFonts w:ascii="Symbol" w:hAnsi="Symbol" w:hint="default"/>
      </w:rPr>
    </w:lvl>
    <w:lvl w:ilvl="1" w:tplc="08090003" w:tentative="1">
      <w:start w:val="1"/>
      <w:numFmt w:val="bullet"/>
      <w:lvlText w:val="o"/>
      <w:lvlJc w:val="left"/>
      <w:pPr>
        <w:ind w:left="3456" w:hanging="360"/>
      </w:pPr>
      <w:rPr>
        <w:rFonts w:ascii="Courier New" w:hAnsi="Courier New" w:cs="Courier New" w:hint="default"/>
      </w:rPr>
    </w:lvl>
    <w:lvl w:ilvl="2" w:tplc="08090005" w:tentative="1">
      <w:start w:val="1"/>
      <w:numFmt w:val="bullet"/>
      <w:lvlText w:val=""/>
      <w:lvlJc w:val="left"/>
      <w:pPr>
        <w:ind w:left="4176" w:hanging="360"/>
      </w:pPr>
      <w:rPr>
        <w:rFonts w:ascii="Wingdings" w:hAnsi="Wingdings" w:hint="default"/>
      </w:rPr>
    </w:lvl>
    <w:lvl w:ilvl="3" w:tplc="08090001" w:tentative="1">
      <w:start w:val="1"/>
      <w:numFmt w:val="bullet"/>
      <w:lvlText w:val=""/>
      <w:lvlJc w:val="left"/>
      <w:pPr>
        <w:ind w:left="4896" w:hanging="360"/>
      </w:pPr>
      <w:rPr>
        <w:rFonts w:ascii="Symbol" w:hAnsi="Symbol" w:hint="default"/>
      </w:rPr>
    </w:lvl>
    <w:lvl w:ilvl="4" w:tplc="08090003" w:tentative="1">
      <w:start w:val="1"/>
      <w:numFmt w:val="bullet"/>
      <w:lvlText w:val="o"/>
      <w:lvlJc w:val="left"/>
      <w:pPr>
        <w:ind w:left="5616" w:hanging="360"/>
      </w:pPr>
      <w:rPr>
        <w:rFonts w:ascii="Courier New" w:hAnsi="Courier New" w:cs="Courier New" w:hint="default"/>
      </w:rPr>
    </w:lvl>
    <w:lvl w:ilvl="5" w:tplc="08090005" w:tentative="1">
      <w:start w:val="1"/>
      <w:numFmt w:val="bullet"/>
      <w:lvlText w:val=""/>
      <w:lvlJc w:val="left"/>
      <w:pPr>
        <w:ind w:left="6336" w:hanging="360"/>
      </w:pPr>
      <w:rPr>
        <w:rFonts w:ascii="Wingdings" w:hAnsi="Wingdings" w:hint="default"/>
      </w:rPr>
    </w:lvl>
    <w:lvl w:ilvl="6" w:tplc="08090001" w:tentative="1">
      <w:start w:val="1"/>
      <w:numFmt w:val="bullet"/>
      <w:lvlText w:val=""/>
      <w:lvlJc w:val="left"/>
      <w:pPr>
        <w:ind w:left="7056" w:hanging="360"/>
      </w:pPr>
      <w:rPr>
        <w:rFonts w:ascii="Symbol" w:hAnsi="Symbol" w:hint="default"/>
      </w:rPr>
    </w:lvl>
    <w:lvl w:ilvl="7" w:tplc="08090003" w:tentative="1">
      <w:start w:val="1"/>
      <w:numFmt w:val="bullet"/>
      <w:lvlText w:val="o"/>
      <w:lvlJc w:val="left"/>
      <w:pPr>
        <w:ind w:left="7776" w:hanging="360"/>
      </w:pPr>
      <w:rPr>
        <w:rFonts w:ascii="Courier New" w:hAnsi="Courier New" w:cs="Courier New" w:hint="default"/>
      </w:rPr>
    </w:lvl>
    <w:lvl w:ilvl="8" w:tplc="08090005" w:tentative="1">
      <w:start w:val="1"/>
      <w:numFmt w:val="bullet"/>
      <w:lvlText w:val=""/>
      <w:lvlJc w:val="left"/>
      <w:pPr>
        <w:ind w:left="8496" w:hanging="360"/>
      </w:pPr>
      <w:rPr>
        <w:rFonts w:ascii="Wingdings" w:hAnsi="Wingdings" w:hint="default"/>
      </w:rPr>
    </w:lvl>
  </w:abstractNum>
  <w:abstractNum w:abstractNumId="79">
    <w:nsid w:val="3D360E74"/>
    <w:multiLevelType w:val="hybridMultilevel"/>
    <w:tmpl w:val="7A72DB66"/>
    <w:lvl w:ilvl="0" w:tplc="5222633A">
      <w:start w:val="1"/>
      <w:numFmt w:val="bullet"/>
      <w:lvlText w:val="–"/>
      <w:lvlJc w:val="left"/>
      <w:pPr>
        <w:tabs>
          <w:tab w:val="num" w:pos="720"/>
        </w:tabs>
        <w:ind w:left="720" w:hanging="360"/>
      </w:pPr>
      <w:rPr>
        <w:rFonts w:ascii="Arial" w:hAnsi="Arial" w:hint="default"/>
      </w:rPr>
    </w:lvl>
    <w:lvl w:ilvl="1" w:tplc="38022E80">
      <w:start w:val="168"/>
      <w:numFmt w:val="bullet"/>
      <w:lvlText w:val="–"/>
      <w:lvlJc w:val="left"/>
      <w:pPr>
        <w:tabs>
          <w:tab w:val="num" w:pos="1440"/>
        </w:tabs>
        <w:ind w:left="1440" w:hanging="360"/>
      </w:pPr>
      <w:rPr>
        <w:rFonts w:ascii="Arial" w:hAnsi="Arial" w:hint="default"/>
      </w:rPr>
    </w:lvl>
    <w:lvl w:ilvl="2" w:tplc="71B488B6">
      <w:start w:val="168"/>
      <w:numFmt w:val="bullet"/>
      <w:lvlText w:val="•"/>
      <w:lvlJc w:val="left"/>
      <w:pPr>
        <w:tabs>
          <w:tab w:val="num" w:pos="2160"/>
        </w:tabs>
        <w:ind w:left="2160" w:hanging="360"/>
      </w:pPr>
      <w:rPr>
        <w:rFonts w:ascii="Arial" w:hAnsi="Arial" w:hint="default"/>
      </w:rPr>
    </w:lvl>
    <w:lvl w:ilvl="3" w:tplc="3C8E61E0" w:tentative="1">
      <w:start w:val="1"/>
      <w:numFmt w:val="bullet"/>
      <w:lvlText w:val="–"/>
      <w:lvlJc w:val="left"/>
      <w:pPr>
        <w:tabs>
          <w:tab w:val="num" w:pos="2880"/>
        </w:tabs>
        <w:ind w:left="2880" w:hanging="360"/>
      </w:pPr>
      <w:rPr>
        <w:rFonts w:ascii="Arial" w:hAnsi="Arial" w:hint="default"/>
      </w:rPr>
    </w:lvl>
    <w:lvl w:ilvl="4" w:tplc="6D2A59C0" w:tentative="1">
      <w:start w:val="1"/>
      <w:numFmt w:val="bullet"/>
      <w:lvlText w:val="–"/>
      <w:lvlJc w:val="left"/>
      <w:pPr>
        <w:tabs>
          <w:tab w:val="num" w:pos="3600"/>
        </w:tabs>
        <w:ind w:left="3600" w:hanging="360"/>
      </w:pPr>
      <w:rPr>
        <w:rFonts w:ascii="Arial" w:hAnsi="Arial" w:hint="default"/>
      </w:rPr>
    </w:lvl>
    <w:lvl w:ilvl="5" w:tplc="8870979C" w:tentative="1">
      <w:start w:val="1"/>
      <w:numFmt w:val="bullet"/>
      <w:lvlText w:val="–"/>
      <w:lvlJc w:val="left"/>
      <w:pPr>
        <w:tabs>
          <w:tab w:val="num" w:pos="4320"/>
        </w:tabs>
        <w:ind w:left="4320" w:hanging="360"/>
      </w:pPr>
      <w:rPr>
        <w:rFonts w:ascii="Arial" w:hAnsi="Arial" w:hint="default"/>
      </w:rPr>
    </w:lvl>
    <w:lvl w:ilvl="6" w:tplc="A628F112" w:tentative="1">
      <w:start w:val="1"/>
      <w:numFmt w:val="bullet"/>
      <w:lvlText w:val="–"/>
      <w:lvlJc w:val="left"/>
      <w:pPr>
        <w:tabs>
          <w:tab w:val="num" w:pos="5040"/>
        </w:tabs>
        <w:ind w:left="5040" w:hanging="360"/>
      </w:pPr>
      <w:rPr>
        <w:rFonts w:ascii="Arial" w:hAnsi="Arial" w:hint="default"/>
      </w:rPr>
    </w:lvl>
    <w:lvl w:ilvl="7" w:tplc="F86CF07C" w:tentative="1">
      <w:start w:val="1"/>
      <w:numFmt w:val="bullet"/>
      <w:lvlText w:val="–"/>
      <w:lvlJc w:val="left"/>
      <w:pPr>
        <w:tabs>
          <w:tab w:val="num" w:pos="5760"/>
        </w:tabs>
        <w:ind w:left="5760" w:hanging="360"/>
      </w:pPr>
      <w:rPr>
        <w:rFonts w:ascii="Arial" w:hAnsi="Arial" w:hint="default"/>
      </w:rPr>
    </w:lvl>
    <w:lvl w:ilvl="8" w:tplc="46D48CD8" w:tentative="1">
      <w:start w:val="1"/>
      <w:numFmt w:val="bullet"/>
      <w:lvlText w:val="–"/>
      <w:lvlJc w:val="left"/>
      <w:pPr>
        <w:tabs>
          <w:tab w:val="num" w:pos="6480"/>
        </w:tabs>
        <w:ind w:left="6480" w:hanging="360"/>
      </w:pPr>
      <w:rPr>
        <w:rFonts w:ascii="Arial" w:hAnsi="Arial" w:hint="default"/>
      </w:rPr>
    </w:lvl>
  </w:abstractNum>
  <w:abstractNum w:abstractNumId="80">
    <w:nsid w:val="3D3B3B49"/>
    <w:multiLevelType w:val="hybridMultilevel"/>
    <w:tmpl w:val="B3BCA0B4"/>
    <w:lvl w:ilvl="0" w:tplc="91A88750">
      <w:start w:val="1"/>
      <w:numFmt w:val="lowerLetter"/>
      <w:lvlText w:val="%1)"/>
      <w:lvlJc w:val="left"/>
      <w:pPr>
        <w:ind w:left="720" w:hanging="360"/>
      </w:pPr>
      <w:rPr>
        <w:rFonts w:ascii="Arial" w:eastAsia="Times New Roman" w:hAnsi="Arial" w:cs="Arial"/>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nsid w:val="3ECC6182"/>
    <w:multiLevelType w:val="hybridMultilevel"/>
    <w:tmpl w:val="8EF25742"/>
    <w:lvl w:ilvl="0" w:tplc="E00EFF54">
      <w:start w:val="1"/>
      <w:numFmt w:val="lowerLetter"/>
      <w:lvlText w:val="%1)"/>
      <w:lvlJc w:val="left"/>
      <w:pPr>
        <w:ind w:left="720" w:hanging="360"/>
      </w:pPr>
      <w:rPr>
        <w:rFonts w:ascii="Arial" w:eastAsia="Times New Roman" w:hAnsi="Arial" w:cs="Arial"/>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nsid w:val="3EF85EB8"/>
    <w:multiLevelType w:val="hybridMultilevel"/>
    <w:tmpl w:val="21E4867A"/>
    <w:lvl w:ilvl="0" w:tplc="08090001">
      <w:start w:val="1"/>
      <w:numFmt w:val="bullet"/>
      <w:lvlText w:val=""/>
      <w:lvlJc w:val="left"/>
      <w:pPr>
        <w:tabs>
          <w:tab w:val="num" w:pos="1296"/>
        </w:tabs>
        <w:ind w:left="1296" w:hanging="360"/>
      </w:pPr>
      <w:rPr>
        <w:rFonts w:ascii="Symbol" w:hAnsi="Symbol" w:hint="default"/>
      </w:rPr>
    </w:lvl>
    <w:lvl w:ilvl="1" w:tplc="08090003">
      <w:start w:val="1"/>
      <w:numFmt w:val="bullet"/>
      <w:lvlText w:val="o"/>
      <w:lvlJc w:val="left"/>
      <w:pPr>
        <w:tabs>
          <w:tab w:val="num" w:pos="2016"/>
        </w:tabs>
        <w:ind w:left="2016" w:hanging="360"/>
      </w:pPr>
      <w:rPr>
        <w:rFonts w:ascii="Courier New" w:hAnsi="Courier New" w:hint="default"/>
      </w:rPr>
    </w:lvl>
    <w:lvl w:ilvl="2" w:tplc="08090005">
      <w:start w:val="1"/>
      <w:numFmt w:val="bullet"/>
      <w:lvlText w:val=""/>
      <w:lvlJc w:val="left"/>
      <w:pPr>
        <w:tabs>
          <w:tab w:val="num" w:pos="2736"/>
        </w:tabs>
        <w:ind w:left="2736" w:hanging="360"/>
      </w:pPr>
      <w:rPr>
        <w:rFonts w:ascii="Wingdings" w:hAnsi="Wingdings" w:hint="default"/>
      </w:rPr>
    </w:lvl>
    <w:lvl w:ilvl="3" w:tplc="08090001" w:tentative="1">
      <w:start w:val="1"/>
      <w:numFmt w:val="bullet"/>
      <w:lvlText w:val=""/>
      <w:lvlJc w:val="left"/>
      <w:pPr>
        <w:tabs>
          <w:tab w:val="num" w:pos="3456"/>
        </w:tabs>
        <w:ind w:left="3456" w:hanging="360"/>
      </w:pPr>
      <w:rPr>
        <w:rFonts w:ascii="Symbol" w:hAnsi="Symbol" w:hint="default"/>
      </w:rPr>
    </w:lvl>
    <w:lvl w:ilvl="4" w:tplc="08090003" w:tentative="1">
      <w:start w:val="1"/>
      <w:numFmt w:val="bullet"/>
      <w:lvlText w:val="o"/>
      <w:lvlJc w:val="left"/>
      <w:pPr>
        <w:tabs>
          <w:tab w:val="num" w:pos="4176"/>
        </w:tabs>
        <w:ind w:left="4176" w:hanging="360"/>
      </w:pPr>
      <w:rPr>
        <w:rFonts w:ascii="Courier New" w:hAnsi="Courier New" w:hint="default"/>
      </w:rPr>
    </w:lvl>
    <w:lvl w:ilvl="5" w:tplc="08090005" w:tentative="1">
      <w:start w:val="1"/>
      <w:numFmt w:val="bullet"/>
      <w:lvlText w:val=""/>
      <w:lvlJc w:val="left"/>
      <w:pPr>
        <w:tabs>
          <w:tab w:val="num" w:pos="4896"/>
        </w:tabs>
        <w:ind w:left="4896" w:hanging="360"/>
      </w:pPr>
      <w:rPr>
        <w:rFonts w:ascii="Wingdings" w:hAnsi="Wingdings" w:hint="default"/>
      </w:rPr>
    </w:lvl>
    <w:lvl w:ilvl="6" w:tplc="08090001" w:tentative="1">
      <w:start w:val="1"/>
      <w:numFmt w:val="bullet"/>
      <w:lvlText w:val=""/>
      <w:lvlJc w:val="left"/>
      <w:pPr>
        <w:tabs>
          <w:tab w:val="num" w:pos="5616"/>
        </w:tabs>
        <w:ind w:left="5616" w:hanging="360"/>
      </w:pPr>
      <w:rPr>
        <w:rFonts w:ascii="Symbol" w:hAnsi="Symbol" w:hint="default"/>
      </w:rPr>
    </w:lvl>
    <w:lvl w:ilvl="7" w:tplc="08090003" w:tentative="1">
      <w:start w:val="1"/>
      <w:numFmt w:val="bullet"/>
      <w:lvlText w:val="o"/>
      <w:lvlJc w:val="left"/>
      <w:pPr>
        <w:tabs>
          <w:tab w:val="num" w:pos="6336"/>
        </w:tabs>
        <w:ind w:left="6336" w:hanging="360"/>
      </w:pPr>
      <w:rPr>
        <w:rFonts w:ascii="Courier New" w:hAnsi="Courier New" w:hint="default"/>
      </w:rPr>
    </w:lvl>
    <w:lvl w:ilvl="8" w:tplc="08090005" w:tentative="1">
      <w:start w:val="1"/>
      <w:numFmt w:val="bullet"/>
      <w:lvlText w:val=""/>
      <w:lvlJc w:val="left"/>
      <w:pPr>
        <w:tabs>
          <w:tab w:val="num" w:pos="7056"/>
        </w:tabs>
        <w:ind w:left="7056" w:hanging="360"/>
      </w:pPr>
      <w:rPr>
        <w:rFonts w:ascii="Wingdings" w:hAnsi="Wingdings" w:hint="default"/>
      </w:rPr>
    </w:lvl>
  </w:abstractNum>
  <w:abstractNum w:abstractNumId="83">
    <w:nsid w:val="3F207988"/>
    <w:multiLevelType w:val="hybridMultilevel"/>
    <w:tmpl w:val="59A8F36E"/>
    <w:lvl w:ilvl="0" w:tplc="08090001">
      <w:start w:val="1"/>
      <w:numFmt w:val="bullet"/>
      <w:lvlText w:val=""/>
      <w:lvlJc w:val="left"/>
      <w:pPr>
        <w:ind w:left="1680" w:hanging="360"/>
      </w:pPr>
      <w:rPr>
        <w:rFonts w:ascii="Symbol" w:hAnsi="Symbol" w:hint="default"/>
      </w:rPr>
    </w:lvl>
    <w:lvl w:ilvl="1" w:tplc="08090003" w:tentative="1">
      <w:start w:val="1"/>
      <w:numFmt w:val="bullet"/>
      <w:lvlText w:val="o"/>
      <w:lvlJc w:val="left"/>
      <w:pPr>
        <w:ind w:left="2400" w:hanging="360"/>
      </w:pPr>
      <w:rPr>
        <w:rFonts w:ascii="Courier New" w:hAnsi="Courier New" w:cs="Courier New" w:hint="default"/>
      </w:rPr>
    </w:lvl>
    <w:lvl w:ilvl="2" w:tplc="08090005" w:tentative="1">
      <w:start w:val="1"/>
      <w:numFmt w:val="bullet"/>
      <w:lvlText w:val=""/>
      <w:lvlJc w:val="left"/>
      <w:pPr>
        <w:ind w:left="3120" w:hanging="360"/>
      </w:pPr>
      <w:rPr>
        <w:rFonts w:ascii="Wingdings" w:hAnsi="Wingdings" w:hint="default"/>
      </w:rPr>
    </w:lvl>
    <w:lvl w:ilvl="3" w:tplc="08090001" w:tentative="1">
      <w:start w:val="1"/>
      <w:numFmt w:val="bullet"/>
      <w:lvlText w:val=""/>
      <w:lvlJc w:val="left"/>
      <w:pPr>
        <w:ind w:left="3840" w:hanging="360"/>
      </w:pPr>
      <w:rPr>
        <w:rFonts w:ascii="Symbol" w:hAnsi="Symbol" w:hint="default"/>
      </w:rPr>
    </w:lvl>
    <w:lvl w:ilvl="4" w:tplc="08090003" w:tentative="1">
      <w:start w:val="1"/>
      <w:numFmt w:val="bullet"/>
      <w:lvlText w:val="o"/>
      <w:lvlJc w:val="left"/>
      <w:pPr>
        <w:ind w:left="4560" w:hanging="360"/>
      </w:pPr>
      <w:rPr>
        <w:rFonts w:ascii="Courier New" w:hAnsi="Courier New" w:cs="Courier New" w:hint="default"/>
      </w:rPr>
    </w:lvl>
    <w:lvl w:ilvl="5" w:tplc="08090005" w:tentative="1">
      <w:start w:val="1"/>
      <w:numFmt w:val="bullet"/>
      <w:lvlText w:val=""/>
      <w:lvlJc w:val="left"/>
      <w:pPr>
        <w:ind w:left="5280" w:hanging="360"/>
      </w:pPr>
      <w:rPr>
        <w:rFonts w:ascii="Wingdings" w:hAnsi="Wingdings" w:hint="default"/>
      </w:rPr>
    </w:lvl>
    <w:lvl w:ilvl="6" w:tplc="08090001" w:tentative="1">
      <w:start w:val="1"/>
      <w:numFmt w:val="bullet"/>
      <w:lvlText w:val=""/>
      <w:lvlJc w:val="left"/>
      <w:pPr>
        <w:ind w:left="6000" w:hanging="360"/>
      </w:pPr>
      <w:rPr>
        <w:rFonts w:ascii="Symbol" w:hAnsi="Symbol" w:hint="default"/>
      </w:rPr>
    </w:lvl>
    <w:lvl w:ilvl="7" w:tplc="08090003" w:tentative="1">
      <w:start w:val="1"/>
      <w:numFmt w:val="bullet"/>
      <w:lvlText w:val="o"/>
      <w:lvlJc w:val="left"/>
      <w:pPr>
        <w:ind w:left="6720" w:hanging="360"/>
      </w:pPr>
      <w:rPr>
        <w:rFonts w:ascii="Courier New" w:hAnsi="Courier New" w:cs="Courier New" w:hint="default"/>
      </w:rPr>
    </w:lvl>
    <w:lvl w:ilvl="8" w:tplc="08090005" w:tentative="1">
      <w:start w:val="1"/>
      <w:numFmt w:val="bullet"/>
      <w:lvlText w:val=""/>
      <w:lvlJc w:val="left"/>
      <w:pPr>
        <w:ind w:left="7440" w:hanging="360"/>
      </w:pPr>
      <w:rPr>
        <w:rFonts w:ascii="Wingdings" w:hAnsi="Wingdings" w:hint="default"/>
      </w:rPr>
    </w:lvl>
  </w:abstractNum>
  <w:abstractNum w:abstractNumId="84">
    <w:nsid w:val="3FF97E7A"/>
    <w:multiLevelType w:val="hybridMultilevel"/>
    <w:tmpl w:val="9A2E5536"/>
    <w:lvl w:ilvl="0" w:tplc="62863CEA">
      <w:start w:val="1"/>
      <w:numFmt w:val="lowerLetter"/>
      <w:lvlText w:val="%1)"/>
      <w:lvlJc w:val="left"/>
      <w:pPr>
        <w:ind w:left="1080" w:hanging="360"/>
      </w:pPr>
      <w:rPr>
        <w:rFonts w:hint="default"/>
        <w:b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
    <w:nsid w:val="40A41E01"/>
    <w:multiLevelType w:val="hybridMultilevel"/>
    <w:tmpl w:val="79C61C1E"/>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86">
    <w:nsid w:val="415D5A50"/>
    <w:multiLevelType w:val="hybridMultilevel"/>
    <w:tmpl w:val="843EE142"/>
    <w:lvl w:ilvl="0" w:tplc="591864E2">
      <w:start w:val="1"/>
      <w:numFmt w:val="lowerLetter"/>
      <w:lvlText w:val="%1)"/>
      <w:lvlJc w:val="left"/>
      <w:pPr>
        <w:ind w:left="720" w:hanging="360"/>
      </w:pPr>
      <w:rPr>
        <w:rFonts w:ascii="Arial" w:eastAsia="Times New Roman" w:hAnsi="Arial" w:cs="Arial"/>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nsid w:val="419F2B33"/>
    <w:multiLevelType w:val="hybridMultilevel"/>
    <w:tmpl w:val="DCDA38E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8">
    <w:nsid w:val="42F3205D"/>
    <w:multiLevelType w:val="hybridMultilevel"/>
    <w:tmpl w:val="75CEEB76"/>
    <w:lvl w:ilvl="0" w:tplc="4F20E7C8">
      <w:start w:val="1"/>
      <w:numFmt w:val="lowerLetter"/>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nsid w:val="45521EE5"/>
    <w:multiLevelType w:val="hybridMultilevel"/>
    <w:tmpl w:val="C2FE30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nsid w:val="45D951E0"/>
    <w:multiLevelType w:val="hybridMultilevel"/>
    <w:tmpl w:val="12C6B824"/>
    <w:lvl w:ilvl="0" w:tplc="D264CEDE">
      <w:start w:val="1"/>
      <w:numFmt w:val="lowerLetter"/>
      <w:lvlText w:val="%1)"/>
      <w:lvlJc w:val="left"/>
      <w:pPr>
        <w:tabs>
          <w:tab w:val="num" w:pos="1080"/>
        </w:tabs>
        <w:ind w:left="1080" w:hanging="360"/>
      </w:pPr>
      <w:rPr>
        <w:rFonts w:ascii="Arial" w:eastAsia="Times New Roman" w:hAnsi="Arial" w:cs="Arial"/>
      </w:rPr>
    </w:lvl>
    <w:lvl w:ilvl="1" w:tplc="08090003" w:tentative="1">
      <w:start w:val="1"/>
      <w:numFmt w:val="bullet"/>
      <w:lvlText w:val="o"/>
      <w:lvlJc w:val="left"/>
      <w:pPr>
        <w:tabs>
          <w:tab w:val="num" w:pos="1800"/>
        </w:tabs>
        <w:ind w:left="1800" w:hanging="360"/>
      </w:pPr>
      <w:rPr>
        <w:rFonts w:ascii="Courier New" w:hAnsi="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91">
    <w:nsid w:val="465A3FC6"/>
    <w:multiLevelType w:val="hybridMultilevel"/>
    <w:tmpl w:val="F0A6D36E"/>
    <w:lvl w:ilvl="0" w:tplc="DF8A6F1C">
      <w:start w:val="1"/>
      <w:numFmt w:val="lowerLetter"/>
      <w:lvlText w:val="%1)"/>
      <w:lvlJc w:val="left"/>
      <w:pPr>
        <w:ind w:left="936" w:hanging="360"/>
      </w:pPr>
      <w:rPr>
        <w:rFonts w:hint="default"/>
        <w:b w:val="0"/>
      </w:rPr>
    </w:lvl>
    <w:lvl w:ilvl="1" w:tplc="08090019" w:tentative="1">
      <w:start w:val="1"/>
      <w:numFmt w:val="lowerLetter"/>
      <w:lvlText w:val="%2."/>
      <w:lvlJc w:val="left"/>
      <w:pPr>
        <w:ind w:left="1656" w:hanging="360"/>
      </w:pPr>
    </w:lvl>
    <w:lvl w:ilvl="2" w:tplc="0809001B" w:tentative="1">
      <w:start w:val="1"/>
      <w:numFmt w:val="lowerRoman"/>
      <w:lvlText w:val="%3."/>
      <w:lvlJc w:val="right"/>
      <w:pPr>
        <w:ind w:left="2376" w:hanging="180"/>
      </w:pPr>
    </w:lvl>
    <w:lvl w:ilvl="3" w:tplc="0809000F" w:tentative="1">
      <w:start w:val="1"/>
      <w:numFmt w:val="decimal"/>
      <w:lvlText w:val="%4."/>
      <w:lvlJc w:val="left"/>
      <w:pPr>
        <w:ind w:left="3096" w:hanging="360"/>
      </w:pPr>
    </w:lvl>
    <w:lvl w:ilvl="4" w:tplc="08090019" w:tentative="1">
      <w:start w:val="1"/>
      <w:numFmt w:val="lowerLetter"/>
      <w:lvlText w:val="%5."/>
      <w:lvlJc w:val="left"/>
      <w:pPr>
        <w:ind w:left="3816" w:hanging="360"/>
      </w:pPr>
    </w:lvl>
    <w:lvl w:ilvl="5" w:tplc="0809001B" w:tentative="1">
      <w:start w:val="1"/>
      <w:numFmt w:val="lowerRoman"/>
      <w:lvlText w:val="%6."/>
      <w:lvlJc w:val="right"/>
      <w:pPr>
        <w:ind w:left="4536" w:hanging="180"/>
      </w:pPr>
    </w:lvl>
    <w:lvl w:ilvl="6" w:tplc="0809000F" w:tentative="1">
      <w:start w:val="1"/>
      <w:numFmt w:val="decimal"/>
      <w:lvlText w:val="%7."/>
      <w:lvlJc w:val="left"/>
      <w:pPr>
        <w:ind w:left="5256" w:hanging="360"/>
      </w:pPr>
    </w:lvl>
    <w:lvl w:ilvl="7" w:tplc="08090019" w:tentative="1">
      <w:start w:val="1"/>
      <w:numFmt w:val="lowerLetter"/>
      <w:lvlText w:val="%8."/>
      <w:lvlJc w:val="left"/>
      <w:pPr>
        <w:ind w:left="5976" w:hanging="360"/>
      </w:pPr>
    </w:lvl>
    <w:lvl w:ilvl="8" w:tplc="0809001B" w:tentative="1">
      <w:start w:val="1"/>
      <w:numFmt w:val="lowerRoman"/>
      <w:lvlText w:val="%9."/>
      <w:lvlJc w:val="right"/>
      <w:pPr>
        <w:ind w:left="6696" w:hanging="180"/>
      </w:pPr>
    </w:lvl>
  </w:abstractNum>
  <w:abstractNum w:abstractNumId="92">
    <w:nsid w:val="46E17150"/>
    <w:multiLevelType w:val="hybridMultilevel"/>
    <w:tmpl w:val="92265FB0"/>
    <w:lvl w:ilvl="0" w:tplc="08090001">
      <w:start w:val="1"/>
      <w:numFmt w:val="bullet"/>
      <w:lvlText w:val=""/>
      <w:lvlJc w:val="left"/>
      <w:pPr>
        <w:ind w:left="750" w:hanging="360"/>
      </w:pPr>
      <w:rPr>
        <w:rFonts w:ascii="Symbol" w:hAnsi="Symbol" w:hint="default"/>
      </w:rPr>
    </w:lvl>
    <w:lvl w:ilvl="1" w:tplc="08090003" w:tentative="1">
      <w:start w:val="1"/>
      <w:numFmt w:val="bullet"/>
      <w:lvlText w:val="o"/>
      <w:lvlJc w:val="left"/>
      <w:pPr>
        <w:ind w:left="1470" w:hanging="360"/>
      </w:pPr>
      <w:rPr>
        <w:rFonts w:ascii="Courier New" w:hAnsi="Courier New" w:hint="default"/>
      </w:rPr>
    </w:lvl>
    <w:lvl w:ilvl="2" w:tplc="08090005" w:tentative="1">
      <w:start w:val="1"/>
      <w:numFmt w:val="bullet"/>
      <w:lvlText w:val=""/>
      <w:lvlJc w:val="left"/>
      <w:pPr>
        <w:ind w:left="2190" w:hanging="360"/>
      </w:pPr>
      <w:rPr>
        <w:rFonts w:ascii="Wingdings" w:hAnsi="Wingdings" w:hint="default"/>
      </w:rPr>
    </w:lvl>
    <w:lvl w:ilvl="3" w:tplc="08090001" w:tentative="1">
      <w:start w:val="1"/>
      <w:numFmt w:val="bullet"/>
      <w:lvlText w:val=""/>
      <w:lvlJc w:val="left"/>
      <w:pPr>
        <w:ind w:left="2910" w:hanging="360"/>
      </w:pPr>
      <w:rPr>
        <w:rFonts w:ascii="Symbol" w:hAnsi="Symbol" w:hint="default"/>
      </w:rPr>
    </w:lvl>
    <w:lvl w:ilvl="4" w:tplc="08090003" w:tentative="1">
      <w:start w:val="1"/>
      <w:numFmt w:val="bullet"/>
      <w:lvlText w:val="o"/>
      <w:lvlJc w:val="left"/>
      <w:pPr>
        <w:ind w:left="3630" w:hanging="360"/>
      </w:pPr>
      <w:rPr>
        <w:rFonts w:ascii="Courier New" w:hAnsi="Courier New" w:hint="default"/>
      </w:rPr>
    </w:lvl>
    <w:lvl w:ilvl="5" w:tplc="08090005" w:tentative="1">
      <w:start w:val="1"/>
      <w:numFmt w:val="bullet"/>
      <w:lvlText w:val=""/>
      <w:lvlJc w:val="left"/>
      <w:pPr>
        <w:ind w:left="4350" w:hanging="360"/>
      </w:pPr>
      <w:rPr>
        <w:rFonts w:ascii="Wingdings" w:hAnsi="Wingdings" w:hint="default"/>
      </w:rPr>
    </w:lvl>
    <w:lvl w:ilvl="6" w:tplc="08090001" w:tentative="1">
      <w:start w:val="1"/>
      <w:numFmt w:val="bullet"/>
      <w:lvlText w:val=""/>
      <w:lvlJc w:val="left"/>
      <w:pPr>
        <w:ind w:left="5070" w:hanging="360"/>
      </w:pPr>
      <w:rPr>
        <w:rFonts w:ascii="Symbol" w:hAnsi="Symbol" w:hint="default"/>
      </w:rPr>
    </w:lvl>
    <w:lvl w:ilvl="7" w:tplc="08090003" w:tentative="1">
      <w:start w:val="1"/>
      <w:numFmt w:val="bullet"/>
      <w:lvlText w:val="o"/>
      <w:lvlJc w:val="left"/>
      <w:pPr>
        <w:ind w:left="5790" w:hanging="360"/>
      </w:pPr>
      <w:rPr>
        <w:rFonts w:ascii="Courier New" w:hAnsi="Courier New" w:hint="default"/>
      </w:rPr>
    </w:lvl>
    <w:lvl w:ilvl="8" w:tplc="08090005" w:tentative="1">
      <w:start w:val="1"/>
      <w:numFmt w:val="bullet"/>
      <w:lvlText w:val=""/>
      <w:lvlJc w:val="left"/>
      <w:pPr>
        <w:ind w:left="6510" w:hanging="360"/>
      </w:pPr>
      <w:rPr>
        <w:rFonts w:ascii="Wingdings" w:hAnsi="Wingdings" w:hint="default"/>
      </w:rPr>
    </w:lvl>
  </w:abstractNum>
  <w:abstractNum w:abstractNumId="93">
    <w:nsid w:val="46EF78BF"/>
    <w:multiLevelType w:val="hybridMultilevel"/>
    <w:tmpl w:val="1CCCFD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nsid w:val="47380139"/>
    <w:multiLevelType w:val="hybridMultilevel"/>
    <w:tmpl w:val="645CB4CA"/>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5">
    <w:nsid w:val="47414780"/>
    <w:multiLevelType w:val="hybridMultilevel"/>
    <w:tmpl w:val="80581594"/>
    <w:lvl w:ilvl="0" w:tplc="29DC4BBA">
      <w:start w:val="1"/>
      <w:numFmt w:val="decimal"/>
      <w:lvlText w:val="%1."/>
      <w:lvlJc w:val="left"/>
      <w:pPr>
        <w:ind w:left="720" w:hanging="360"/>
      </w:pPr>
      <w:rPr>
        <w:rFonts w:cs="Times New Roman"/>
      </w:rPr>
    </w:lvl>
    <w:lvl w:ilvl="1" w:tplc="6D6077A4">
      <w:start w:val="1"/>
      <w:numFmt w:val="lowerLetter"/>
      <w:lvlText w:val="%2."/>
      <w:lvlJc w:val="left"/>
      <w:pPr>
        <w:ind w:left="1440" w:hanging="360"/>
      </w:pPr>
      <w:rPr>
        <w:rFonts w:cs="Times New Roman"/>
      </w:rPr>
    </w:lvl>
    <w:lvl w:ilvl="2" w:tplc="3A44A576" w:tentative="1">
      <w:start w:val="1"/>
      <w:numFmt w:val="lowerRoman"/>
      <w:lvlText w:val="%3."/>
      <w:lvlJc w:val="right"/>
      <w:pPr>
        <w:ind w:left="2160" w:hanging="180"/>
      </w:pPr>
      <w:rPr>
        <w:rFonts w:cs="Times New Roman"/>
      </w:rPr>
    </w:lvl>
    <w:lvl w:ilvl="3" w:tplc="232CBBB2" w:tentative="1">
      <w:start w:val="1"/>
      <w:numFmt w:val="decimal"/>
      <w:lvlText w:val="%4."/>
      <w:lvlJc w:val="left"/>
      <w:pPr>
        <w:ind w:left="2880" w:hanging="360"/>
      </w:pPr>
      <w:rPr>
        <w:rFonts w:cs="Times New Roman"/>
      </w:rPr>
    </w:lvl>
    <w:lvl w:ilvl="4" w:tplc="12DE435A" w:tentative="1">
      <w:start w:val="1"/>
      <w:numFmt w:val="lowerLetter"/>
      <w:lvlText w:val="%5."/>
      <w:lvlJc w:val="left"/>
      <w:pPr>
        <w:ind w:left="3600" w:hanging="360"/>
      </w:pPr>
      <w:rPr>
        <w:rFonts w:cs="Times New Roman"/>
      </w:rPr>
    </w:lvl>
    <w:lvl w:ilvl="5" w:tplc="5568DDB4" w:tentative="1">
      <w:start w:val="1"/>
      <w:numFmt w:val="lowerRoman"/>
      <w:lvlText w:val="%6."/>
      <w:lvlJc w:val="right"/>
      <w:pPr>
        <w:ind w:left="4320" w:hanging="180"/>
      </w:pPr>
      <w:rPr>
        <w:rFonts w:cs="Times New Roman"/>
      </w:rPr>
    </w:lvl>
    <w:lvl w:ilvl="6" w:tplc="F1D86F4C" w:tentative="1">
      <w:start w:val="1"/>
      <w:numFmt w:val="decimal"/>
      <w:lvlText w:val="%7."/>
      <w:lvlJc w:val="left"/>
      <w:pPr>
        <w:ind w:left="5040" w:hanging="360"/>
      </w:pPr>
      <w:rPr>
        <w:rFonts w:cs="Times New Roman"/>
      </w:rPr>
    </w:lvl>
    <w:lvl w:ilvl="7" w:tplc="37D8B596" w:tentative="1">
      <w:start w:val="1"/>
      <w:numFmt w:val="lowerLetter"/>
      <w:lvlText w:val="%8."/>
      <w:lvlJc w:val="left"/>
      <w:pPr>
        <w:ind w:left="5760" w:hanging="360"/>
      </w:pPr>
      <w:rPr>
        <w:rFonts w:cs="Times New Roman"/>
      </w:rPr>
    </w:lvl>
    <w:lvl w:ilvl="8" w:tplc="B39E3BC4" w:tentative="1">
      <w:start w:val="1"/>
      <w:numFmt w:val="lowerRoman"/>
      <w:lvlText w:val="%9."/>
      <w:lvlJc w:val="right"/>
      <w:pPr>
        <w:ind w:left="6480" w:hanging="180"/>
      </w:pPr>
      <w:rPr>
        <w:rFonts w:cs="Times New Roman"/>
      </w:rPr>
    </w:lvl>
  </w:abstractNum>
  <w:abstractNum w:abstractNumId="96">
    <w:nsid w:val="47490135"/>
    <w:multiLevelType w:val="multilevel"/>
    <w:tmpl w:val="501EF9C2"/>
    <w:lvl w:ilvl="0">
      <w:start w:val="9"/>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7">
    <w:nsid w:val="47EC663A"/>
    <w:multiLevelType w:val="hybridMultilevel"/>
    <w:tmpl w:val="E9AAA9DE"/>
    <w:lvl w:ilvl="0" w:tplc="08090001">
      <w:start w:val="1"/>
      <w:numFmt w:val="bullet"/>
      <w:lvlText w:val=""/>
      <w:lvlJc w:val="left"/>
      <w:pPr>
        <w:ind w:left="1680" w:hanging="360"/>
      </w:pPr>
      <w:rPr>
        <w:rFonts w:ascii="Symbol" w:hAnsi="Symbol" w:hint="default"/>
      </w:rPr>
    </w:lvl>
    <w:lvl w:ilvl="1" w:tplc="08090003" w:tentative="1">
      <w:start w:val="1"/>
      <w:numFmt w:val="bullet"/>
      <w:lvlText w:val="o"/>
      <w:lvlJc w:val="left"/>
      <w:pPr>
        <w:ind w:left="2400" w:hanging="360"/>
      </w:pPr>
      <w:rPr>
        <w:rFonts w:ascii="Courier New" w:hAnsi="Courier New" w:cs="Courier New" w:hint="default"/>
      </w:rPr>
    </w:lvl>
    <w:lvl w:ilvl="2" w:tplc="08090005" w:tentative="1">
      <w:start w:val="1"/>
      <w:numFmt w:val="bullet"/>
      <w:lvlText w:val=""/>
      <w:lvlJc w:val="left"/>
      <w:pPr>
        <w:ind w:left="3120" w:hanging="360"/>
      </w:pPr>
      <w:rPr>
        <w:rFonts w:ascii="Wingdings" w:hAnsi="Wingdings" w:hint="default"/>
      </w:rPr>
    </w:lvl>
    <w:lvl w:ilvl="3" w:tplc="08090001" w:tentative="1">
      <w:start w:val="1"/>
      <w:numFmt w:val="bullet"/>
      <w:lvlText w:val=""/>
      <w:lvlJc w:val="left"/>
      <w:pPr>
        <w:ind w:left="3840" w:hanging="360"/>
      </w:pPr>
      <w:rPr>
        <w:rFonts w:ascii="Symbol" w:hAnsi="Symbol" w:hint="default"/>
      </w:rPr>
    </w:lvl>
    <w:lvl w:ilvl="4" w:tplc="08090003" w:tentative="1">
      <w:start w:val="1"/>
      <w:numFmt w:val="bullet"/>
      <w:lvlText w:val="o"/>
      <w:lvlJc w:val="left"/>
      <w:pPr>
        <w:ind w:left="4560" w:hanging="360"/>
      </w:pPr>
      <w:rPr>
        <w:rFonts w:ascii="Courier New" w:hAnsi="Courier New" w:cs="Courier New" w:hint="default"/>
      </w:rPr>
    </w:lvl>
    <w:lvl w:ilvl="5" w:tplc="08090005" w:tentative="1">
      <w:start w:val="1"/>
      <w:numFmt w:val="bullet"/>
      <w:lvlText w:val=""/>
      <w:lvlJc w:val="left"/>
      <w:pPr>
        <w:ind w:left="5280" w:hanging="360"/>
      </w:pPr>
      <w:rPr>
        <w:rFonts w:ascii="Wingdings" w:hAnsi="Wingdings" w:hint="default"/>
      </w:rPr>
    </w:lvl>
    <w:lvl w:ilvl="6" w:tplc="08090001" w:tentative="1">
      <w:start w:val="1"/>
      <w:numFmt w:val="bullet"/>
      <w:lvlText w:val=""/>
      <w:lvlJc w:val="left"/>
      <w:pPr>
        <w:ind w:left="6000" w:hanging="360"/>
      </w:pPr>
      <w:rPr>
        <w:rFonts w:ascii="Symbol" w:hAnsi="Symbol" w:hint="default"/>
      </w:rPr>
    </w:lvl>
    <w:lvl w:ilvl="7" w:tplc="08090003" w:tentative="1">
      <w:start w:val="1"/>
      <w:numFmt w:val="bullet"/>
      <w:lvlText w:val="o"/>
      <w:lvlJc w:val="left"/>
      <w:pPr>
        <w:ind w:left="6720" w:hanging="360"/>
      </w:pPr>
      <w:rPr>
        <w:rFonts w:ascii="Courier New" w:hAnsi="Courier New" w:cs="Courier New" w:hint="default"/>
      </w:rPr>
    </w:lvl>
    <w:lvl w:ilvl="8" w:tplc="08090005" w:tentative="1">
      <w:start w:val="1"/>
      <w:numFmt w:val="bullet"/>
      <w:lvlText w:val=""/>
      <w:lvlJc w:val="left"/>
      <w:pPr>
        <w:ind w:left="7440" w:hanging="360"/>
      </w:pPr>
      <w:rPr>
        <w:rFonts w:ascii="Wingdings" w:hAnsi="Wingdings" w:hint="default"/>
      </w:rPr>
    </w:lvl>
  </w:abstractNum>
  <w:abstractNum w:abstractNumId="98">
    <w:nsid w:val="48313A85"/>
    <w:multiLevelType w:val="hybridMultilevel"/>
    <w:tmpl w:val="8AA8E48A"/>
    <w:lvl w:ilvl="0" w:tplc="08090017">
      <w:start w:val="1"/>
      <w:numFmt w:val="lowerLetter"/>
      <w:lvlText w:val="%1)"/>
      <w:lvlJc w:val="left"/>
      <w:pPr>
        <w:ind w:left="720" w:hanging="360"/>
      </w:pPr>
      <w:rPr>
        <w:rFonts w:hint="default"/>
      </w:rPr>
    </w:lvl>
    <w:lvl w:ilvl="1" w:tplc="477CE596">
      <w:start w:val="1"/>
      <w:numFmt w:val="lowerLetter"/>
      <w:lvlText w:val="%2)"/>
      <w:lvlJc w:val="left"/>
      <w:pPr>
        <w:ind w:left="1440" w:hanging="360"/>
      </w:pPr>
      <w:rPr>
        <w:rFonts w:ascii="Arial" w:eastAsia="Times New Roman" w:hAnsi="Arial" w:cs="Arial"/>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nsid w:val="486930F1"/>
    <w:multiLevelType w:val="hybridMultilevel"/>
    <w:tmpl w:val="0942A1DA"/>
    <w:lvl w:ilvl="0" w:tplc="08090005">
      <w:start w:val="1"/>
      <w:numFmt w:val="bullet"/>
      <w:lvlText w:val=""/>
      <w:lvlJc w:val="left"/>
      <w:pPr>
        <w:ind w:left="2160" w:hanging="360"/>
      </w:pPr>
      <w:rPr>
        <w:rFonts w:ascii="Wingdings" w:hAnsi="Wingdings"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00">
    <w:nsid w:val="48B6313C"/>
    <w:multiLevelType w:val="hybridMultilevel"/>
    <w:tmpl w:val="266A2060"/>
    <w:lvl w:ilvl="0" w:tplc="0409000F">
      <w:start w:val="1"/>
      <w:numFmt w:val="decimal"/>
      <w:lvlText w:val="%1."/>
      <w:lvlJc w:val="left"/>
      <w:pPr>
        <w:ind w:left="765"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1">
    <w:nsid w:val="498E093B"/>
    <w:multiLevelType w:val="hybridMultilevel"/>
    <w:tmpl w:val="7B7CC88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02">
    <w:nsid w:val="4BA00426"/>
    <w:multiLevelType w:val="hybridMultilevel"/>
    <w:tmpl w:val="B0346390"/>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03">
    <w:nsid w:val="4BB4063B"/>
    <w:multiLevelType w:val="hybridMultilevel"/>
    <w:tmpl w:val="90E89AD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4">
    <w:nsid w:val="4BD02AD0"/>
    <w:multiLevelType w:val="hybridMultilevel"/>
    <w:tmpl w:val="BD201DF2"/>
    <w:lvl w:ilvl="0" w:tplc="432A0D5C">
      <w:start w:val="1"/>
      <w:numFmt w:val="lowerLetter"/>
      <w:lvlText w:val="%1)"/>
      <w:lvlJc w:val="left"/>
      <w:pPr>
        <w:ind w:left="936" w:hanging="360"/>
      </w:pPr>
      <w:rPr>
        <w:rFonts w:hint="default"/>
        <w:b w:val="0"/>
      </w:rPr>
    </w:lvl>
    <w:lvl w:ilvl="1" w:tplc="08090019" w:tentative="1">
      <w:start w:val="1"/>
      <w:numFmt w:val="lowerLetter"/>
      <w:lvlText w:val="%2."/>
      <w:lvlJc w:val="left"/>
      <w:pPr>
        <w:ind w:left="1656" w:hanging="360"/>
      </w:pPr>
    </w:lvl>
    <w:lvl w:ilvl="2" w:tplc="0809001B" w:tentative="1">
      <w:start w:val="1"/>
      <w:numFmt w:val="lowerRoman"/>
      <w:lvlText w:val="%3."/>
      <w:lvlJc w:val="right"/>
      <w:pPr>
        <w:ind w:left="2376" w:hanging="180"/>
      </w:pPr>
    </w:lvl>
    <w:lvl w:ilvl="3" w:tplc="0809000F" w:tentative="1">
      <w:start w:val="1"/>
      <w:numFmt w:val="decimal"/>
      <w:lvlText w:val="%4."/>
      <w:lvlJc w:val="left"/>
      <w:pPr>
        <w:ind w:left="3096" w:hanging="360"/>
      </w:pPr>
    </w:lvl>
    <w:lvl w:ilvl="4" w:tplc="08090019" w:tentative="1">
      <w:start w:val="1"/>
      <w:numFmt w:val="lowerLetter"/>
      <w:lvlText w:val="%5."/>
      <w:lvlJc w:val="left"/>
      <w:pPr>
        <w:ind w:left="3816" w:hanging="360"/>
      </w:pPr>
    </w:lvl>
    <w:lvl w:ilvl="5" w:tplc="0809001B" w:tentative="1">
      <w:start w:val="1"/>
      <w:numFmt w:val="lowerRoman"/>
      <w:lvlText w:val="%6."/>
      <w:lvlJc w:val="right"/>
      <w:pPr>
        <w:ind w:left="4536" w:hanging="180"/>
      </w:pPr>
    </w:lvl>
    <w:lvl w:ilvl="6" w:tplc="0809000F" w:tentative="1">
      <w:start w:val="1"/>
      <w:numFmt w:val="decimal"/>
      <w:lvlText w:val="%7."/>
      <w:lvlJc w:val="left"/>
      <w:pPr>
        <w:ind w:left="5256" w:hanging="360"/>
      </w:pPr>
    </w:lvl>
    <w:lvl w:ilvl="7" w:tplc="08090019" w:tentative="1">
      <w:start w:val="1"/>
      <w:numFmt w:val="lowerLetter"/>
      <w:lvlText w:val="%8."/>
      <w:lvlJc w:val="left"/>
      <w:pPr>
        <w:ind w:left="5976" w:hanging="360"/>
      </w:pPr>
    </w:lvl>
    <w:lvl w:ilvl="8" w:tplc="0809001B" w:tentative="1">
      <w:start w:val="1"/>
      <w:numFmt w:val="lowerRoman"/>
      <w:lvlText w:val="%9."/>
      <w:lvlJc w:val="right"/>
      <w:pPr>
        <w:ind w:left="6696" w:hanging="180"/>
      </w:pPr>
    </w:lvl>
  </w:abstractNum>
  <w:abstractNum w:abstractNumId="105">
    <w:nsid w:val="4C022C85"/>
    <w:multiLevelType w:val="hybridMultilevel"/>
    <w:tmpl w:val="CBE24F90"/>
    <w:lvl w:ilvl="0" w:tplc="08090001">
      <w:start w:val="1"/>
      <w:numFmt w:val="bullet"/>
      <w:lvlText w:val=""/>
      <w:lvlJc w:val="left"/>
      <w:pPr>
        <w:tabs>
          <w:tab w:val="num" w:pos="1080"/>
        </w:tabs>
        <w:ind w:left="1080" w:hanging="360"/>
      </w:pPr>
      <w:rPr>
        <w:rFonts w:ascii="Symbol" w:hAnsi="Symbol" w:hint="default"/>
      </w:rPr>
    </w:lvl>
    <w:lvl w:ilvl="1" w:tplc="08090001">
      <w:start w:val="1"/>
      <w:numFmt w:val="bullet"/>
      <w:lvlText w:val=""/>
      <w:lvlJc w:val="left"/>
      <w:pPr>
        <w:tabs>
          <w:tab w:val="num" w:pos="1800"/>
        </w:tabs>
        <w:ind w:left="1800" w:hanging="360"/>
      </w:pPr>
      <w:rPr>
        <w:rFonts w:ascii="Symbol" w:hAnsi="Symbol" w:hint="default"/>
      </w:rPr>
    </w:lvl>
    <w:lvl w:ilvl="2" w:tplc="0809001B">
      <w:start w:val="1"/>
      <w:numFmt w:val="bullet"/>
      <w:lvlText w:val="•"/>
      <w:lvlJc w:val="left"/>
      <w:pPr>
        <w:tabs>
          <w:tab w:val="num" w:pos="2520"/>
        </w:tabs>
        <w:ind w:left="2520" w:hanging="360"/>
      </w:pPr>
      <w:rPr>
        <w:rFonts w:ascii="Arial" w:hAnsi="Arial" w:hint="default"/>
      </w:rPr>
    </w:lvl>
    <w:lvl w:ilvl="3" w:tplc="0809000F" w:tentative="1">
      <w:start w:val="1"/>
      <w:numFmt w:val="bullet"/>
      <w:lvlText w:val="•"/>
      <w:lvlJc w:val="left"/>
      <w:pPr>
        <w:tabs>
          <w:tab w:val="num" w:pos="3240"/>
        </w:tabs>
        <w:ind w:left="3240" w:hanging="360"/>
      </w:pPr>
      <w:rPr>
        <w:rFonts w:ascii="Arial" w:hAnsi="Arial" w:hint="default"/>
      </w:rPr>
    </w:lvl>
    <w:lvl w:ilvl="4" w:tplc="08090019" w:tentative="1">
      <w:start w:val="1"/>
      <w:numFmt w:val="bullet"/>
      <w:lvlText w:val="•"/>
      <w:lvlJc w:val="left"/>
      <w:pPr>
        <w:tabs>
          <w:tab w:val="num" w:pos="3960"/>
        </w:tabs>
        <w:ind w:left="3960" w:hanging="360"/>
      </w:pPr>
      <w:rPr>
        <w:rFonts w:ascii="Arial" w:hAnsi="Arial" w:hint="default"/>
      </w:rPr>
    </w:lvl>
    <w:lvl w:ilvl="5" w:tplc="0809001B" w:tentative="1">
      <w:start w:val="1"/>
      <w:numFmt w:val="bullet"/>
      <w:lvlText w:val="•"/>
      <w:lvlJc w:val="left"/>
      <w:pPr>
        <w:tabs>
          <w:tab w:val="num" w:pos="4680"/>
        </w:tabs>
        <w:ind w:left="4680" w:hanging="360"/>
      </w:pPr>
      <w:rPr>
        <w:rFonts w:ascii="Arial" w:hAnsi="Arial" w:hint="default"/>
      </w:rPr>
    </w:lvl>
    <w:lvl w:ilvl="6" w:tplc="0809000F" w:tentative="1">
      <w:start w:val="1"/>
      <w:numFmt w:val="bullet"/>
      <w:lvlText w:val="•"/>
      <w:lvlJc w:val="left"/>
      <w:pPr>
        <w:tabs>
          <w:tab w:val="num" w:pos="5400"/>
        </w:tabs>
        <w:ind w:left="5400" w:hanging="360"/>
      </w:pPr>
      <w:rPr>
        <w:rFonts w:ascii="Arial" w:hAnsi="Arial" w:hint="default"/>
      </w:rPr>
    </w:lvl>
    <w:lvl w:ilvl="7" w:tplc="08090019" w:tentative="1">
      <w:start w:val="1"/>
      <w:numFmt w:val="bullet"/>
      <w:lvlText w:val="•"/>
      <w:lvlJc w:val="left"/>
      <w:pPr>
        <w:tabs>
          <w:tab w:val="num" w:pos="6120"/>
        </w:tabs>
        <w:ind w:left="6120" w:hanging="360"/>
      </w:pPr>
      <w:rPr>
        <w:rFonts w:ascii="Arial" w:hAnsi="Arial" w:hint="default"/>
      </w:rPr>
    </w:lvl>
    <w:lvl w:ilvl="8" w:tplc="0809001B" w:tentative="1">
      <w:start w:val="1"/>
      <w:numFmt w:val="bullet"/>
      <w:lvlText w:val="•"/>
      <w:lvlJc w:val="left"/>
      <w:pPr>
        <w:tabs>
          <w:tab w:val="num" w:pos="6840"/>
        </w:tabs>
        <w:ind w:left="6840" w:hanging="360"/>
      </w:pPr>
      <w:rPr>
        <w:rFonts w:ascii="Arial" w:hAnsi="Arial" w:hint="default"/>
      </w:rPr>
    </w:lvl>
  </w:abstractNum>
  <w:abstractNum w:abstractNumId="106">
    <w:nsid w:val="4C812C3B"/>
    <w:multiLevelType w:val="hybridMultilevel"/>
    <w:tmpl w:val="1CB82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nsid w:val="4CB87F12"/>
    <w:multiLevelType w:val="hybridMultilevel"/>
    <w:tmpl w:val="54B2A35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08">
    <w:nsid w:val="4CF048C2"/>
    <w:multiLevelType w:val="hybridMultilevel"/>
    <w:tmpl w:val="1F767B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nsid w:val="4DB55D00"/>
    <w:multiLevelType w:val="hybridMultilevel"/>
    <w:tmpl w:val="4A784076"/>
    <w:lvl w:ilvl="0" w:tplc="4678E87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nsid w:val="4DEC18F9"/>
    <w:multiLevelType w:val="hybridMultilevel"/>
    <w:tmpl w:val="121AEC16"/>
    <w:lvl w:ilvl="0" w:tplc="560A4010">
      <w:start w:val="1"/>
      <w:numFmt w:val="lowerLetter"/>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1">
    <w:nsid w:val="4F2750A6"/>
    <w:multiLevelType w:val="hybridMultilevel"/>
    <w:tmpl w:val="6E1465C6"/>
    <w:lvl w:ilvl="0" w:tplc="D73A47F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nsid w:val="4F90049F"/>
    <w:multiLevelType w:val="hybridMultilevel"/>
    <w:tmpl w:val="AA80637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nsid w:val="50896D02"/>
    <w:multiLevelType w:val="multilevel"/>
    <w:tmpl w:val="46CC64F2"/>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4">
    <w:nsid w:val="50DE1410"/>
    <w:multiLevelType w:val="hybridMultilevel"/>
    <w:tmpl w:val="478C51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nsid w:val="51631233"/>
    <w:multiLevelType w:val="multilevel"/>
    <w:tmpl w:val="B73CF208"/>
    <w:lvl w:ilvl="0">
      <w:start w:val="1"/>
      <w:numFmt w:val="decimal"/>
      <w:pStyle w:val="numberedparas"/>
      <w:lvlText w:val="%1)"/>
      <w:lvlJc w:val="left"/>
      <w:pPr>
        <w:tabs>
          <w:tab w:val="num" w:pos="567"/>
        </w:tabs>
        <w:ind w:left="567" w:hanging="567"/>
      </w:pPr>
      <w:rPr>
        <w:rFonts w:cs="Times New Roman" w:hint="default"/>
      </w:rPr>
    </w:lvl>
    <w:lvl w:ilvl="1">
      <w:start w:val="1"/>
      <w:numFmt w:val="lowerLetter"/>
      <w:lvlText w:val="%2)"/>
      <w:lvlJc w:val="left"/>
      <w:pPr>
        <w:tabs>
          <w:tab w:val="num" w:pos="1134"/>
        </w:tabs>
        <w:ind w:left="1134" w:hanging="567"/>
      </w:pPr>
      <w:rPr>
        <w:rFonts w:cs="Times New Roman" w:hint="default"/>
      </w:rPr>
    </w:lvl>
    <w:lvl w:ilvl="2">
      <w:start w:val="1"/>
      <w:numFmt w:val="lowerRoman"/>
      <w:lvlText w:val="%3)"/>
      <w:lvlJc w:val="left"/>
      <w:pPr>
        <w:tabs>
          <w:tab w:val="num" w:pos="1701"/>
        </w:tabs>
        <w:ind w:left="1701" w:hanging="567"/>
      </w:pPr>
      <w:rPr>
        <w:rFonts w:cs="Times New Roman" w:hint="default"/>
      </w:rPr>
    </w:lvl>
    <w:lvl w:ilvl="3">
      <w:start w:val="1"/>
      <w:numFmt w:val="decimal"/>
      <w:lvlText w:val="(%4)"/>
      <w:lvlJc w:val="left"/>
      <w:pPr>
        <w:tabs>
          <w:tab w:val="num" w:pos="-1134"/>
        </w:tabs>
        <w:ind w:left="1854" w:hanging="360"/>
      </w:pPr>
      <w:rPr>
        <w:rFonts w:cs="Times New Roman" w:hint="default"/>
      </w:rPr>
    </w:lvl>
    <w:lvl w:ilvl="4">
      <w:start w:val="1"/>
      <w:numFmt w:val="lowerLetter"/>
      <w:lvlText w:val="(%5)"/>
      <w:lvlJc w:val="left"/>
      <w:pPr>
        <w:tabs>
          <w:tab w:val="num" w:pos="-1134"/>
        </w:tabs>
        <w:ind w:left="2214" w:hanging="360"/>
      </w:pPr>
      <w:rPr>
        <w:rFonts w:cs="Times New Roman" w:hint="default"/>
      </w:rPr>
    </w:lvl>
    <w:lvl w:ilvl="5">
      <w:start w:val="1"/>
      <w:numFmt w:val="lowerRoman"/>
      <w:lvlText w:val="(%6)"/>
      <w:lvlJc w:val="left"/>
      <w:pPr>
        <w:tabs>
          <w:tab w:val="num" w:pos="-1134"/>
        </w:tabs>
        <w:ind w:left="2574" w:hanging="360"/>
      </w:pPr>
      <w:rPr>
        <w:rFonts w:cs="Times New Roman" w:hint="default"/>
      </w:rPr>
    </w:lvl>
    <w:lvl w:ilvl="6">
      <w:start w:val="1"/>
      <w:numFmt w:val="decimal"/>
      <w:lvlText w:val="%7."/>
      <w:lvlJc w:val="left"/>
      <w:pPr>
        <w:tabs>
          <w:tab w:val="num" w:pos="-1134"/>
        </w:tabs>
        <w:ind w:left="2934" w:hanging="360"/>
      </w:pPr>
      <w:rPr>
        <w:rFonts w:cs="Times New Roman" w:hint="default"/>
      </w:rPr>
    </w:lvl>
    <w:lvl w:ilvl="7">
      <w:start w:val="1"/>
      <w:numFmt w:val="lowerLetter"/>
      <w:lvlText w:val="%8."/>
      <w:lvlJc w:val="left"/>
      <w:pPr>
        <w:tabs>
          <w:tab w:val="num" w:pos="-1134"/>
        </w:tabs>
        <w:ind w:left="3294" w:hanging="360"/>
      </w:pPr>
      <w:rPr>
        <w:rFonts w:cs="Times New Roman" w:hint="default"/>
      </w:rPr>
    </w:lvl>
    <w:lvl w:ilvl="8">
      <w:start w:val="1"/>
      <w:numFmt w:val="lowerRoman"/>
      <w:lvlText w:val="%9."/>
      <w:lvlJc w:val="left"/>
      <w:pPr>
        <w:tabs>
          <w:tab w:val="num" w:pos="-1134"/>
        </w:tabs>
        <w:ind w:left="3654" w:hanging="360"/>
      </w:pPr>
      <w:rPr>
        <w:rFonts w:cs="Times New Roman" w:hint="default"/>
      </w:rPr>
    </w:lvl>
  </w:abstractNum>
  <w:abstractNum w:abstractNumId="116">
    <w:nsid w:val="518D56DC"/>
    <w:multiLevelType w:val="multilevel"/>
    <w:tmpl w:val="01B606BA"/>
    <w:lvl w:ilvl="0">
      <w:start w:val="1"/>
      <w:numFmt w:val="bullet"/>
      <w:lvlText w:val=""/>
      <w:lvlJc w:val="left"/>
      <w:pPr>
        <w:tabs>
          <w:tab w:val="num" w:pos="720"/>
        </w:tabs>
        <w:ind w:left="720" w:hanging="360"/>
      </w:pPr>
      <w:rPr>
        <w:rFonts w:ascii="Symbol" w:hAnsi="Symbol" w:hint="default"/>
        <w:color w:val="2F5496"/>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52030031"/>
    <w:multiLevelType w:val="hybridMultilevel"/>
    <w:tmpl w:val="2DB4ADF0"/>
    <w:lvl w:ilvl="0" w:tplc="08090001">
      <w:start w:val="1"/>
      <w:numFmt w:val="bullet"/>
      <w:lvlText w:val=""/>
      <w:lvlJc w:val="left"/>
      <w:pPr>
        <w:ind w:left="1656" w:hanging="360"/>
      </w:pPr>
      <w:rPr>
        <w:rFonts w:ascii="Symbol" w:hAnsi="Symbol" w:hint="default"/>
      </w:rPr>
    </w:lvl>
    <w:lvl w:ilvl="1" w:tplc="08090003" w:tentative="1">
      <w:start w:val="1"/>
      <w:numFmt w:val="bullet"/>
      <w:lvlText w:val="o"/>
      <w:lvlJc w:val="left"/>
      <w:pPr>
        <w:ind w:left="2376" w:hanging="360"/>
      </w:pPr>
      <w:rPr>
        <w:rFonts w:ascii="Courier New" w:hAnsi="Courier New" w:cs="Courier New" w:hint="default"/>
      </w:rPr>
    </w:lvl>
    <w:lvl w:ilvl="2" w:tplc="08090005" w:tentative="1">
      <w:start w:val="1"/>
      <w:numFmt w:val="bullet"/>
      <w:lvlText w:val=""/>
      <w:lvlJc w:val="left"/>
      <w:pPr>
        <w:ind w:left="3096" w:hanging="360"/>
      </w:pPr>
      <w:rPr>
        <w:rFonts w:ascii="Wingdings" w:hAnsi="Wingdings" w:hint="default"/>
      </w:rPr>
    </w:lvl>
    <w:lvl w:ilvl="3" w:tplc="08090001" w:tentative="1">
      <w:start w:val="1"/>
      <w:numFmt w:val="bullet"/>
      <w:lvlText w:val=""/>
      <w:lvlJc w:val="left"/>
      <w:pPr>
        <w:ind w:left="3816" w:hanging="360"/>
      </w:pPr>
      <w:rPr>
        <w:rFonts w:ascii="Symbol" w:hAnsi="Symbol" w:hint="default"/>
      </w:rPr>
    </w:lvl>
    <w:lvl w:ilvl="4" w:tplc="08090003" w:tentative="1">
      <w:start w:val="1"/>
      <w:numFmt w:val="bullet"/>
      <w:lvlText w:val="o"/>
      <w:lvlJc w:val="left"/>
      <w:pPr>
        <w:ind w:left="4536" w:hanging="360"/>
      </w:pPr>
      <w:rPr>
        <w:rFonts w:ascii="Courier New" w:hAnsi="Courier New" w:cs="Courier New" w:hint="default"/>
      </w:rPr>
    </w:lvl>
    <w:lvl w:ilvl="5" w:tplc="08090005" w:tentative="1">
      <w:start w:val="1"/>
      <w:numFmt w:val="bullet"/>
      <w:lvlText w:val=""/>
      <w:lvlJc w:val="left"/>
      <w:pPr>
        <w:ind w:left="5256" w:hanging="360"/>
      </w:pPr>
      <w:rPr>
        <w:rFonts w:ascii="Wingdings" w:hAnsi="Wingdings" w:hint="default"/>
      </w:rPr>
    </w:lvl>
    <w:lvl w:ilvl="6" w:tplc="08090001" w:tentative="1">
      <w:start w:val="1"/>
      <w:numFmt w:val="bullet"/>
      <w:lvlText w:val=""/>
      <w:lvlJc w:val="left"/>
      <w:pPr>
        <w:ind w:left="5976" w:hanging="360"/>
      </w:pPr>
      <w:rPr>
        <w:rFonts w:ascii="Symbol" w:hAnsi="Symbol" w:hint="default"/>
      </w:rPr>
    </w:lvl>
    <w:lvl w:ilvl="7" w:tplc="08090003" w:tentative="1">
      <w:start w:val="1"/>
      <w:numFmt w:val="bullet"/>
      <w:lvlText w:val="o"/>
      <w:lvlJc w:val="left"/>
      <w:pPr>
        <w:ind w:left="6696" w:hanging="360"/>
      </w:pPr>
      <w:rPr>
        <w:rFonts w:ascii="Courier New" w:hAnsi="Courier New" w:cs="Courier New" w:hint="default"/>
      </w:rPr>
    </w:lvl>
    <w:lvl w:ilvl="8" w:tplc="08090005" w:tentative="1">
      <w:start w:val="1"/>
      <w:numFmt w:val="bullet"/>
      <w:lvlText w:val=""/>
      <w:lvlJc w:val="left"/>
      <w:pPr>
        <w:ind w:left="7416" w:hanging="360"/>
      </w:pPr>
      <w:rPr>
        <w:rFonts w:ascii="Wingdings" w:hAnsi="Wingdings" w:hint="default"/>
      </w:rPr>
    </w:lvl>
  </w:abstractNum>
  <w:abstractNum w:abstractNumId="118">
    <w:nsid w:val="524E3AD8"/>
    <w:multiLevelType w:val="hybridMultilevel"/>
    <w:tmpl w:val="41F6DBE8"/>
    <w:lvl w:ilvl="0" w:tplc="58A88FAC">
      <w:start w:val="1"/>
      <w:numFmt w:val="decimal"/>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19">
    <w:nsid w:val="55D177E5"/>
    <w:multiLevelType w:val="hybridMultilevel"/>
    <w:tmpl w:val="1A2C4C2C"/>
    <w:lvl w:ilvl="0" w:tplc="C8645736">
      <w:start w:val="1"/>
      <w:numFmt w:val="lowerLetter"/>
      <w:lvlText w:val="%1)"/>
      <w:lvlJc w:val="left"/>
      <w:pPr>
        <w:ind w:left="720" w:hanging="360"/>
      </w:pPr>
      <w:rPr>
        <w:rFonts w:ascii="Arial" w:eastAsia="Times New Roman" w:hAnsi="Arial" w:cs="Arial"/>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nsid w:val="561E0120"/>
    <w:multiLevelType w:val="hybridMultilevel"/>
    <w:tmpl w:val="BA54BE76"/>
    <w:lvl w:ilvl="0" w:tplc="08090001">
      <w:start w:val="1"/>
      <w:numFmt w:val="bullet"/>
      <w:lvlText w:val=""/>
      <w:lvlJc w:val="left"/>
      <w:pPr>
        <w:ind w:left="1296" w:hanging="360"/>
      </w:pPr>
      <w:rPr>
        <w:rFonts w:ascii="Symbol" w:hAnsi="Symbol" w:hint="default"/>
        <w:b/>
      </w:rPr>
    </w:lvl>
    <w:lvl w:ilvl="1" w:tplc="08090003" w:tentative="1">
      <w:start w:val="1"/>
      <w:numFmt w:val="bullet"/>
      <w:lvlText w:val="o"/>
      <w:lvlJc w:val="left"/>
      <w:pPr>
        <w:ind w:left="2016" w:hanging="360"/>
      </w:pPr>
      <w:rPr>
        <w:rFonts w:ascii="Courier New" w:hAnsi="Courier New" w:cs="Courier New" w:hint="default"/>
      </w:rPr>
    </w:lvl>
    <w:lvl w:ilvl="2" w:tplc="08090005" w:tentative="1">
      <w:start w:val="1"/>
      <w:numFmt w:val="bullet"/>
      <w:lvlText w:val=""/>
      <w:lvlJc w:val="left"/>
      <w:pPr>
        <w:ind w:left="2736" w:hanging="360"/>
      </w:pPr>
      <w:rPr>
        <w:rFonts w:ascii="Wingdings" w:hAnsi="Wingdings" w:hint="default"/>
      </w:rPr>
    </w:lvl>
    <w:lvl w:ilvl="3" w:tplc="08090001" w:tentative="1">
      <w:start w:val="1"/>
      <w:numFmt w:val="bullet"/>
      <w:lvlText w:val=""/>
      <w:lvlJc w:val="left"/>
      <w:pPr>
        <w:ind w:left="3456" w:hanging="360"/>
      </w:pPr>
      <w:rPr>
        <w:rFonts w:ascii="Symbol" w:hAnsi="Symbol" w:hint="default"/>
      </w:rPr>
    </w:lvl>
    <w:lvl w:ilvl="4" w:tplc="08090003" w:tentative="1">
      <w:start w:val="1"/>
      <w:numFmt w:val="bullet"/>
      <w:lvlText w:val="o"/>
      <w:lvlJc w:val="left"/>
      <w:pPr>
        <w:ind w:left="4176" w:hanging="360"/>
      </w:pPr>
      <w:rPr>
        <w:rFonts w:ascii="Courier New" w:hAnsi="Courier New" w:cs="Courier New" w:hint="default"/>
      </w:rPr>
    </w:lvl>
    <w:lvl w:ilvl="5" w:tplc="08090005" w:tentative="1">
      <w:start w:val="1"/>
      <w:numFmt w:val="bullet"/>
      <w:lvlText w:val=""/>
      <w:lvlJc w:val="left"/>
      <w:pPr>
        <w:ind w:left="4896" w:hanging="360"/>
      </w:pPr>
      <w:rPr>
        <w:rFonts w:ascii="Wingdings" w:hAnsi="Wingdings" w:hint="default"/>
      </w:rPr>
    </w:lvl>
    <w:lvl w:ilvl="6" w:tplc="08090001" w:tentative="1">
      <w:start w:val="1"/>
      <w:numFmt w:val="bullet"/>
      <w:lvlText w:val=""/>
      <w:lvlJc w:val="left"/>
      <w:pPr>
        <w:ind w:left="5616" w:hanging="360"/>
      </w:pPr>
      <w:rPr>
        <w:rFonts w:ascii="Symbol" w:hAnsi="Symbol" w:hint="default"/>
      </w:rPr>
    </w:lvl>
    <w:lvl w:ilvl="7" w:tplc="08090003" w:tentative="1">
      <w:start w:val="1"/>
      <w:numFmt w:val="bullet"/>
      <w:lvlText w:val="o"/>
      <w:lvlJc w:val="left"/>
      <w:pPr>
        <w:ind w:left="6336" w:hanging="360"/>
      </w:pPr>
      <w:rPr>
        <w:rFonts w:ascii="Courier New" w:hAnsi="Courier New" w:cs="Courier New" w:hint="default"/>
      </w:rPr>
    </w:lvl>
    <w:lvl w:ilvl="8" w:tplc="08090005" w:tentative="1">
      <w:start w:val="1"/>
      <w:numFmt w:val="bullet"/>
      <w:lvlText w:val=""/>
      <w:lvlJc w:val="left"/>
      <w:pPr>
        <w:ind w:left="7056" w:hanging="360"/>
      </w:pPr>
      <w:rPr>
        <w:rFonts w:ascii="Wingdings" w:hAnsi="Wingdings" w:hint="default"/>
      </w:rPr>
    </w:lvl>
  </w:abstractNum>
  <w:abstractNum w:abstractNumId="121">
    <w:nsid w:val="581444E2"/>
    <w:multiLevelType w:val="hybridMultilevel"/>
    <w:tmpl w:val="AC3E707A"/>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22">
    <w:nsid w:val="581B590D"/>
    <w:multiLevelType w:val="hybridMultilevel"/>
    <w:tmpl w:val="30D85E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nsid w:val="58615483"/>
    <w:multiLevelType w:val="hybridMultilevel"/>
    <w:tmpl w:val="F1665632"/>
    <w:lvl w:ilvl="0" w:tplc="BBD6A266">
      <w:start w:val="1"/>
      <w:numFmt w:val="bullet"/>
      <w:lvlText w:val=""/>
      <w:lvlJc w:val="left"/>
      <w:pPr>
        <w:tabs>
          <w:tab w:val="num" w:pos="720"/>
        </w:tabs>
        <w:ind w:left="720" w:hanging="360"/>
      </w:pPr>
      <w:rPr>
        <w:rFonts w:ascii="Symbol" w:hAnsi="Symbol" w:hint="default"/>
      </w:rPr>
    </w:lvl>
    <w:lvl w:ilvl="1" w:tplc="A698A8C8" w:tentative="1">
      <w:start w:val="1"/>
      <w:numFmt w:val="bullet"/>
      <w:lvlText w:val="o"/>
      <w:lvlJc w:val="left"/>
      <w:pPr>
        <w:tabs>
          <w:tab w:val="num" w:pos="1440"/>
        </w:tabs>
        <w:ind w:left="1440" w:hanging="360"/>
      </w:pPr>
      <w:rPr>
        <w:rFonts w:ascii="Courier New" w:hAnsi="Courier New" w:hint="default"/>
      </w:rPr>
    </w:lvl>
    <w:lvl w:ilvl="2" w:tplc="6C0EE7C4">
      <w:start w:val="1"/>
      <w:numFmt w:val="bullet"/>
      <w:lvlText w:val=""/>
      <w:lvlJc w:val="left"/>
      <w:pPr>
        <w:tabs>
          <w:tab w:val="num" w:pos="2160"/>
        </w:tabs>
        <w:ind w:left="2160" w:hanging="360"/>
      </w:pPr>
      <w:rPr>
        <w:rFonts w:ascii="Wingdings" w:hAnsi="Wingdings" w:hint="default"/>
      </w:rPr>
    </w:lvl>
    <w:lvl w:ilvl="3" w:tplc="09A416A6" w:tentative="1">
      <w:start w:val="1"/>
      <w:numFmt w:val="bullet"/>
      <w:lvlText w:val=""/>
      <w:lvlJc w:val="left"/>
      <w:pPr>
        <w:tabs>
          <w:tab w:val="num" w:pos="2880"/>
        </w:tabs>
        <w:ind w:left="2880" w:hanging="360"/>
      </w:pPr>
      <w:rPr>
        <w:rFonts w:ascii="Symbol" w:hAnsi="Symbol" w:hint="default"/>
      </w:rPr>
    </w:lvl>
    <w:lvl w:ilvl="4" w:tplc="5A62D308" w:tentative="1">
      <w:start w:val="1"/>
      <w:numFmt w:val="bullet"/>
      <w:lvlText w:val="o"/>
      <w:lvlJc w:val="left"/>
      <w:pPr>
        <w:tabs>
          <w:tab w:val="num" w:pos="3600"/>
        </w:tabs>
        <w:ind w:left="3600" w:hanging="360"/>
      </w:pPr>
      <w:rPr>
        <w:rFonts w:ascii="Courier New" w:hAnsi="Courier New" w:hint="default"/>
      </w:rPr>
    </w:lvl>
    <w:lvl w:ilvl="5" w:tplc="7C6A6EB2" w:tentative="1">
      <w:start w:val="1"/>
      <w:numFmt w:val="bullet"/>
      <w:lvlText w:val=""/>
      <w:lvlJc w:val="left"/>
      <w:pPr>
        <w:tabs>
          <w:tab w:val="num" w:pos="4320"/>
        </w:tabs>
        <w:ind w:left="4320" w:hanging="360"/>
      </w:pPr>
      <w:rPr>
        <w:rFonts w:ascii="Wingdings" w:hAnsi="Wingdings" w:hint="default"/>
      </w:rPr>
    </w:lvl>
    <w:lvl w:ilvl="6" w:tplc="0B6A4666" w:tentative="1">
      <w:start w:val="1"/>
      <w:numFmt w:val="bullet"/>
      <w:lvlText w:val=""/>
      <w:lvlJc w:val="left"/>
      <w:pPr>
        <w:tabs>
          <w:tab w:val="num" w:pos="5040"/>
        </w:tabs>
        <w:ind w:left="5040" w:hanging="360"/>
      </w:pPr>
      <w:rPr>
        <w:rFonts w:ascii="Symbol" w:hAnsi="Symbol" w:hint="default"/>
      </w:rPr>
    </w:lvl>
    <w:lvl w:ilvl="7" w:tplc="04C2EA4A" w:tentative="1">
      <w:start w:val="1"/>
      <w:numFmt w:val="bullet"/>
      <w:lvlText w:val="o"/>
      <w:lvlJc w:val="left"/>
      <w:pPr>
        <w:tabs>
          <w:tab w:val="num" w:pos="5760"/>
        </w:tabs>
        <w:ind w:left="5760" w:hanging="360"/>
      </w:pPr>
      <w:rPr>
        <w:rFonts w:ascii="Courier New" w:hAnsi="Courier New" w:hint="default"/>
      </w:rPr>
    </w:lvl>
    <w:lvl w:ilvl="8" w:tplc="C0564D84" w:tentative="1">
      <w:start w:val="1"/>
      <w:numFmt w:val="bullet"/>
      <w:lvlText w:val=""/>
      <w:lvlJc w:val="left"/>
      <w:pPr>
        <w:tabs>
          <w:tab w:val="num" w:pos="6480"/>
        </w:tabs>
        <w:ind w:left="6480" w:hanging="360"/>
      </w:pPr>
      <w:rPr>
        <w:rFonts w:ascii="Wingdings" w:hAnsi="Wingdings" w:hint="default"/>
      </w:rPr>
    </w:lvl>
  </w:abstractNum>
  <w:abstractNum w:abstractNumId="124">
    <w:nsid w:val="58626657"/>
    <w:multiLevelType w:val="hybridMultilevel"/>
    <w:tmpl w:val="7BC80484"/>
    <w:lvl w:ilvl="0" w:tplc="08090001">
      <w:start w:val="1"/>
      <w:numFmt w:val="bullet"/>
      <w:lvlText w:val=""/>
      <w:lvlJc w:val="left"/>
      <w:pPr>
        <w:tabs>
          <w:tab w:val="num" w:pos="1296"/>
        </w:tabs>
        <w:ind w:left="1296" w:hanging="360"/>
      </w:pPr>
      <w:rPr>
        <w:rFonts w:ascii="Symbol" w:hAnsi="Symbol" w:hint="default"/>
      </w:rPr>
    </w:lvl>
    <w:lvl w:ilvl="1" w:tplc="938A8A46">
      <w:start w:val="1"/>
      <w:numFmt w:val="lowerLetter"/>
      <w:lvlText w:val="%2)"/>
      <w:lvlJc w:val="left"/>
      <w:pPr>
        <w:tabs>
          <w:tab w:val="num" w:pos="2016"/>
        </w:tabs>
        <w:ind w:left="2016" w:hanging="360"/>
      </w:pPr>
      <w:rPr>
        <w:rFonts w:ascii="Arial" w:eastAsia="Calibri" w:hAnsi="Arial" w:cs="Arial"/>
      </w:rPr>
    </w:lvl>
    <w:lvl w:ilvl="2" w:tplc="08090005">
      <w:start w:val="1"/>
      <w:numFmt w:val="bullet"/>
      <w:lvlText w:val=""/>
      <w:lvlJc w:val="left"/>
      <w:pPr>
        <w:tabs>
          <w:tab w:val="num" w:pos="2736"/>
        </w:tabs>
        <w:ind w:left="2736" w:hanging="360"/>
      </w:pPr>
      <w:rPr>
        <w:rFonts w:ascii="Wingdings" w:hAnsi="Wingdings" w:hint="default"/>
      </w:rPr>
    </w:lvl>
    <w:lvl w:ilvl="3" w:tplc="08090001" w:tentative="1">
      <w:start w:val="1"/>
      <w:numFmt w:val="bullet"/>
      <w:lvlText w:val=""/>
      <w:lvlJc w:val="left"/>
      <w:pPr>
        <w:tabs>
          <w:tab w:val="num" w:pos="3456"/>
        </w:tabs>
        <w:ind w:left="3456" w:hanging="360"/>
      </w:pPr>
      <w:rPr>
        <w:rFonts w:ascii="Symbol" w:hAnsi="Symbol" w:hint="default"/>
      </w:rPr>
    </w:lvl>
    <w:lvl w:ilvl="4" w:tplc="08090003" w:tentative="1">
      <w:start w:val="1"/>
      <w:numFmt w:val="bullet"/>
      <w:lvlText w:val="o"/>
      <w:lvlJc w:val="left"/>
      <w:pPr>
        <w:tabs>
          <w:tab w:val="num" w:pos="4176"/>
        </w:tabs>
        <w:ind w:left="4176" w:hanging="360"/>
      </w:pPr>
      <w:rPr>
        <w:rFonts w:ascii="Courier New" w:hAnsi="Courier New" w:hint="default"/>
      </w:rPr>
    </w:lvl>
    <w:lvl w:ilvl="5" w:tplc="08090005" w:tentative="1">
      <w:start w:val="1"/>
      <w:numFmt w:val="bullet"/>
      <w:lvlText w:val=""/>
      <w:lvlJc w:val="left"/>
      <w:pPr>
        <w:tabs>
          <w:tab w:val="num" w:pos="4896"/>
        </w:tabs>
        <w:ind w:left="4896" w:hanging="360"/>
      </w:pPr>
      <w:rPr>
        <w:rFonts w:ascii="Wingdings" w:hAnsi="Wingdings" w:hint="default"/>
      </w:rPr>
    </w:lvl>
    <w:lvl w:ilvl="6" w:tplc="08090001" w:tentative="1">
      <w:start w:val="1"/>
      <w:numFmt w:val="bullet"/>
      <w:lvlText w:val=""/>
      <w:lvlJc w:val="left"/>
      <w:pPr>
        <w:tabs>
          <w:tab w:val="num" w:pos="5616"/>
        </w:tabs>
        <w:ind w:left="5616" w:hanging="360"/>
      </w:pPr>
      <w:rPr>
        <w:rFonts w:ascii="Symbol" w:hAnsi="Symbol" w:hint="default"/>
      </w:rPr>
    </w:lvl>
    <w:lvl w:ilvl="7" w:tplc="08090003" w:tentative="1">
      <w:start w:val="1"/>
      <w:numFmt w:val="bullet"/>
      <w:lvlText w:val="o"/>
      <w:lvlJc w:val="left"/>
      <w:pPr>
        <w:tabs>
          <w:tab w:val="num" w:pos="6336"/>
        </w:tabs>
        <w:ind w:left="6336" w:hanging="360"/>
      </w:pPr>
      <w:rPr>
        <w:rFonts w:ascii="Courier New" w:hAnsi="Courier New" w:hint="default"/>
      </w:rPr>
    </w:lvl>
    <w:lvl w:ilvl="8" w:tplc="08090005" w:tentative="1">
      <w:start w:val="1"/>
      <w:numFmt w:val="bullet"/>
      <w:lvlText w:val=""/>
      <w:lvlJc w:val="left"/>
      <w:pPr>
        <w:tabs>
          <w:tab w:val="num" w:pos="7056"/>
        </w:tabs>
        <w:ind w:left="7056" w:hanging="360"/>
      </w:pPr>
      <w:rPr>
        <w:rFonts w:ascii="Wingdings" w:hAnsi="Wingdings" w:hint="default"/>
      </w:rPr>
    </w:lvl>
  </w:abstractNum>
  <w:abstractNum w:abstractNumId="125">
    <w:nsid w:val="5865767C"/>
    <w:multiLevelType w:val="hybridMultilevel"/>
    <w:tmpl w:val="7218A4E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nsid w:val="587669D6"/>
    <w:multiLevelType w:val="hybridMultilevel"/>
    <w:tmpl w:val="F5C083DA"/>
    <w:lvl w:ilvl="0" w:tplc="E07A6076">
      <w:start w:val="1"/>
      <w:numFmt w:val="lowerLetter"/>
      <w:lvlText w:val="%1)"/>
      <w:lvlJc w:val="left"/>
      <w:pPr>
        <w:ind w:left="1069" w:hanging="360"/>
      </w:pPr>
      <w:rPr>
        <w:rFonts w:hint="default"/>
        <w:b w:val="0"/>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27">
    <w:nsid w:val="595841FA"/>
    <w:multiLevelType w:val="hybridMultilevel"/>
    <w:tmpl w:val="BB5429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nsid w:val="5BE24953"/>
    <w:multiLevelType w:val="hybridMultilevel"/>
    <w:tmpl w:val="6D42F670"/>
    <w:lvl w:ilvl="0" w:tplc="08090005">
      <w:start w:val="1"/>
      <w:numFmt w:val="bullet"/>
      <w:lvlText w:val=""/>
      <w:lvlJc w:val="left"/>
      <w:pPr>
        <w:ind w:left="2400" w:hanging="360"/>
      </w:pPr>
      <w:rPr>
        <w:rFonts w:ascii="Wingdings" w:hAnsi="Wingdings" w:hint="default"/>
      </w:rPr>
    </w:lvl>
    <w:lvl w:ilvl="1" w:tplc="08090003" w:tentative="1">
      <w:start w:val="1"/>
      <w:numFmt w:val="bullet"/>
      <w:lvlText w:val="o"/>
      <w:lvlJc w:val="left"/>
      <w:pPr>
        <w:ind w:left="3120" w:hanging="360"/>
      </w:pPr>
      <w:rPr>
        <w:rFonts w:ascii="Courier New" w:hAnsi="Courier New" w:cs="Courier New" w:hint="default"/>
      </w:rPr>
    </w:lvl>
    <w:lvl w:ilvl="2" w:tplc="08090005" w:tentative="1">
      <w:start w:val="1"/>
      <w:numFmt w:val="bullet"/>
      <w:lvlText w:val=""/>
      <w:lvlJc w:val="left"/>
      <w:pPr>
        <w:ind w:left="3840" w:hanging="360"/>
      </w:pPr>
      <w:rPr>
        <w:rFonts w:ascii="Wingdings" w:hAnsi="Wingdings" w:hint="default"/>
      </w:rPr>
    </w:lvl>
    <w:lvl w:ilvl="3" w:tplc="08090001" w:tentative="1">
      <w:start w:val="1"/>
      <w:numFmt w:val="bullet"/>
      <w:lvlText w:val=""/>
      <w:lvlJc w:val="left"/>
      <w:pPr>
        <w:ind w:left="4560" w:hanging="360"/>
      </w:pPr>
      <w:rPr>
        <w:rFonts w:ascii="Symbol" w:hAnsi="Symbol" w:hint="default"/>
      </w:rPr>
    </w:lvl>
    <w:lvl w:ilvl="4" w:tplc="08090003" w:tentative="1">
      <w:start w:val="1"/>
      <w:numFmt w:val="bullet"/>
      <w:lvlText w:val="o"/>
      <w:lvlJc w:val="left"/>
      <w:pPr>
        <w:ind w:left="5280" w:hanging="360"/>
      </w:pPr>
      <w:rPr>
        <w:rFonts w:ascii="Courier New" w:hAnsi="Courier New" w:cs="Courier New" w:hint="default"/>
      </w:rPr>
    </w:lvl>
    <w:lvl w:ilvl="5" w:tplc="08090005" w:tentative="1">
      <w:start w:val="1"/>
      <w:numFmt w:val="bullet"/>
      <w:lvlText w:val=""/>
      <w:lvlJc w:val="left"/>
      <w:pPr>
        <w:ind w:left="6000" w:hanging="360"/>
      </w:pPr>
      <w:rPr>
        <w:rFonts w:ascii="Wingdings" w:hAnsi="Wingdings" w:hint="default"/>
      </w:rPr>
    </w:lvl>
    <w:lvl w:ilvl="6" w:tplc="08090001" w:tentative="1">
      <w:start w:val="1"/>
      <w:numFmt w:val="bullet"/>
      <w:lvlText w:val=""/>
      <w:lvlJc w:val="left"/>
      <w:pPr>
        <w:ind w:left="6720" w:hanging="360"/>
      </w:pPr>
      <w:rPr>
        <w:rFonts w:ascii="Symbol" w:hAnsi="Symbol" w:hint="default"/>
      </w:rPr>
    </w:lvl>
    <w:lvl w:ilvl="7" w:tplc="08090003" w:tentative="1">
      <w:start w:val="1"/>
      <w:numFmt w:val="bullet"/>
      <w:lvlText w:val="o"/>
      <w:lvlJc w:val="left"/>
      <w:pPr>
        <w:ind w:left="7440" w:hanging="360"/>
      </w:pPr>
      <w:rPr>
        <w:rFonts w:ascii="Courier New" w:hAnsi="Courier New" w:cs="Courier New" w:hint="default"/>
      </w:rPr>
    </w:lvl>
    <w:lvl w:ilvl="8" w:tplc="08090005" w:tentative="1">
      <w:start w:val="1"/>
      <w:numFmt w:val="bullet"/>
      <w:lvlText w:val=""/>
      <w:lvlJc w:val="left"/>
      <w:pPr>
        <w:ind w:left="8160" w:hanging="360"/>
      </w:pPr>
      <w:rPr>
        <w:rFonts w:ascii="Wingdings" w:hAnsi="Wingdings" w:hint="default"/>
      </w:rPr>
    </w:lvl>
  </w:abstractNum>
  <w:abstractNum w:abstractNumId="129">
    <w:nsid w:val="5C08609A"/>
    <w:multiLevelType w:val="hybridMultilevel"/>
    <w:tmpl w:val="D75C6CB0"/>
    <w:lvl w:ilvl="0" w:tplc="FA66DA40">
      <w:start w:val="1"/>
      <w:numFmt w:val="lowerLetter"/>
      <w:lvlText w:val="%1)"/>
      <w:lvlJc w:val="left"/>
      <w:pPr>
        <w:ind w:left="927" w:hanging="360"/>
      </w:pPr>
      <w:rPr>
        <w:rFonts w:hint="default"/>
        <w:b w:val="0"/>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0">
    <w:nsid w:val="5C114290"/>
    <w:multiLevelType w:val="multilevel"/>
    <w:tmpl w:val="46CC64F2"/>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1">
    <w:nsid w:val="5C4169B1"/>
    <w:multiLevelType w:val="hybridMultilevel"/>
    <w:tmpl w:val="856870F2"/>
    <w:lvl w:ilvl="0" w:tplc="08090005">
      <w:start w:val="1"/>
      <w:numFmt w:val="bullet"/>
      <w:lvlText w:val=""/>
      <w:lvlJc w:val="left"/>
      <w:pPr>
        <w:tabs>
          <w:tab w:val="num" w:pos="1296"/>
        </w:tabs>
        <w:ind w:left="1296" w:hanging="360"/>
      </w:pPr>
      <w:rPr>
        <w:rFonts w:ascii="Wingdings" w:hAnsi="Wingdings" w:hint="default"/>
      </w:rPr>
    </w:lvl>
    <w:lvl w:ilvl="1" w:tplc="0409000F">
      <w:start w:val="1"/>
      <w:numFmt w:val="bullet"/>
      <w:lvlText w:val="•"/>
      <w:lvlJc w:val="left"/>
      <w:pPr>
        <w:tabs>
          <w:tab w:val="num" w:pos="2016"/>
        </w:tabs>
        <w:ind w:left="2016" w:hanging="360"/>
      </w:pPr>
      <w:rPr>
        <w:rFonts w:ascii="Arial" w:hAnsi="Arial" w:hint="default"/>
      </w:rPr>
    </w:lvl>
    <w:lvl w:ilvl="2" w:tplc="08090005">
      <w:start w:val="1"/>
      <w:numFmt w:val="bullet"/>
      <w:lvlText w:val=""/>
      <w:lvlJc w:val="left"/>
      <w:pPr>
        <w:tabs>
          <w:tab w:val="num" w:pos="2736"/>
        </w:tabs>
        <w:ind w:left="2736" w:hanging="360"/>
      </w:pPr>
      <w:rPr>
        <w:rFonts w:ascii="Wingdings" w:hAnsi="Wingdings" w:hint="default"/>
      </w:rPr>
    </w:lvl>
    <w:lvl w:ilvl="3" w:tplc="08090001" w:tentative="1">
      <w:start w:val="1"/>
      <w:numFmt w:val="bullet"/>
      <w:lvlText w:val=""/>
      <w:lvlJc w:val="left"/>
      <w:pPr>
        <w:tabs>
          <w:tab w:val="num" w:pos="3456"/>
        </w:tabs>
        <w:ind w:left="3456" w:hanging="360"/>
      </w:pPr>
      <w:rPr>
        <w:rFonts w:ascii="Symbol" w:hAnsi="Symbol" w:hint="default"/>
      </w:rPr>
    </w:lvl>
    <w:lvl w:ilvl="4" w:tplc="08090003" w:tentative="1">
      <w:start w:val="1"/>
      <w:numFmt w:val="bullet"/>
      <w:lvlText w:val="o"/>
      <w:lvlJc w:val="left"/>
      <w:pPr>
        <w:tabs>
          <w:tab w:val="num" w:pos="4176"/>
        </w:tabs>
        <w:ind w:left="4176" w:hanging="360"/>
      </w:pPr>
      <w:rPr>
        <w:rFonts w:ascii="Courier New" w:hAnsi="Courier New" w:hint="default"/>
      </w:rPr>
    </w:lvl>
    <w:lvl w:ilvl="5" w:tplc="08090005" w:tentative="1">
      <w:start w:val="1"/>
      <w:numFmt w:val="bullet"/>
      <w:lvlText w:val=""/>
      <w:lvlJc w:val="left"/>
      <w:pPr>
        <w:tabs>
          <w:tab w:val="num" w:pos="4896"/>
        </w:tabs>
        <w:ind w:left="4896" w:hanging="360"/>
      </w:pPr>
      <w:rPr>
        <w:rFonts w:ascii="Wingdings" w:hAnsi="Wingdings" w:hint="default"/>
      </w:rPr>
    </w:lvl>
    <w:lvl w:ilvl="6" w:tplc="08090001" w:tentative="1">
      <w:start w:val="1"/>
      <w:numFmt w:val="bullet"/>
      <w:lvlText w:val=""/>
      <w:lvlJc w:val="left"/>
      <w:pPr>
        <w:tabs>
          <w:tab w:val="num" w:pos="5616"/>
        </w:tabs>
        <w:ind w:left="5616" w:hanging="360"/>
      </w:pPr>
      <w:rPr>
        <w:rFonts w:ascii="Symbol" w:hAnsi="Symbol" w:hint="default"/>
      </w:rPr>
    </w:lvl>
    <w:lvl w:ilvl="7" w:tplc="08090003" w:tentative="1">
      <w:start w:val="1"/>
      <w:numFmt w:val="bullet"/>
      <w:lvlText w:val="o"/>
      <w:lvlJc w:val="left"/>
      <w:pPr>
        <w:tabs>
          <w:tab w:val="num" w:pos="6336"/>
        </w:tabs>
        <w:ind w:left="6336" w:hanging="360"/>
      </w:pPr>
      <w:rPr>
        <w:rFonts w:ascii="Courier New" w:hAnsi="Courier New" w:hint="default"/>
      </w:rPr>
    </w:lvl>
    <w:lvl w:ilvl="8" w:tplc="08090005" w:tentative="1">
      <w:start w:val="1"/>
      <w:numFmt w:val="bullet"/>
      <w:lvlText w:val=""/>
      <w:lvlJc w:val="left"/>
      <w:pPr>
        <w:tabs>
          <w:tab w:val="num" w:pos="7056"/>
        </w:tabs>
        <w:ind w:left="7056" w:hanging="360"/>
      </w:pPr>
      <w:rPr>
        <w:rFonts w:ascii="Wingdings" w:hAnsi="Wingdings" w:hint="default"/>
      </w:rPr>
    </w:lvl>
  </w:abstractNum>
  <w:abstractNum w:abstractNumId="132">
    <w:nsid w:val="5D2F1CD0"/>
    <w:multiLevelType w:val="hybridMultilevel"/>
    <w:tmpl w:val="1C321A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nsid w:val="5E216541"/>
    <w:multiLevelType w:val="hybridMultilevel"/>
    <w:tmpl w:val="1C44A898"/>
    <w:lvl w:ilvl="0" w:tplc="74427CB2">
      <w:start w:val="1"/>
      <w:numFmt w:val="lowerLetter"/>
      <w:lvlText w:val="%1)"/>
      <w:lvlJc w:val="left"/>
      <w:pPr>
        <w:ind w:left="1080" w:hanging="360"/>
      </w:pPr>
      <w:rPr>
        <w:rFonts w:hint="default"/>
        <w:b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4">
    <w:nsid w:val="5E430D7B"/>
    <w:multiLevelType w:val="hybridMultilevel"/>
    <w:tmpl w:val="C13E08F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5">
    <w:nsid w:val="5F0D2F01"/>
    <w:multiLevelType w:val="hybridMultilevel"/>
    <w:tmpl w:val="1068D9A2"/>
    <w:lvl w:ilvl="0" w:tplc="FED24B92">
      <w:start w:val="1"/>
      <w:numFmt w:val="bullet"/>
      <w:lvlText w:val=""/>
      <w:lvlJc w:val="left"/>
      <w:pPr>
        <w:ind w:left="720" w:hanging="360"/>
      </w:pPr>
      <w:rPr>
        <w:rFonts w:ascii="Symbol" w:hAnsi="Symbol" w:hint="default"/>
      </w:rPr>
    </w:lvl>
    <w:lvl w:ilvl="1" w:tplc="B45845C0">
      <w:start w:val="1"/>
      <w:numFmt w:val="bullet"/>
      <w:lvlText w:val="o"/>
      <w:lvlJc w:val="left"/>
      <w:pPr>
        <w:ind w:left="1440" w:hanging="360"/>
      </w:pPr>
      <w:rPr>
        <w:rFonts w:ascii="Courier New" w:hAnsi="Courier New" w:hint="default"/>
      </w:rPr>
    </w:lvl>
    <w:lvl w:ilvl="2" w:tplc="08090001" w:tentative="1">
      <w:start w:val="1"/>
      <w:numFmt w:val="bullet"/>
      <w:lvlText w:val=""/>
      <w:lvlJc w:val="left"/>
      <w:pPr>
        <w:ind w:left="2160" w:hanging="360"/>
      </w:pPr>
      <w:rPr>
        <w:rFonts w:ascii="Wingdings" w:hAnsi="Wingdings" w:hint="default"/>
      </w:rPr>
    </w:lvl>
    <w:lvl w:ilvl="3" w:tplc="6EBCBC9A" w:tentative="1">
      <w:start w:val="1"/>
      <w:numFmt w:val="bullet"/>
      <w:lvlText w:val=""/>
      <w:lvlJc w:val="left"/>
      <w:pPr>
        <w:ind w:left="2880" w:hanging="360"/>
      </w:pPr>
      <w:rPr>
        <w:rFonts w:ascii="Symbol" w:hAnsi="Symbol" w:hint="default"/>
      </w:rPr>
    </w:lvl>
    <w:lvl w:ilvl="4" w:tplc="F5901614" w:tentative="1">
      <w:start w:val="1"/>
      <w:numFmt w:val="bullet"/>
      <w:lvlText w:val="o"/>
      <w:lvlJc w:val="left"/>
      <w:pPr>
        <w:ind w:left="3600" w:hanging="360"/>
      </w:pPr>
      <w:rPr>
        <w:rFonts w:ascii="Courier New" w:hAnsi="Courier New" w:hint="default"/>
      </w:rPr>
    </w:lvl>
    <w:lvl w:ilvl="5" w:tplc="3FFC1F24" w:tentative="1">
      <w:start w:val="1"/>
      <w:numFmt w:val="bullet"/>
      <w:lvlText w:val=""/>
      <w:lvlJc w:val="left"/>
      <w:pPr>
        <w:ind w:left="4320" w:hanging="360"/>
      </w:pPr>
      <w:rPr>
        <w:rFonts w:ascii="Wingdings" w:hAnsi="Wingdings" w:hint="default"/>
      </w:rPr>
    </w:lvl>
    <w:lvl w:ilvl="6" w:tplc="0EDE9FD0" w:tentative="1">
      <w:start w:val="1"/>
      <w:numFmt w:val="bullet"/>
      <w:lvlText w:val=""/>
      <w:lvlJc w:val="left"/>
      <w:pPr>
        <w:ind w:left="5040" w:hanging="360"/>
      </w:pPr>
      <w:rPr>
        <w:rFonts w:ascii="Symbol" w:hAnsi="Symbol" w:hint="default"/>
      </w:rPr>
    </w:lvl>
    <w:lvl w:ilvl="7" w:tplc="A1060A28" w:tentative="1">
      <w:start w:val="1"/>
      <w:numFmt w:val="bullet"/>
      <w:lvlText w:val="o"/>
      <w:lvlJc w:val="left"/>
      <w:pPr>
        <w:ind w:left="5760" w:hanging="360"/>
      </w:pPr>
      <w:rPr>
        <w:rFonts w:ascii="Courier New" w:hAnsi="Courier New" w:hint="default"/>
      </w:rPr>
    </w:lvl>
    <w:lvl w:ilvl="8" w:tplc="E474CBDE" w:tentative="1">
      <w:start w:val="1"/>
      <w:numFmt w:val="bullet"/>
      <w:lvlText w:val=""/>
      <w:lvlJc w:val="left"/>
      <w:pPr>
        <w:ind w:left="6480" w:hanging="360"/>
      </w:pPr>
      <w:rPr>
        <w:rFonts w:ascii="Wingdings" w:hAnsi="Wingdings" w:hint="default"/>
      </w:rPr>
    </w:lvl>
  </w:abstractNum>
  <w:abstractNum w:abstractNumId="136">
    <w:nsid w:val="5FDF3E1C"/>
    <w:multiLevelType w:val="hybridMultilevel"/>
    <w:tmpl w:val="09D47510"/>
    <w:lvl w:ilvl="0" w:tplc="40820D7A">
      <w:start w:val="1"/>
      <w:numFmt w:val="lowerLetter"/>
      <w:lvlText w:val="%1)"/>
      <w:lvlJc w:val="left"/>
      <w:pPr>
        <w:ind w:left="936" w:hanging="360"/>
      </w:pPr>
      <w:rPr>
        <w:rFonts w:hint="default"/>
        <w:b w:val="0"/>
      </w:rPr>
    </w:lvl>
    <w:lvl w:ilvl="1" w:tplc="08090019" w:tentative="1">
      <w:start w:val="1"/>
      <w:numFmt w:val="lowerLetter"/>
      <w:lvlText w:val="%2."/>
      <w:lvlJc w:val="left"/>
      <w:pPr>
        <w:ind w:left="1656" w:hanging="360"/>
      </w:pPr>
    </w:lvl>
    <w:lvl w:ilvl="2" w:tplc="0809001B" w:tentative="1">
      <w:start w:val="1"/>
      <w:numFmt w:val="lowerRoman"/>
      <w:lvlText w:val="%3."/>
      <w:lvlJc w:val="right"/>
      <w:pPr>
        <w:ind w:left="2376" w:hanging="180"/>
      </w:pPr>
    </w:lvl>
    <w:lvl w:ilvl="3" w:tplc="0809000F" w:tentative="1">
      <w:start w:val="1"/>
      <w:numFmt w:val="decimal"/>
      <w:lvlText w:val="%4."/>
      <w:lvlJc w:val="left"/>
      <w:pPr>
        <w:ind w:left="3096" w:hanging="360"/>
      </w:pPr>
    </w:lvl>
    <w:lvl w:ilvl="4" w:tplc="08090019" w:tentative="1">
      <w:start w:val="1"/>
      <w:numFmt w:val="lowerLetter"/>
      <w:lvlText w:val="%5."/>
      <w:lvlJc w:val="left"/>
      <w:pPr>
        <w:ind w:left="3816" w:hanging="360"/>
      </w:pPr>
    </w:lvl>
    <w:lvl w:ilvl="5" w:tplc="0809001B" w:tentative="1">
      <w:start w:val="1"/>
      <w:numFmt w:val="lowerRoman"/>
      <w:lvlText w:val="%6."/>
      <w:lvlJc w:val="right"/>
      <w:pPr>
        <w:ind w:left="4536" w:hanging="180"/>
      </w:pPr>
    </w:lvl>
    <w:lvl w:ilvl="6" w:tplc="0809000F" w:tentative="1">
      <w:start w:val="1"/>
      <w:numFmt w:val="decimal"/>
      <w:lvlText w:val="%7."/>
      <w:lvlJc w:val="left"/>
      <w:pPr>
        <w:ind w:left="5256" w:hanging="360"/>
      </w:pPr>
    </w:lvl>
    <w:lvl w:ilvl="7" w:tplc="08090019" w:tentative="1">
      <w:start w:val="1"/>
      <w:numFmt w:val="lowerLetter"/>
      <w:lvlText w:val="%8."/>
      <w:lvlJc w:val="left"/>
      <w:pPr>
        <w:ind w:left="5976" w:hanging="360"/>
      </w:pPr>
    </w:lvl>
    <w:lvl w:ilvl="8" w:tplc="0809001B" w:tentative="1">
      <w:start w:val="1"/>
      <w:numFmt w:val="lowerRoman"/>
      <w:lvlText w:val="%9."/>
      <w:lvlJc w:val="right"/>
      <w:pPr>
        <w:ind w:left="6696" w:hanging="180"/>
      </w:pPr>
    </w:lvl>
  </w:abstractNum>
  <w:abstractNum w:abstractNumId="137">
    <w:nsid w:val="600C76C1"/>
    <w:multiLevelType w:val="multilevel"/>
    <w:tmpl w:val="29BC5E26"/>
    <w:lvl w:ilvl="0">
      <w:start w:val="4"/>
      <w:numFmt w:val="decimal"/>
      <w:lvlText w:val="%1"/>
      <w:lvlJc w:val="left"/>
      <w:pPr>
        <w:ind w:left="525" w:hanging="525"/>
      </w:pPr>
      <w:rPr>
        <w:rFonts w:hint="default"/>
        <w:color w:val="000000"/>
      </w:rPr>
    </w:lvl>
    <w:lvl w:ilvl="1">
      <w:start w:val="1"/>
      <w:numFmt w:val="lowerLetter"/>
      <w:lvlText w:val="%2)"/>
      <w:lvlJc w:val="left"/>
      <w:pPr>
        <w:ind w:left="525" w:hanging="525"/>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1800" w:hanging="1800"/>
      </w:pPr>
      <w:rPr>
        <w:rFonts w:hint="default"/>
        <w:color w:val="000000"/>
      </w:rPr>
    </w:lvl>
  </w:abstractNum>
  <w:abstractNum w:abstractNumId="138">
    <w:nsid w:val="60C00334"/>
    <w:multiLevelType w:val="hybridMultilevel"/>
    <w:tmpl w:val="386854B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39">
    <w:nsid w:val="61413760"/>
    <w:multiLevelType w:val="hybridMultilevel"/>
    <w:tmpl w:val="5052B746"/>
    <w:lvl w:ilvl="0" w:tplc="AB30E1EA">
      <w:start w:val="1"/>
      <w:numFmt w:val="lowerLetter"/>
      <w:lvlText w:val="%1)"/>
      <w:lvlJc w:val="left"/>
      <w:pPr>
        <w:ind w:left="720" w:hanging="360"/>
      </w:pPr>
      <w:rPr>
        <w:rFonts w:ascii="Arial" w:eastAsia="Times New Roman" w:hAnsi="Arial" w:cs="Arial"/>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nsid w:val="637B3AC4"/>
    <w:multiLevelType w:val="hybridMultilevel"/>
    <w:tmpl w:val="2A649936"/>
    <w:lvl w:ilvl="0" w:tplc="3BF6C528">
      <w:start w:val="1"/>
      <w:numFmt w:val="decimal"/>
      <w:lvlText w:val="%1."/>
      <w:lvlJc w:val="left"/>
      <w:pPr>
        <w:tabs>
          <w:tab w:val="num" w:pos="720"/>
        </w:tabs>
        <w:ind w:left="720" w:hanging="360"/>
      </w:pPr>
      <w:rPr>
        <w:rFonts w:cs="Times New Roman"/>
        <w:color w:val="auto"/>
      </w:rPr>
    </w:lvl>
    <w:lvl w:ilvl="1" w:tplc="08090019">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141">
    <w:nsid w:val="64490CFF"/>
    <w:multiLevelType w:val="multilevel"/>
    <w:tmpl w:val="E12AA25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2">
    <w:nsid w:val="6451503F"/>
    <w:multiLevelType w:val="hybridMultilevel"/>
    <w:tmpl w:val="9D625FA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nsid w:val="668C57FB"/>
    <w:multiLevelType w:val="hybridMultilevel"/>
    <w:tmpl w:val="698803A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4">
    <w:nsid w:val="674059E6"/>
    <w:multiLevelType w:val="hybridMultilevel"/>
    <w:tmpl w:val="2848B7A2"/>
    <w:lvl w:ilvl="0" w:tplc="710AF8B0">
      <w:start w:val="1"/>
      <w:numFmt w:val="lowerLetter"/>
      <w:lvlText w:val="%1)"/>
      <w:lvlJc w:val="left"/>
      <w:pPr>
        <w:tabs>
          <w:tab w:val="num" w:pos="1800"/>
        </w:tabs>
        <w:ind w:left="1800" w:hanging="360"/>
      </w:pPr>
      <w:rPr>
        <w:rFonts w:ascii="Arial" w:eastAsia="Times New Roman" w:hAnsi="Arial" w:cs="Arial"/>
      </w:rPr>
    </w:lvl>
    <w:lvl w:ilvl="1" w:tplc="761A288E">
      <w:start w:val="168"/>
      <w:numFmt w:val="bullet"/>
      <w:lvlText w:val="–"/>
      <w:lvlJc w:val="left"/>
      <w:pPr>
        <w:tabs>
          <w:tab w:val="num" w:pos="2520"/>
        </w:tabs>
        <w:ind w:left="2520" w:hanging="360"/>
      </w:pPr>
      <w:rPr>
        <w:rFonts w:ascii="Arial" w:hAnsi="Arial" w:hint="default"/>
      </w:rPr>
    </w:lvl>
    <w:lvl w:ilvl="2" w:tplc="346C8C48">
      <w:start w:val="168"/>
      <w:numFmt w:val="bullet"/>
      <w:lvlText w:val="•"/>
      <w:lvlJc w:val="left"/>
      <w:pPr>
        <w:tabs>
          <w:tab w:val="num" w:pos="3240"/>
        </w:tabs>
        <w:ind w:left="3240" w:hanging="360"/>
      </w:pPr>
      <w:rPr>
        <w:rFonts w:ascii="Arial" w:hAnsi="Arial" w:hint="default"/>
      </w:rPr>
    </w:lvl>
    <w:lvl w:ilvl="3" w:tplc="255C86BA" w:tentative="1">
      <w:start w:val="1"/>
      <w:numFmt w:val="bullet"/>
      <w:lvlText w:val="•"/>
      <w:lvlJc w:val="left"/>
      <w:pPr>
        <w:tabs>
          <w:tab w:val="num" w:pos="3960"/>
        </w:tabs>
        <w:ind w:left="3960" w:hanging="360"/>
      </w:pPr>
      <w:rPr>
        <w:rFonts w:ascii="Arial" w:hAnsi="Arial" w:hint="default"/>
      </w:rPr>
    </w:lvl>
    <w:lvl w:ilvl="4" w:tplc="34D671EA" w:tentative="1">
      <w:start w:val="1"/>
      <w:numFmt w:val="bullet"/>
      <w:lvlText w:val="•"/>
      <w:lvlJc w:val="left"/>
      <w:pPr>
        <w:tabs>
          <w:tab w:val="num" w:pos="4680"/>
        </w:tabs>
        <w:ind w:left="4680" w:hanging="360"/>
      </w:pPr>
      <w:rPr>
        <w:rFonts w:ascii="Arial" w:hAnsi="Arial" w:hint="default"/>
      </w:rPr>
    </w:lvl>
    <w:lvl w:ilvl="5" w:tplc="B392624A" w:tentative="1">
      <w:start w:val="1"/>
      <w:numFmt w:val="bullet"/>
      <w:lvlText w:val="•"/>
      <w:lvlJc w:val="left"/>
      <w:pPr>
        <w:tabs>
          <w:tab w:val="num" w:pos="5400"/>
        </w:tabs>
        <w:ind w:left="5400" w:hanging="360"/>
      </w:pPr>
      <w:rPr>
        <w:rFonts w:ascii="Arial" w:hAnsi="Arial" w:hint="default"/>
      </w:rPr>
    </w:lvl>
    <w:lvl w:ilvl="6" w:tplc="3EACA1E4" w:tentative="1">
      <w:start w:val="1"/>
      <w:numFmt w:val="bullet"/>
      <w:lvlText w:val="•"/>
      <w:lvlJc w:val="left"/>
      <w:pPr>
        <w:tabs>
          <w:tab w:val="num" w:pos="6120"/>
        </w:tabs>
        <w:ind w:left="6120" w:hanging="360"/>
      </w:pPr>
      <w:rPr>
        <w:rFonts w:ascii="Arial" w:hAnsi="Arial" w:hint="default"/>
      </w:rPr>
    </w:lvl>
    <w:lvl w:ilvl="7" w:tplc="3154EA0C" w:tentative="1">
      <w:start w:val="1"/>
      <w:numFmt w:val="bullet"/>
      <w:lvlText w:val="•"/>
      <w:lvlJc w:val="left"/>
      <w:pPr>
        <w:tabs>
          <w:tab w:val="num" w:pos="6840"/>
        </w:tabs>
        <w:ind w:left="6840" w:hanging="360"/>
      </w:pPr>
      <w:rPr>
        <w:rFonts w:ascii="Arial" w:hAnsi="Arial" w:hint="default"/>
      </w:rPr>
    </w:lvl>
    <w:lvl w:ilvl="8" w:tplc="6874C914" w:tentative="1">
      <w:start w:val="1"/>
      <w:numFmt w:val="bullet"/>
      <w:lvlText w:val="•"/>
      <w:lvlJc w:val="left"/>
      <w:pPr>
        <w:tabs>
          <w:tab w:val="num" w:pos="7560"/>
        </w:tabs>
        <w:ind w:left="7560" w:hanging="360"/>
      </w:pPr>
      <w:rPr>
        <w:rFonts w:ascii="Arial" w:hAnsi="Arial" w:hint="default"/>
      </w:rPr>
    </w:lvl>
  </w:abstractNum>
  <w:abstractNum w:abstractNumId="145">
    <w:nsid w:val="67FE3E07"/>
    <w:multiLevelType w:val="singleLevel"/>
    <w:tmpl w:val="2474F582"/>
    <w:lvl w:ilvl="0">
      <w:start w:val="1"/>
      <w:numFmt w:val="bullet"/>
      <w:pStyle w:val="Bullet-1"/>
      <w:lvlText w:val=""/>
      <w:lvlJc w:val="left"/>
      <w:pPr>
        <w:tabs>
          <w:tab w:val="num" w:pos="360"/>
        </w:tabs>
        <w:ind w:left="360" w:hanging="360"/>
      </w:pPr>
      <w:rPr>
        <w:rFonts w:ascii="Symbol" w:hAnsi="Symbol" w:hint="default"/>
      </w:rPr>
    </w:lvl>
  </w:abstractNum>
  <w:abstractNum w:abstractNumId="146">
    <w:nsid w:val="68624573"/>
    <w:multiLevelType w:val="hybridMultilevel"/>
    <w:tmpl w:val="0D56F94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7">
    <w:nsid w:val="68B35F27"/>
    <w:multiLevelType w:val="hybridMultilevel"/>
    <w:tmpl w:val="6F940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nsid w:val="68B66516"/>
    <w:multiLevelType w:val="multilevel"/>
    <w:tmpl w:val="032602A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9">
    <w:nsid w:val="69953E96"/>
    <w:multiLevelType w:val="hybridMultilevel"/>
    <w:tmpl w:val="62B8ADD2"/>
    <w:lvl w:ilvl="0" w:tplc="08090001">
      <w:start w:val="1"/>
      <w:numFmt w:val="bullet"/>
      <w:lvlText w:val=""/>
      <w:lvlJc w:val="left"/>
      <w:pPr>
        <w:ind w:left="2376" w:hanging="360"/>
      </w:pPr>
      <w:rPr>
        <w:rFonts w:ascii="Symbol" w:hAnsi="Symbol" w:hint="default"/>
      </w:rPr>
    </w:lvl>
    <w:lvl w:ilvl="1" w:tplc="08090003" w:tentative="1">
      <w:start w:val="1"/>
      <w:numFmt w:val="bullet"/>
      <w:lvlText w:val="o"/>
      <w:lvlJc w:val="left"/>
      <w:pPr>
        <w:ind w:left="3096" w:hanging="360"/>
      </w:pPr>
      <w:rPr>
        <w:rFonts w:ascii="Courier New" w:hAnsi="Courier New" w:cs="Courier New" w:hint="default"/>
      </w:rPr>
    </w:lvl>
    <w:lvl w:ilvl="2" w:tplc="08090005" w:tentative="1">
      <w:start w:val="1"/>
      <w:numFmt w:val="bullet"/>
      <w:lvlText w:val=""/>
      <w:lvlJc w:val="left"/>
      <w:pPr>
        <w:ind w:left="3816" w:hanging="360"/>
      </w:pPr>
      <w:rPr>
        <w:rFonts w:ascii="Wingdings" w:hAnsi="Wingdings" w:hint="default"/>
      </w:rPr>
    </w:lvl>
    <w:lvl w:ilvl="3" w:tplc="08090001" w:tentative="1">
      <w:start w:val="1"/>
      <w:numFmt w:val="bullet"/>
      <w:lvlText w:val=""/>
      <w:lvlJc w:val="left"/>
      <w:pPr>
        <w:ind w:left="4536" w:hanging="360"/>
      </w:pPr>
      <w:rPr>
        <w:rFonts w:ascii="Symbol" w:hAnsi="Symbol" w:hint="default"/>
      </w:rPr>
    </w:lvl>
    <w:lvl w:ilvl="4" w:tplc="08090003" w:tentative="1">
      <w:start w:val="1"/>
      <w:numFmt w:val="bullet"/>
      <w:lvlText w:val="o"/>
      <w:lvlJc w:val="left"/>
      <w:pPr>
        <w:ind w:left="5256" w:hanging="360"/>
      </w:pPr>
      <w:rPr>
        <w:rFonts w:ascii="Courier New" w:hAnsi="Courier New" w:cs="Courier New" w:hint="default"/>
      </w:rPr>
    </w:lvl>
    <w:lvl w:ilvl="5" w:tplc="08090005" w:tentative="1">
      <w:start w:val="1"/>
      <w:numFmt w:val="bullet"/>
      <w:lvlText w:val=""/>
      <w:lvlJc w:val="left"/>
      <w:pPr>
        <w:ind w:left="5976" w:hanging="360"/>
      </w:pPr>
      <w:rPr>
        <w:rFonts w:ascii="Wingdings" w:hAnsi="Wingdings" w:hint="default"/>
      </w:rPr>
    </w:lvl>
    <w:lvl w:ilvl="6" w:tplc="08090001" w:tentative="1">
      <w:start w:val="1"/>
      <w:numFmt w:val="bullet"/>
      <w:lvlText w:val=""/>
      <w:lvlJc w:val="left"/>
      <w:pPr>
        <w:ind w:left="6696" w:hanging="360"/>
      </w:pPr>
      <w:rPr>
        <w:rFonts w:ascii="Symbol" w:hAnsi="Symbol" w:hint="default"/>
      </w:rPr>
    </w:lvl>
    <w:lvl w:ilvl="7" w:tplc="08090003" w:tentative="1">
      <w:start w:val="1"/>
      <w:numFmt w:val="bullet"/>
      <w:lvlText w:val="o"/>
      <w:lvlJc w:val="left"/>
      <w:pPr>
        <w:ind w:left="7416" w:hanging="360"/>
      </w:pPr>
      <w:rPr>
        <w:rFonts w:ascii="Courier New" w:hAnsi="Courier New" w:cs="Courier New" w:hint="default"/>
      </w:rPr>
    </w:lvl>
    <w:lvl w:ilvl="8" w:tplc="08090005" w:tentative="1">
      <w:start w:val="1"/>
      <w:numFmt w:val="bullet"/>
      <w:lvlText w:val=""/>
      <w:lvlJc w:val="left"/>
      <w:pPr>
        <w:ind w:left="8136" w:hanging="360"/>
      </w:pPr>
      <w:rPr>
        <w:rFonts w:ascii="Wingdings" w:hAnsi="Wingdings" w:hint="default"/>
      </w:rPr>
    </w:lvl>
  </w:abstractNum>
  <w:abstractNum w:abstractNumId="150">
    <w:nsid w:val="69B818BF"/>
    <w:multiLevelType w:val="hybridMultilevel"/>
    <w:tmpl w:val="6DD6195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1">
    <w:nsid w:val="6A743B6D"/>
    <w:multiLevelType w:val="hybridMultilevel"/>
    <w:tmpl w:val="FD2AC088"/>
    <w:lvl w:ilvl="0" w:tplc="08090001">
      <w:start w:val="1"/>
      <w:numFmt w:val="bullet"/>
      <w:lvlText w:val=""/>
      <w:lvlJc w:val="left"/>
      <w:pPr>
        <w:ind w:left="1656" w:hanging="360"/>
      </w:pPr>
      <w:rPr>
        <w:rFonts w:ascii="Symbol" w:hAnsi="Symbol" w:hint="default"/>
      </w:rPr>
    </w:lvl>
    <w:lvl w:ilvl="1" w:tplc="08090003" w:tentative="1">
      <w:start w:val="1"/>
      <w:numFmt w:val="bullet"/>
      <w:lvlText w:val="o"/>
      <w:lvlJc w:val="left"/>
      <w:pPr>
        <w:ind w:left="2376" w:hanging="360"/>
      </w:pPr>
      <w:rPr>
        <w:rFonts w:ascii="Courier New" w:hAnsi="Courier New" w:cs="Courier New" w:hint="default"/>
      </w:rPr>
    </w:lvl>
    <w:lvl w:ilvl="2" w:tplc="08090005" w:tentative="1">
      <w:start w:val="1"/>
      <w:numFmt w:val="bullet"/>
      <w:lvlText w:val=""/>
      <w:lvlJc w:val="left"/>
      <w:pPr>
        <w:ind w:left="3096" w:hanging="360"/>
      </w:pPr>
      <w:rPr>
        <w:rFonts w:ascii="Wingdings" w:hAnsi="Wingdings" w:hint="default"/>
      </w:rPr>
    </w:lvl>
    <w:lvl w:ilvl="3" w:tplc="08090001" w:tentative="1">
      <w:start w:val="1"/>
      <w:numFmt w:val="bullet"/>
      <w:lvlText w:val=""/>
      <w:lvlJc w:val="left"/>
      <w:pPr>
        <w:ind w:left="3816" w:hanging="360"/>
      </w:pPr>
      <w:rPr>
        <w:rFonts w:ascii="Symbol" w:hAnsi="Symbol" w:hint="default"/>
      </w:rPr>
    </w:lvl>
    <w:lvl w:ilvl="4" w:tplc="08090003" w:tentative="1">
      <w:start w:val="1"/>
      <w:numFmt w:val="bullet"/>
      <w:lvlText w:val="o"/>
      <w:lvlJc w:val="left"/>
      <w:pPr>
        <w:ind w:left="4536" w:hanging="360"/>
      </w:pPr>
      <w:rPr>
        <w:rFonts w:ascii="Courier New" w:hAnsi="Courier New" w:cs="Courier New" w:hint="default"/>
      </w:rPr>
    </w:lvl>
    <w:lvl w:ilvl="5" w:tplc="08090005" w:tentative="1">
      <w:start w:val="1"/>
      <w:numFmt w:val="bullet"/>
      <w:lvlText w:val=""/>
      <w:lvlJc w:val="left"/>
      <w:pPr>
        <w:ind w:left="5256" w:hanging="360"/>
      </w:pPr>
      <w:rPr>
        <w:rFonts w:ascii="Wingdings" w:hAnsi="Wingdings" w:hint="default"/>
      </w:rPr>
    </w:lvl>
    <w:lvl w:ilvl="6" w:tplc="08090001" w:tentative="1">
      <w:start w:val="1"/>
      <w:numFmt w:val="bullet"/>
      <w:lvlText w:val=""/>
      <w:lvlJc w:val="left"/>
      <w:pPr>
        <w:ind w:left="5976" w:hanging="360"/>
      </w:pPr>
      <w:rPr>
        <w:rFonts w:ascii="Symbol" w:hAnsi="Symbol" w:hint="default"/>
      </w:rPr>
    </w:lvl>
    <w:lvl w:ilvl="7" w:tplc="08090003" w:tentative="1">
      <w:start w:val="1"/>
      <w:numFmt w:val="bullet"/>
      <w:lvlText w:val="o"/>
      <w:lvlJc w:val="left"/>
      <w:pPr>
        <w:ind w:left="6696" w:hanging="360"/>
      </w:pPr>
      <w:rPr>
        <w:rFonts w:ascii="Courier New" w:hAnsi="Courier New" w:cs="Courier New" w:hint="default"/>
      </w:rPr>
    </w:lvl>
    <w:lvl w:ilvl="8" w:tplc="08090005" w:tentative="1">
      <w:start w:val="1"/>
      <w:numFmt w:val="bullet"/>
      <w:lvlText w:val=""/>
      <w:lvlJc w:val="left"/>
      <w:pPr>
        <w:ind w:left="7416" w:hanging="360"/>
      </w:pPr>
      <w:rPr>
        <w:rFonts w:ascii="Wingdings" w:hAnsi="Wingdings" w:hint="default"/>
      </w:rPr>
    </w:lvl>
  </w:abstractNum>
  <w:abstractNum w:abstractNumId="152">
    <w:nsid w:val="6BB429D3"/>
    <w:multiLevelType w:val="hybridMultilevel"/>
    <w:tmpl w:val="592C57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3">
    <w:nsid w:val="6BC24164"/>
    <w:multiLevelType w:val="hybridMultilevel"/>
    <w:tmpl w:val="94AE5F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nsid w:val="6C857EFE"/>
    <w:multiLevelType w:val="hybridMultilevel"/>
    <w:tmpl w:val="35F8BC7E"/>
    <w:lvl w:ilvl="0" w:tplc="93941BE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nsid w:val="6CF37327"/>
    <w:multiLevelType w:val="hybridMultilevel"/>
    <w:tmpl w:val="8E2EF5AE"/>
    <w:lvl w:ilvl="0" w:tplc="08090001">
      <w:start w:val="1"/>
      <w:numFmt w:val="bullet"/>
      <w:lvlText w:val=""/>
      <w:lvlJc w:val="left"/>
      <w:pPr>
        <w:ind w:left="2421" w:hanging="360"/>
      </w:pPr>
      <w:rPr>
        <w:rFonts w:ascii="Symbol" w:hAnsi="Symbol" w:hint="default"/>
      </w:rPr>
    </w:lvl>
    <w:lvl w:ilvl="1" w:tplc="08090003" w:tentative="1">
      <w:start w:val="1"/>
      <w:numFmt w:val="bullet"/>
      <w:lvlText w:val="o"/>
      <w:lvlJc w:val="left"/>
      <w:pPr>
        <w:ind w:left="3141" w:hanging="360"/>
      </w:pPr>
      <w:rPr>
        <w:rFonts w:ascii="Courier New" w:hAnsi="Courier New" w:cs="Courier New" w:hint="default"/>
      </w:rPr>
    </w:lvl>
    <w:lvl w:ilvl="2" w:tplc="08090005" w:tentative="1">
      <w:start w:val="1"/>
      <w:numFmt w:val="bullet"/>
      <w:lvlText w:val=""/>
      <w:lvlJc w:val="left"/>
      <w:pPr>
        <w:ind w:left="3861" w:hanging="360"/>
      </w:pPr>
      <w:rPr>
        <w:rFonts w:ascii="Wingdings" w:hAnsi="Wingdings" w:hint="default"/>
      </w:rPr>
    </w:lvl>
    <w:lvl w:ilvl="3" w:tplc="08090001" w:tentative="1">
      <w:start w:val="1"/>
      <w:numFmt w:val="bullet"/>
      <w:lvlText w:val=""/>
      <w:lvlJc w:val="left"/>
      <w:pPr>
        <w:ind w:left="4581" w:hanging="360"/>
      </w:pPr>
      <w:rPr>
        <w:rFonts w:ascii="Symbol" w:hAnsi="Symbol" w:hint="default"/>
      </w:rPr>
    </w:lvl>
    <w:lvl w:ilvl="4" w:tplc="08090003" w:tentative="1">
      <w:start w:val="1"/>
      <w:numFmt w:val="bullet"/>
      <w:lvlText w:val="o"/>
      <w:lvlJc w:val="left"/>
      <w:pPr>
        <w:ind w:left="5301" w:hanging="360"/>
      </w:pPr>
      <w:rPr>
        <w:rFonts w:ascii="Courier New" w:hAnsi="Courier New" w:cs="Courier New" w:hint="default"/>
      </w:rPr>
    </w:lvl>
    <w:lvl w:ilvl="5" w:tplc="08090005" w:tentative="1">
      <w:start w:val="1"/>
      <w:numFmt w:val="bullet"/>
      <w:lvlText w:val=""/>
      <w:lvlJc w:val="left"/>
      <w:pPr>
        <w:ind w:left="6021" w:hanging="360"/>
      </w:pPr>
      <w:rPr>
        <w:rFonts w:ascii="Wingdings" w:hAnsi="Wingdings" w:hint="default"/>
      </w:rPr>
    </w:lvl>
    <w:lvl w:ilvl="6" w:tplc="08090001" w:tentative="1">
      <w:start w:val="1"/>
      <w:numFmt w:val="bullet"/>
      <w:lvlText w:val=""/>
      <w:lvlJc w:val="left"/>
      <w:pPr>
        <w:ind w:left="6741" w:hanging="360"/>
      </w:pPr>
      <w:rPr>
        <w:rFonts w:ascii="Symbol" w:hAnsi="Symbol" w:hint="default"/>
      </w:rPr>
    </w:lvl>
    <w:lvl w:ilvl="7" w:tplc="08090003" w:tentative="1">
      <w:start w:val="1"/>
      <w:numFmt w:val="bullet"/>
      <w:lvlText w:val="o"/>
      <w:lvlJc w:val="left"/>
      <w:pPr>
        <w:ind w:left="7461" w:hanging="360"/>
      </w:pPr>
      <w:rPr>
        <w:rFonts w:ascii="Courier New" w:hAnsi="Courier New" w:cs="Courier New" w:hint="default"/>
      </w:rPr>
    </w:lvl>
    <w:lvl w:ilvl="8" w:tplc="08090005" w:tentative="1">
      <w:start w:val="1"/>
      <w:numFmt w:val="bullet"/>
      <w:lvlText w:val=""/>
      <w:lvlJc w:val="left"/>
      <w:pPr>
        <w:ind w:left="8181" w:hanging="360"/>
      </w:pPr>
      <w:rPr>
        <w:rFonts w:ascii="Wingdings" w:hAnsi="Wingdings" w:hint="default"/>
      </w:rPr>
    </w:lvl>
  </w:abstractNum>
  <w:abstractNum w:abstractNumId="156">
    <w:nsid w:val="6DD55AC9"/>
    <w:multiLevelType w:val="hybridMultilevel"/>
    <w:tmpl w:val="2BDE2B76"/>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7">
    <w:nsid w:val="6E212939"/>
    <w:multiLevelType w:val="hybridMultilevel"/>
    <w:tmpl w:val="12F6C050"/>
    <w:lvl w:ilvl="0" w:tplc="7974C8E8">
      <w:start w:val="1"/>
      <w:numFmt w:val="lowerLetter"/>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8">
    <w:nsid w:val="6ED81D31"/>
    <w:multiLevelType w:val="hybridMultilevel"/>
    <w:tmpl w:val="A62ED234"/>
    <w:lvl w:ilvl="0" w:tplc="9A240298">
      <w:start w:val="1"/>
      <w:numFmt w:val="lowerLetter"/>
      <w:lvlText w:val="%1)"/>
      <w:lvlJc w:val="left"/>
      <w:pPr>
        <w:ind w:left="720" w:hanging="360"/>
      </w:pPr>
      <w:rPr>
        <w:rFonts w:ascii="Arial" w:eastAsia="Times New Roman" w:hAnsi="Arial" w:cs="Times New Roman"/>
      </w:rPr>
    </w:lvl>
    <w:lvl w:ilvl="1" w:tplc="08090003">
      <w:start w:val="1"/>
      <w:numFmt w:val="bullet"/>
      <w:lvlText w:val="o"/>
      <w:lvlJc w:val="left"/>
      <w:pPr>
        <w:ind w:left="1440" w:hanging="360"/>
      </w:pPr>
      <w:rPr>
        <w:rFonts w:ascii="Courier New" w:hAnsi="Courier New" w:cs="Courier New" w:hint="default"/>
      </w:rPr>
    </w:lvl>
    <w:lvl w:ilvl="2" w:tplc="08090001">
      <w:start w:val="1"/>
      <w:numFmt w:val="bullet"/>
      <w:lvlText w:val=""/>
      <w:lvlJc w:val="left"/>
      <w:pPr>
        <w:ind w:left="2160" w:hanging="360"/>
      </w:pPr>
      <w:rPr>
        <w:rFonts w:ascii="Symbol" w:hAnsi="Symbol"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9">
    <w:nsid w:val="6EEE6352"/>
    <w:multiLevelType w:val="hybridMultilevel"/>
    <w:tmpl w:val="376C8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nsid w:val="6F060438"/>
    <w:multiLevelType w:val="hybridMultilevel"/>
    <w:tmpl w:val="5EC2D784"/>
    <w:lvl w:ilvl="0" w:tplc="A6129644">
      <w:start w:val="1"/>
      <w:numFmt w:val="lowerLetter"/>
      <w:lvlText w:val="%1)"/>
      <w:lvlJc w:val="left"/>
      <w:pPr>
        <w:ind w:left="720" w:hanging="360"/>
      </w:pPr>
      <w:rPr>
        <w:rFonts w:ascii="Arial" w:eastAsia="Times New Roman" w:hAnsi="Arial" w:cs="Arial"/>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nsid w:val="6F153940"/>
    <w:multiLevelType w:val="hybridMultilevel"/>
    <w:tmpl w:val="F244ABE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62">
    <w:nsid w:val="6F571C8B"/>
    <w:multiLevelType w:val="hybridMultilevel"/>
    <w:tmpl w:val="91389512"/>
    <w:lvl w:ilvl="0" w:tplc="AF3076B8">
      <w:start w:val="1"/>
      <w:numFmt w:val="bullet"/>
      <w:lvlText w:val=""/>
      <w:lvlJc w:val="left"/>
      <w:pPr>
        <w:ind w:left="540" w:hanging="360"/>
      </w:pPr>
      <w:rPr>
        <w:rFonts w:ascii="Symbol" w:hAnsi="Symbol" w:hint="default"/>
        <w:color w:val="2F5496"/>
      </w:rPr>
    </w:lvl>
    <w:lvl w:ilvl="1" w:tplc="08090003" w:tentative="1">
      <w:start w:val="1"/>
      <w:numFmt w:val="bullet"/>
      <w:lvlText w:val="o"/>
      <w:lvlJc w:val="left"/>
      <w:pPr>
        <w:ind w:left="1260" w:hanging="360"/>
      </w:pPr>
      <w:rPr>
        <w:rFonts w:ascii="Courier New" w:hAnsi="Courier New" w:cs="Courier New" w:hint="default"/>
      </w:rPr>
    </w:lvl>
    <w:lvl w:ilvl="2" w:tplc="08090005" w:tentative="1">
      <w:start w:val="1"/>
      <w:numFmt w:val="bullet"/>
      <w:lvlText w:val=""/>
      <w:lvlJc w:val="left"/>
      <w:pPr>
        <w:ind w:left="1980" w:hanging="360"/>
      </w:pPr>
      <w:rPr>
        <w:rFonts w:ascii="Wingdings" w:hAnsi="Wingdings" w:hint="default"/>
      </w:rPr>
    </w:lvl>
    <w:lvl w:ilvl="3" w:tplc="08090001" w:tentative="1">
      <w:start w:val="1"/>
      <w:numFmt w:val="bullet"/>
      <w:lvlText w:val=""/>
      <w:lvlJc w:val="left"/>
      <w:pPr>
        <w:ind w:left="2700" w:hanging="360"/>
      </w:pPr>
      <w:rPr>
        <w:rFonts w:ascii="Symbol" w:hAnsi="Symbol" w:hint="default"/>
      </w:rPr>
    </w:lvl>
    <w:lvl w:ilvl="4" w:tplc="08090003" w:tentative="1">
      <w:start w:val="1"/>
      <w:numFmt w:val="bullet"/>
      <w:lvlText w:val="o"/>
      <w:lvlJc w:val="left"/>
      <w:pPr>
        <w:ind w:left="3420" w:hanging="360"/>
      </w:pPr>
      <w:rPr>
        <w:rFonts w:ascii="Courier New" w:hAnsi="Courier New" w:cs="Courier New" w:hint="default"/>
      </w:rPr>
    </w:lvl>
    <w:lvl w:ilvl="5" w:tplc="08090005" w:tentative="1">
      <w:start w:val="1"/>
      <w:numFmt w:val="bullet"/>
      <w:lvlText w:val=""/>
      <w:lvlJc w:val="left"/>
      <w:pPr>
        <w:ind w:left="4140" w:hanging="360"/>
      </w:pPr>
      <w:rPr>
        <w:rFonts w:ascii="Wingdings" w:hAnsi="Wingdings" w:hint="default"/>
      </w:rPr>
    </w:lvl>
    <w:lvl w:ilvl="6" w:tplc="08090001" w:tentative="1">
      <w:start w:val="1"/>
      <w:numFmt w:val="bullet"/>
      <w:lvlText w:val=""/>
      <w:lvlJc w:val="left"/>
      <w:pPr>
        <w:ind w:left="4860" w:hanging="360"/>
      </w:pPr>
      <w:rPr>
        <w:rFonts w:ascii="Symbol" w:hAnsi="Symbol" w:hint="default"/>
      </w:rPr>
    </w:lvl>
    <w:lvl w:ilvl="7" w:tplc="08090003" w:tentative="1">
      <w:start w:val="1"/>
      <w:numFmt w:val="bullet"/>
      <w:lvlText w:val="o"/>
      <w:lvlJc w:val="left"/>
      <w:pPr>
        <w:ind w:left="5580" w:hanging="360"/>
      </w:pPr>
      <w:rPr>
        <w:rFonts w:ascii="Courier New" w:hAnsi="Courier New" w:cs="Courier New" w:hint="default"/>
      </w:rPr>
    </w:lvl>
    <w:lvl w:ilvl="8" w:tplc="08090005" w:tentative="1">
      <w:start w:val="1"/>
      <w:numFmt w:val="bullet"/>
      <w:lvlText w:val=""/>
      <w:lvlJc w:val="left"/>
      <w:pPr>
        <w:ind w:left="6300" w:hanging="360"/>
      </w:pPr>
      <w:rPr>
        <w:rFonts w:ascii="Wingdings" w:hAnsi="Wingdings" w:hint="default"/>
      </w:rPr>
    </w:lvl>
  </w:abstractNum>
  <w:abstractNum w:abstractNumId="163">
    <w:nsid w:val="70596103"/>
    <w:multiLevelType w:val="hybridMultilevel"/>
    <w:tmpl w:val="DC5AE8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4">
    <w:nsid w:val="70A65A3C"/>
    <w:multiLevelType w:val="hybridMultilevel"/>
    <w:tmpl w:val="C19CFE70"/>
    <w:lvl w:ilvl="0" w:tplc="08090005">
      <w:start w:val="1"/>
      <w:numFmt w:val="bullet"/>
      <w:lvlText w:val=""/>
      <w:lvlJc w:val="left"/>
      <w:pPr>
        <w:ind w:left="2880" w:hanging="360"/>
      </w:pPr>
      <w:rPr>
        <w:rFonts w:ascii="Wingdings" w:hAnsi="Wingdings"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165">
    <w:nsid w:val="74554457"/>
    <w:multiLevelType w:val="hybridMultilevel"/>
    <w:tmpl w:val="99C46586"/>
    <w:lvl w:ilvl="0" w:tplc="06043D42">
      <w:start w:val="1"/>
      <w:numFmt w:val="lowerLetter"/>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66">
    <w:nsid w:val="745958C1"/>
    <w:multiLevelType w:val="multilevel"/>
    <w:tmpl w:val="501EF9C2"/>
    <w:lvl w:ilvl="0">
      <w:start w:val="9"/>
      <w:numFmt w:val="decimal"/>
      <w:lvlText w:val="%1"/>
      <w:lvlJc w:val="left"/>
      <w:pPr>
        <w:ind w:left="525" w:hanging="525"/>
      </w:pPr>
      <w:rPr>
        <w:rFonts w:hint="default"/>
      </w:rPr>
    </w:lvl>
    <w:lvl w:ilvl="1">
      <w:start w:val="5"/>
      <w:numFmt w:val="decimal"/>
      <w:lvlText w:val="%1.%2"/>
      <w:lvlJc w:val="left"/>
      <w:pPr>
        <w:ind w:left="525" w:hanging="52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7">
    <w:nsid w:val="747F70B4"/>
    <w:multiLevelType w:val="multilevel"/>
    <w:tmpl w:val="3134E07E"/>
    <w:lvl w:ilvl="0">
      <w:start w:val="1"/>
      <w:numFmt w:val="decimal"/>
      <w:lvlText w:val="%1."/>
      <w:lvlJc w:val="left"/>
      <w:pPr>
        <w:ind w:left="720" w:hanging="360"/>
      </w:pPr>
      <w:rPr>
        <w:rFonts w:hint="default"/>
      </w:rPr>
    </w:lvl>
    <w:lvl w:ilvl="1">
      <w:start w:val="1"/>
      <w:numFmt w:val="decimal"/>
      <w:isLgl/>
      <w:lvlText w:val="%1.%2"/>
      <w:lvlJc w:val="left"/>
      <w:pPr>
        <w:ind w:left="360" w:hanging="36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440" w:hanging="108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800" w:hanging="144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2160" w:hanging="1800"/>
      </w:pPr>
      <w:rPr>
        <w:rFonts w:hint="default"/>
        <w:b w:val="0"/>
      </w:rPr>
    </w:lvl>
    <w:lvl w:ilvl="8">
      <w:start w:val="1"/>
      <w:numFmt w:val="decimal"/>
      <w:isLgl/>
      <w:lvlText w:val="%1.%2.%3.%4.%5.%6.%7.%8.%9"/>
      <w:lvlJc w:val="left"/>
      <w:pPr>
        <w:ind w:left="2160" w:hanging="1800"/>
      </w:pPr>
      <w:rPr>
        <w:rFonts w:hint="default"/>
        <w:b w:val="0"/>
      </w:rPr>
    </w:lvl>
  </w:abstractNum>
  <w:abstractNum w:abstractNumId="168">
    <w:nsid w:val="758C4C3B"/>
    <w:multiLevelType w:val="hybridMultilevel"/>
    <w:tmpl w:val="63FE7B0E"/>
    <w:lvl w:ilvl="0" w:tplc="08090001">
      <w:start w:val="1"/>
      <w:numFmt w:val="bullet"/>
      <w:lvlText w:val=""/>
      <w:lvlJc w:val="left"/>
      <w:pPr>
        <w:ind w:left="1656" w:hanging="360"/>
      </w:pPr>
      <w:rPr>
        <w:rFonts w:ascii="Symbol" w:hAnsi="Symbol" w:hint="default"/>
      </w:rPr>
    </w:lvl>
    <w:lvl w:ilvl="1" w:tplc="08090003" w:tentative="1">
      <w:start w:val="1"/>
      <w:numFmt w:val="bullet"/>
      <w:lvlText w:val="o"/>
      <w:lvlJc w:val="left"/>
      <w:pPr>
        <w:ind w:left="2376" w:hanging="360"/>
      </w:pPr>
      <w:rPr>
        <w:rFonts w:ascii="Courier New" w:hAnsi="Courier New" w:cs="Courier New" w:hint="default"/>
      </w:rPr>
    </w:lvl>
    <w:lvl w:ilvl="2" w:tplc="08090005" w:tentative="1">
      <w:start w:val="1"/>
      <w:numFmt w:val="bullet"/>
      <w:lvlText w:val=""/>
      <w:lvlJc w:val="left"/>
      <w:pPr>
        <w:ind w:left="3096" w:hanging="360"/>
      </w:pPr>
      <w:rPr>
        <w:rFonts w:ascii="Wingdings" w:hAnsi="Wingdings" w:hint="default"/>
      </w:rPr>
    </w:lvl>
    <w:lvl w:ilvl="3" w:tplc="08090001" w:tentative="1">
      <w:start w:val="1"/>
      <w:numFmt w:val="bullet"/>
      <w:lvlText w:val=""/>
      <w:lvlJc w:val="left"/>
      <w:pPr>
        <w:ind w:left="3816" w:hanging="360"/>
      </w:pPr>
      <w:rPr>
        <w:rFonts w:ascii="Symbol" w:hAnsi="Symbol" w:hint="default"/>
      </w:rPr>
    </w:lvl>
    <w:lvl w:ilvl="4" w:tplc="08090003" w:tentative="1">
      <w:start w:val="1"/>
      <w:numFmt w:val="bullet"/>
      <w:lvlText w:val="o"/>
      <w:lvlJc w:val="left"/>
      <w:pPr>
        <w:ind w:left="4536" w:hanging="360"/>
      </w:pPr>
      <w:rPr>
        <w:rFonts w:ascii="Courier New" w:hAnsi="Courier New" w:cs="Courier New" w:hint="default"/>
      </w:rPr>
    </w:lvl>
    <w:lvl w:ilvl="5" w:tplc="08090005" w:tentative="1">
      <w:start w:val="1"/>
      <w:numFmt w:val="bullet"/>
      <w:lvlText w:val=""/>
      <w:lvlJc w:val="left"/>
      <w:pPr>
        <w:ind w:left="5256" w:hanging="360"/>
      </w:pPr>
      <w:rPr>
        <w:rFonts w:ascii="Wingdings" w:hAnsi="Wingdings" w:hint="default"/>
      </w:rPr>
    </w:lvl>
    <w:lvl w:ilvl="6" w:tplc="08090001" w:tentative="1">
      <w:start w:val="1"/>
      <w:numFmt w:val="bullet"/>
      <w:lvlText w:val=""/>
      <w:lvlJc w:val="left"/>
      <w:pPr>
        <w:ind w:left="5976" w:hanging="360"/>
      </w:pPr>
      <w:rPr>
        <w:rFonts w:ascii="Symbol" w:hAnsi="Symbol" w:hint="default"/>
      </w:rPr>
    </w:lvl>
    <w:lvl w:ilvl="7" w:tplc="08090003" w:tentative="1">
      <w:start w:val="1"/>
      <w:numFmt w:val="bullet"/>
      <w:lvlText w:val="o"/>
      <w:lvlJc w:val="left"/>
      <w:pPr>
        <w:ind w:left="6696" w:hanging="360"/>
      </w:pPr>
      <w:rPr>
        <w:rFonts w:ascii="Courier New" w:hAnsi="Courier New" w:cs="Courier New" w:hint="default"/>
      </w:rPr>
    </w:lvl>
    <w:lvl w:ilvl="8" w:tplc="08090005" w:tentative="1">
      <w:start w:val="1"/>
      <w:numFmt w:val="bullet"/>
      <w:lvlText w:val=""/>
      <w:lvlJc w:val="left"/>
      <w:pPr>
        <w:ind w:left="7416" w:hanging="360"/>
      </w:pPr>
      <w:rPr>
        <w:rFonts w:ascii="Wingdings" w:hAnsi="Wingdings" w:hint="default"/>
      </w:rPr>
    </w:lvl>
  </w:abstractNum>
  <w:abstractNum w:abstractNumId="169">
    <w:nsid w:val="766F568D"/>
    <w:multiLevelType w:val="multilevel"/>
    <w:tmpl w:val="B86209C2"/>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0">
    <w:nsid w:val="77374B6C"/>
    <w:multiLevelType w:val="hybridMultilevel"/>
    <w:tmpl w:val="1F14C9EE"/>
    <w:lvl w:ilvl="0" w:tplc="5DF2A3F4">
      <w:start w:val="1"/>
      <w:numFmt w:val="lowerLetter"/>
      <w:lvlText w:val="%1)"/>
      <w:lvlJc w:val="left"/>
      <w:pPr>
        <w:ind w:left="720" w:hanging="360"/>
      </w:pPr>
      <w:rPr>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1">
    <w:nsid w:val="79A17449"/>
    <w:multiLevelType w:val="hybridMultilevel"/>
    <w:tmpl w:val="CA4073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nsid w:val="79BE4861"/>
    <w:multiLevelType w:val="hybridMultilevel"/>
    <w:tmpl w:val="0EB699F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3">
    <w:nsid w:val="7A2B07E7"/>
    <w:multiLevelType w:val="hybridMultilevel"/>
    <w:tmpl w:val="CE0AE460"/>
    <w:lvl w:ilvl="0" w:tplc="08090005">
      <w:start w:val="1"/>
      <w:numFmt w:val="bullet"/>
      <w:lvlText w:val=""/>
      <w:lvlJc w:val="left"/>
      <w:pPr>
        <w:ind w:left="2160" w:hanging="360"/>
      </w:pPr>
      <w:rPr>
        <w:rFonts w:ascii="Wingdings" w:hAnsi="Wingdings"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74">
    <w:nsid w:val="7B25011D"/>
    <w:multiLevelType w:val="hybridMultilevel"/>
    <w:tmpl w:val="BFDAA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5">
    <w:nsid w:val="7B6A5D33"/>
    <w:multiLevelType w:val="hybridMultilevel"/>
    <w:tmpl w:val="5106AC5E"/>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176">
    <w:nsid w:val="7FBF0880"/>
    <w:multiLevelType w:val="hybridMultilevel"/>
    <w:tmpl w:val="7D8498A6"/>
    <w:lvl w:ilvl="0" w:tplc="08090005">
      <w:start w:val="1"/>
      <w:numFmt w:val="bullet"/>
      <w:lvlText w:val=""/>
      <w:lvlJc w:val="left"/>
      <w:pPr>
        <w:ind w:left="3096" w:hanging="360"/>
      </w:pPr>
      <w:rPr>
        <w:rFonts w:ascii="Wingdings" w:hAnsi="Wingdings" w:hint="default"/>
      </w:rPr>
    </w:lvl>
    <w:lvl w:ilvl="1" w:tplc="08090003" w:tentative="1">
      <w:start w:val="1"/>
      <w:numFmt w:val="bullet"/>
      <w:lvlText w:val="o"/>
      <w:lvlJc w:val="left"/>
      <w:pPr>
        <w:ind w:left="3816" w:hanging="360"/>
      </w:pPr>
      <w:rPr>
        <w:rFonts w:ascii="Courier New" w:hAnsi="Courier New" w:cs="Courier New" w:hint="default"/>
      </w:rPr>
    </w:lvl>
    <w:lvl w:ilvl="2" w:tplc="08090005" w:tentative="1">
      <w:start w:val="1"/>
      <w:numFmt w:val="bullet"/>
      <w:lvlText w:val=""/>
      <w:lvlJc w:val="left"/>
      <w:pPr>
        <w:ind w:left="4536" w:hanging="360"/>
      </w:pPr>
      <w:rPr>
        <w:rFonts w:ascii="Wingdings" w:hAnsi="Wingdings" w:hint="default"/>
      </w:rPr>
    </w:lvl>
    <w:lvl w:ilvl="3" w:tplc="08090001" w:tentative="1">
      <w:start w:val="1"/>
      <w:numFmt w:val="bullet"/>
      <w:lvlText w:val=""/>
      <w:lvlJc w:val="left"/>
      <w:pPr>
        <w:ind w:left="5256" w:hanging="360"/>
      </w:pPr>
      <w:rPr>
        <w:rFonts w:ascii="Symbol" w:hAnsi="Symbol" w:hint="default"/>
      </w:rPr>
    </w:lvl>
    <w:lvl w:ilvl="4" w:tplc="08090003" w:tentative="1">
      <w:start w:val="1"/>
      <w:numFmt w:val="bullet"/>
      <w:lvlText w:val="o"/>
      <w:lvlJc w:val="left"/>
      <w:pPr>
        <w:ind w:left="5976" w:hanging="360"/>
      </w:pPr>
      <w:rPr>
        <w:rFonts w:ascii="Courier New" w:hAnsi="Courier New" w:cs="Courier New" w:hint="default"/>
      </w:rPr>
    </w:lvl>
    <w:lvl w:ilvl="5" w:tplc="08090005" w:tentative="1">
      <w:start w:val="1"/>
      <w:numFmt w:val="bullet"/>
      <w:lvlText w:val=""/>
      <w:lvlJc w:val="left"/>
      <w:pPr>
        <w:ind w:left="6696" w:hanging="360"/>
      </w:pPr>
      <w:rPr>
        <w:rFonts w:ascii="Wingdings" w:hAnsi="Wingdings" w:hint="default"/>
      </w:rPr>
    </w:lvl>
    <w:lvl w:ilvl="6" w:tplc="08090001" w:tentative="1">
      <w:start w:val="1"/>
      <w:numFmt w:val="bullet"/>
      <w:lvlText w:val=""/>
      <w:lvlJc w:val="left"/>
      <w:pPr>
        <w:ind w:left="7416" w:hanging="360"/>
      </w:pPr>
      <w:rPr>
        <w:rFonts w:ascii="Symbol" w:hAnsi="Symbol" w:hint="default"/>
      </w:rPr>
    </w:lvl>
    <w:lvl w:ilvl="7" w:tplc="08090003" w:tentative="1">
      <w:start w:val="1"/>
      <w:numFmt w:val="bullet"/>
      <w:lvlText w:val="o"/>
      <w:lvlJc w:val="left"/>
      <w:pPr>
        <w:ind w:left="8136" w:hanging="360"/>
      </w:pPr>
      <w:rPr>
        <w:rFonts w:ascii="Courier New" w:hAnsi="Courier New" w:cs="Courier New" w:hint="default"/>
      </w:rPr>
    </w:lvl>
    <w:lvl w:ilvl="8" w:tplc="08090005" w:tentative="1">
      <w:start w:val="1"/>
      <w:numFmt w:val="bullet"/>
      <w:lvlText w:val=""/>
      <w:lvlJc w:val="left"/>
      <w:pPr>
        <w:ind w:left="8856" w:hanging="360"/>
      </w:pPr>
      <w:rPr>
        <w:rFonts w:ascii="Wingdings" w:hAnsi="Wingdings" w:hint="default"/>
      </w:rPr>
    </w:lvl>
  </w:abstractNum>
  <w:abstractNum w:abstractNumId="177">
    <w:nsid w:val="7FDD0F3C"/>
    <w:multiLevelType w:val="multilevel"/>
    <w:tmpl w:val="09FEA64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10"/>
  </w:num>
  <w:num w:numId="3">
    <w:abstractNumId w:val="74"/>
  </w:num>
  <w:num w:numId="4">
    <w:abstractNumId w:val="14"/>
  </w:num>
  <w:num w:numId="5">
    <w:abstractNumId w:val="143"/>
  </w:num>
  <w:num w:numId="6">
    <w:abstractNumId w:val="123"/>
  </w:num>
  <w:num w:numId="7">
    <w:abstractNumId w:val="95"/>
  </w:num>
  <w:num w:numId="8">
    <w:abstractNumId w:val="135"/>
  </w:num>
  <w:num w:numId="9">
    <w:abstractNumId w:val="36"/>
  </w:num>
  <w:num w:numId="10">
    <w:abstractNumId w:val="115"/>
  </w:num>
  <w:num w:numId="11">
    <w:abstractNumId w:val="59"/>
  </w:num>
  <w:num w:numId="12">
    <w:abstractNumId w:val="144"/>
  </w:num>
  <w:num w:numId="13">
    <w:abstractNumId w:val="12"/>
  </w:num>
  <w:num w:numId="14">
    <w:abstractNumId w:val="9"/>
  </w:num>
  <w:num w:numId="15">
    <w:abstractNumId w:val="90"/>
  </w:num>
  <w:num w:numId="16">
    <w:abstractNumId w:val="5"/>
  </w:num>
  <w:num w:numId="17">
    <w:abstractNumId w:val="172"/>
  </w:num>
  <w:num w:numId="18">
    <w:abstractNumId w:val="48"/>
  </w:num>
  <w:num w:numId="19">
    <w:abstractNumId w:val="108"/>
  </w:num>
  <w:num w:numId="20">
    <w:abstractNumId w:val="145"/>
  </w:num>
  <w:num w:numId="21">
    <w:abstractNumId w:val="160"/>
  </w:num>
  <w:num w:numId="22">
    <w:abstractNumId w:val="24"/>
  </w:num>
  <w:num w:numId="23">
    <w:abstractNumId w:val="92"/>
  </w:num>
  <w:num w:numId="24">
    <w:abstractNumId w:val="37"/>
  </w:num>
  <w:num w:numId="25">
    <w:abstractNumId w:val="79"/>
  </w:num>
  <w:num w:numId="26">
    <w:abstractNumId w:val="82"/>
  </w:num>
  <w:num w:numId="27">
    <w:abstractNumId w:val="23"/>
  </w:num>
  <w:num w:numId="28">
    <w:abstractNumId w:val="156"/>
  </w:num>
  <w:num w:numId="29">
    <w:abstractNumId w:val="11"/>
  </w:num>
  <w:num w:numId="30">
    <w:abstractNumId w:val="140"/>
  </w:num>
  <w:num w:numId="31">
    <w:abstractNumId w:val="146"/>
  </w:num>
  <w:num w:numId="32">
    <w:abstractNumId w:val="66"/>
  </w:num>
  <w:num w:numId="33">
    <w:abstractNumId w:val="33"/>
  </w:num>
  <w:num w:numId="34">
    <w:abstractNumId w:val="22"/>
  </w:num>
  <w:num w:numId="35">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53"/>
  </w:num>
  <w:num w:numId="37">
    <w:abstractNumId w:val="8"/>
  </w:num>
  <w:num w:numId="38">
    <w:abstractNumId w:val="38"/>
  </w:num>
  <w:num w:numId="39">
    <w:abstractNumId w:val="163"/>
  </w:num>
  <w:num w:numId="40">
    <w:abstractNumId w:val="127"/>
  </w:num>
  <w:num w:numId="41">
    <w:abstractNumId w:val="34"/>
  </w:num>
  <w:num w:numId="42">
    <w:abstractNumId w:val="49"/>
  </w:num>
  <w:num w:numId="43">
    <w:abstractNumId w:val="47"/>
  </w:num>
  <w:num w:numId="44">
    <w:abstractNumId w:val="65"/>
  </w:num>
  <w:num w:numId="45">
    <w:abstractNumId w:val="71"/>
  </w:num>
  <w:num w:numId="46">
    <w:abstractNumId w:val="87"/>
  </w:num>
  <w:num w:numId="47">
    <w:abstractNumId w:val="147"/>
  </w:num>
  <w:num w:numId="48">
    <w:abstractNumId w:val="106"/>
  </w:num>
  <w:num w:numId="49">
    <w:abstractNumId w:val="45"/>
  </w:num>
  <w:num w:numId="50">
    <w:abstractNumId w:val="94"/>
  </w:num>
  <w:num w:numId="51">
    <w:abstractNumId w:val="25"/>
  </w:num>
  <w:num w:numId="52">
    <w:abstractNumId w:val="53"/>
  </w:num>
  <w:num w:numId="53">
    <w:abstractNumId w:val="58"/>
  </w:num>
  <w:num w:numId="54">
    <w:abstractNumId w:val="120"/>
  </w:num>
  <w:num w:numId="55">
    <w:abstractNumId w:val="105"/>
  </w:num>
  <w:num w:numId="56">
    <w:abstractNumId w:val="43"/>
  </w:num>
  <w:num w:numId="57">
    <w:abstractNumId w:val="35"/>
  </w:num>
  <w:num w:numId="58">
    <w:abstractNumId w:val="56"/>
  </w:num>
  <w:num w:numId="59">
    <w:abstractNumId w:val="124"/>
  </w:num>
  <w:num w:numId="60">
    <w:abstractNumId w:val="131"/>
  </w:num>
  <w:num w:numId="61">
    <w:abstractNumId w:val="116"/>
  </w:num>
  <w:num w:numId="62">
    <w:abstractNumId w:val="46"/>
  </w:num>
  <w:num w:numId="63">
    <w:abstractNumId w:val="162"/>
  </w:num>
  <w:num w:numId="64">
    <w:abstractNumId w:val="63"/>
  </w:num>
  <w:num w:numId="65">
    <w:abstractNumId w:val="167"/>
  </w:num>
  <w:num w:numId="66">
    <w:abstractNumId w:val="169"/>
  </w:num>
  <w:num w:numId="67">
    <w:abstractNumId w:val="119"/>
  </w:num>
  <w:num w:numId="68">
    <w:abstractNumId w:val="80"/>
  </w:num>
  <w:num w:numId="69">
    <w:abstractNumId w:val="3"/>
  </w:num>
  <w:num w:numId="70">
    <w:abstractNumId w:val="139"/>
  </w:num>
  <w:num w:numId="71">
    <w:abstractNumId w:val="81"/>
  </w:num>
  <w:num w:numId="72">
    <w:abstractNumId w:val="86"/>
  </w:num>
  <w:num w:numId="73">
    <w:abstractNumId w:val="41"/>
  </w:num>
  <w:num w:numId="74">
    <w:abstractNumId w:val="76"/>
  </w:num>
  <w:num w:numId="75">
    <w:abstractNumId w:val="142"/>
  </w:num>
  <w:num w:numId="76">
    <w:abstractNumId w:val="125"/>
  </w:num>
  <w:num w:numId="77">
    <w:abstractNumId w:val="149"/>
  </w:num>
  <w:num w:numId="78">
    <w:abstractNumId w:val="155"/>
  </w:num>
  <w:num w:numId="79">
    <w:abstractNumId w:val="112"/>
  </w:num>
  <w:num w:numId="80">
    <w:abstractNumId w:val="102"/>
  </w:num>
  <w:num w:numId="81">
    <w:abstractNumId w:val="122"/>
  </w:num>
  <w:num w:numId="82">
    <w:abstractNumId w:val="67"/>
  </w:num>
  <w:num w:numId="83">
    <w:abstractNumId w:val="159"/>
  </w:num>
  <w:num w:numId="84">
    <w:abstractNumId w:val="20"/>
  </w:num>
  <w:num w:numId="85">
    <w:abstractNumId w:val="21"/>
  </w:num>
  <w:num w:numId="86">
    <w:abstractNumId w:val="18"/>
  </w:num>
  <w:num w:numId="87">
    <w:abstractNumId w:val="98"/>
  </w:num>
  <w:num w:numId="88">
    <w:abstractNumId w:val="165"/>
  </w:num>
  <w:num w:numId="89">
    <w:abstractNumId w:val="50"/>
  </w:num>
  <w:num w:numId="90">
    <w:abstractNumId w:val="170"/>
  </w:num>
  <w:num w:numId="91">
    <w:abstractNumId w:val="54"/>
  </w:num>
  <w:num w:numId="92">
    <w:abstractNumId w:val="103"/>
  </w:num>
  <w:num w:numId="93">
    <w:abstractNumId w:val="148"/>
  </w:num>
  <w:num w:numId="94">
    <w:abstractNumId w:val="126"/>
  </w:num>
  <w:num w:numId="95">
    <w:abstractNumId w:val="28"/>
  </w:num>
  <w:num w:numId="96">
    <w:abstractNumId w:val="134"/>
  </w:num>
  <w:num w:numId="97">
    <w:abstractNumId w:val="110"/>
  </w:num>
  <w:num w:numId="98">
    <w:abstractNumId w:val="88"/>
  </w:num>
  <w:num w:numId="99">
    <w:abstractNumId w:val="93"/>
  </w:num>
  <w:num w:numId="100">
    <w:abstractNumId w:val="4"/>
  </w:num>
  <w:num w:numId="101">
    <w:abstractNumId w:val="118"/>
  </w:num>
  <w:num w:numId="102">
    <w:abstractNumId w:val="141"/>
  </w:num>
  <w:num w:numId="103">
    <w:abstractNumId w:val="62"/>
  </w:num>
  <w:num w:numId="104">
    <w:abstractNumId w:val="61"/>
  </w:num>
  <w:num w:numId="105">
    <w:abstractNumId w:val="137"/>
  </w:num>
  <w:num w:numId="106">
    <w:abstractNumId w:val="16"/>
  </w:num>
  <w:num w:numId="107">
    <w:abstractNumId w:val="177"/>
  </w:num>
  <w:num w:numId="108">
    <w:abstractNumId w:val="121"/>
  </w:num>
  <w:num w:numId="109">
    <w:abstractNumId w:val="85"/>
  </w:num>
  <w:num w:numId="110">
    <w:abstractNumId w:val="158"/>
  </w:num>
  <w:num w:numId="111">
    <w:abstractNumId w:val="69"/>
  </w:num>
  <w:num w:numId="112">
    <w:abstractNumId w:val="132"/>
  </w:num>
  <w:num w:numId="113">
    <w:abstractNumId w:val="1"/>
  </w:num>
  <w:num w:numId="114">
    <w:abstractNumId w:val="107"/>
  </w:num>
  <w:num w:numId="115">
    <w:abstractNumId w:val="133"/>
  </w:num>
  <w:num w:numId="116">
    <w:abstractNumId w:val="40"/>
  </w:num>
  <w:num w:numId="117">
    <w:abstractNumId w:val="30"/>
  </w:num>
  <w:num w:numId="118">
    <w:abstractNumId w:val="136"/>
  </w:num>
  <w:num w:numId="119">
    <w:abstractNumId w:val="39"/>
  </w:num>
  <w:num w:numId="120">
    <w:abstractNumId w:val="75"/>
  </w:num>
  <w:num w:numId="121">
    <w:abstractNumId w:val="89"/>
  </w:num>
  <w:num w:numId="122">
    <w:abstractNumId w:val="7"/>
  </w:num>
  <w:num w:numId="123">
    <w:abstractNumId w:val="73"/>
  </w:num>
  <w:num w:numId="124">
    <w:abstractNumId w:val="164"/>
  </w:num>
  <w:num w:numId="125">
    <w:abstractNumId w:val="72"/>
  </w:num>
  <w:num w:numId="126">
    <w:abstractNumId w:val="57"/>
  </w:num>
  <w:num w:numId="127">
    <w:abstractNumId w:val="26"/>
  </w:num>
  <w:num w:numId="128">
    <w:abstractNumId w:val="114"/>
  </w:num>
  <w:num w:numId="129">
    <w:abstractNumId w:val="176"/>
  </w:num>
  <w:num w:numId="130">
    <w:abstractNumId w:val="83"/>
  </w:num>
  <w:num w:numId="131">
    <w:abstractNumId w:val="97"/>
  </w:num>
  <w:num w:numId="132">
    <w:abstractNumId w:val="128"/>
  </w:num>
  <w:num w:numId="133">
    <w:abstractNumId w:val="152"/>
  </w:num>
  <w:num w:numId="134">
    <w:abstractNumId w:val="77"/>
  </w:num>
  <w:num w:numId="135">
    <w:abstractNumId w:val="52"/>
  </w:num>
  <w:num w:numId="136">
    <w:abstractNumId w:val="117"/>
  </w:num>
  <w:num w:numId="137">
    <w:abstractNumId w:val="173"/>
  </w:num>
  <w:num w:numId="138">
    <w:abstractNumId w:val="168"/>
  </w:num>
  <w:num w:numId="139">
    <w:abstractNumId w:val="64"/>
  </w:num>
  <w:num w:numId="140">
    <w:abstractNumId w:val="99"/>
  </w:num>
  <w:num w:numId="141">
    <w:abstractNumId w:val="55"/>
  </w:num>
  <w:num w:numId="142">
    <w:abstractNumId w:val="174"/>
  </w:num>
  <w:num w:numId="143">
    <w:abstractNumId w:val="27"/>
  </w:num>
  <w:num w:numId="144">
    <w:abstractNumId w:val="150"/>
  </w:num>
  <w:num w:numId="145">
    <w:abstractNumId w:val="91"/>
  </w:num>
  <w:num w:numId="146">
    <w:abstractNumId w:val="138"/>
  </w:num>
  <w:num w:numId="147">
    <w:abstractNumId w:val="175"/>
  </w:num>
  <w:num w:numId="148">
    <w:abstractNumId w:val="51"/>
  </w:num>
  <w:num w:numId="149">
    <w:abstractNumId w:val="78"/>
  </w:num>
  <w:num w:numId="150">
    <w:abstractNumId w:val="104"/>
  </w:num>
  <w:num w:numId="151">
    <w:abstractNumId w:val="151"/>
  </w:num>
  <w:num w:numId="152">
    <w:abstractNumId w:val="31"/>
  </w:num>
  <w:num w:numId="153">
    <w:abstractNumId w:val="84"/>
  </w:num>
  <w:num w:numId="154">
    <w:abstractNumId w:val="42"/>
  </w:num>
  <w:num w:numId="155">
    <w:abstractNumId w:val="157"/>
  </w:num>
  <w:num w:numId="156">
    <w:abstractNumId w:val="17"/>
  </w:num>
  <w:num w:numId="157">
    <w:abstractNumId w:val="32"/>
  </w:num>
  <w:num w:numId="158">
    <w:abstractNumId w:val="161"/>
  </w:num>
  <w:num w:numId="159">
    <w:abstractNumId w:val="171"/>
  </w:num>
  <w:num w:numId="160">
    <w:abstractNumId w:val="101"/>
  </w:num>
  <w:num w:numId="161">
    <w:abstractNumId w:val="113"/>
  </w:num>
  <w:num w:numId="162">
    <w:abstractNumId w:val="130"/>
  </w:num>
  <w:num w:numId="163">
    <w:abstractNumId w:val="70"/>
  </w:num>
  <w:num w:numId="164">
    <w:abstractNumId w:val="96"/>
  </w:num>
  <w:num w:numId="165">
    <w:abstractNumId w:val="29"/>
  </w:num>
  <w:num w:numId="166">
    <w:abstractNumId w:val="19"/>
  </w:num>
  <w:num w:numId="167">
    <w:abstractNumId w:val="166"/>
  </w:num>
  <w:num w:numId="168">
    <w:abstractNumId w:val="44"/>
  </w:num>
  <w:num w:numId="169">
    <w:abstractNumId w:val="154"/>
  </w:num>
  <w:num w:numId="170">
    <w:abstractNumId w:val="109"/>
  </w:num>
  <w:num w:numId="171">
    <w:abstractNumId w:val="111"/>
  </w:num>
  <w:num w:numId="172">
    <w:abstractNumId w:val="60"/>
  </w:num>
  <w:num w:numId="173">
    <w:abstractNumId w:val="13"/>
  </w:num>
  <w:num w:numId="174">
    <w:abstractNumId w:val="68"/>
  </w:num>
  <w:num w:numId="175">
    <w:abstractNumId w:val="6"/>
  </w:num>
  <w:num w:numId="176">
    <w:abstractNumId w:val="129"/>
  </w:num>
  <w:num w:numId="177">
    <w:abstractNumId w:val="15"/>
  </w:num>
  <w:num w:numId="178">
    <w:abstractNumId w:val="2"/>
  </w:num>
  <w:numIdMacAtCleanup w:val="16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Ian Stuart">
    <w15:presenceInfo w15:providerId="None" w15:userId="Ian Stuart"/>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62C2"/>
    <w:rsid w:val="000009E0"/>
    <w:rsid w:val="00002493"/>
    <w:rsid w:val="0000384C"/>
    <w:rsid w:val="00004225"/>
    <w:rsid w:val="0000501E"/>
    <w:rsid w:val="000056B6"/>
    <w:rsid w:val="000057BF"/>
    <w:rsid w:val="000061C6"/>
    <w:rsid w:val="00015809"/>
    <w:rsid w:val="00016989"/>
    <w:rsid w:val="00017CB5"/>
    <w:rsid w:val="00023EFA"/>
    <w:rsid w:val="00025018"/>
    <w:rsid w:val="00025899"/>
    <w:rsid w:val="000271DF"/>
    <w:rsid w:val="00030978"/>
    <w:rsid w:val="00032C43"/>
    <w:rsid w:val="00033581"/>
    <w:rsid w:val="00035914"/>
    <w:rsid w:val="000422EA"/>
    <w:rsid w:val="00042EF5"/>
    <w:rsid w:val="00043C7F"/>
    <w:rsid w:val="000458C4"/>
    <w:rsid w:val="00045B98"/>
    <w:rsid w:val="00047515"/>
    <w:rsid w:val="00053876"/>
    <w:rsid w:val="000538ED"/>
    <w:rsid w:val="000539A3"/>
    <w:rsid w:val="00055DD0"/>
    <w:rsid w:val="00055F03"/>
    <w:rsid w:val="00056085"/>
    <w:rsid w:val="000571C6"/>
    <w:rsid w:val="00060CE1"/>
    <w:rsid w:val="00061218"/>
    <w:rsid w:val="00061387"/>
    <w:rsid w:val="00061AC6"/>
    <w:rsid w:val="00062579"/>
    <w:rsid w:val="00062685"/>
    <w:rsid w:val="00066998"/>
    <w:rsid w:val="000672B6"/>
    <w:rsid w:val="00070D88"/>
    <w:rsid w:val="0007104A"/>
    <w:rsid w:val="00072CCC"/>
    <w:rsid w:val="00075E13"/>
    <w:rsid w:val="00077555"/>
    <w:rsid w:val="00077695"/>
    <w:rsid w:val="00080D0A"/>
    <w:rsid w:val="00081A5C"/>
    <w:rsid w:val="00083A6C"/>
    <w:rsid w:val="00085C49"/>
    <w:rsid w:val="000907DF"/>
    <w:rsid w:val="00091546"/>
    <w:rsid w:val="000964BC"/>
    <w:rsid w:val="0009762E"/>
    <w:rsid w:val="00097CEC"/>
    <w:rsid w:val="000A043F"/>
    <w:rsid w:val="000A17A4"/>
    <w:rsid w:val="000A39AD"/>
    <w:rsid w:val="000A4669"/>
    <w:rsid w:val="000A7227"/>
    <w:rsid w:val="000A7DB8"/>
    <w:rsid w:val="000B118D"/>
    <w:rsid w:val="000B195C"/>
    <w:rsid w:val="000B23F7"/>
    <w:rsid w:val="000B3DA7"/>
    <w:rsid w:val="000B4162"/>
    <w:rsid w:val="000B682F"/>
    <w:rsid w:val="000B7BB5"/>
    <w:rsid w:val="000C0AFD"/>
    <w:rsid w:val="000C1423"/>
    <w:rsid w:val="000C152B"/>
    <w:rsid w:val="000C4002"/>
    <w:rsid w:val="000C7C5E"/>
    <w:rsid w:val="000C7DB6"/>
    <w:rsid w:val="000D0DCF"/>
    <w:rsid w:val="000D15B1"/>
    <w:rsid w:val="000D1A41"/>
    <w:rsid w:val="000D2C26"/>
    <w:rsid w:val="000D4144"/>
    <w:rsid w:val="000D5E83"/>
    <w:rsid w:val="000D615C"/>
    <w:rsid w:val="000D637C"/>
    <w:rsid w:val="000D6C8D"/>
    <w:rsid w:val="000D6F28"/>
    <w:rsid w:val="000E0385"/>
    <w:rsid w:val="000E1177"/>
    <w:rsid w:val="000E12BD"/>
    <w:rsid w:val="000F07E5"/>
    <w:rsid w:val="000F1F91"/>
    <w:rsid w:val="000F2DB0"/>
    <w:rsid w:val="000F2E7D"/>
    <w:rsid w:val="000F4CBC"/>
    <w:rsid w:val="000F6352"/>
    <w:rsid w:val="000F6FE5"/>
    <w:rsid w:val="000F7469"/>
    <w:rsid w:val="000F78DB"/>
    <w:rsid w:val="00101D07"/>
    <w:rsid w:val="00102C7E"/>
    <w:rsid w:val="00103CCB"/>
    <w:rsid w:val="00104481"/>
    <w:rsid w:val="001065CB"/>
    <w:rsid w:val="00111E5A"/>
    <w:rsid w:val="00112CD3"/>
    <w:rsid w:val="00112FAC"/>
    <w:rsid w:val="00113D3B"/>
    <w:rsid w:val="001146FD"/>
    <w:rsid w:val="00115E29"/>
    <w:rsid w:val="00116CB9"/>
    <w:rsid w:val="00116DD3"/>
    <w:rsid w:val="00117064"/>
    <w:rsid w:val="001174A8"/>
    <w:rsid w:val="001236A5"/>
    <w:rsid w:val="0012796A"/>
    <w:rsid w:val="00131395"/>
    <w:rsid w:val="001318AD"/>
    <w:rsid w:val="00133F9B"/>
    <w:rsid w:val="00137A1C"/>
    <w:rsid w:val="001406E0"/>
    <w:rsid w:val="00140715"/>
    <w:rsid w:val="00140A83"/>
    <w:rsid w:val="00140C25"/>
    <w:rsid w:val="00143779"/>
    <w:rsid w:val="00145D29"/>
    <w:rsid w:val="00152D47"/>
    <w:rsid w:val="001532D3"/>
    <w:rsid w:val="001554D5"/>
    <w:rsid w:val="00155CAF"/>
    <w:rsid w:val="00155DED"/>
    <w:rsid w:val="00155F2C"/>
    <w:rsid w:val="00156F20"/>
    <w:rsid w:val="00157829"/>
    <w:rsid w:val="001604B8"/>
    <w:rsid w:val="001607D2"/>
    <w:rsid w:val="00162467"/>
    <w:rsid w:val="00163304"/>
    <w:rsid w:val="00165916"/>
    <w:rsid w:val="00166480"/>
    <w:rsid w:val="00166C9C"/>
    <w:rsid w:val="00171BB1"/>
    <w:rsid w:val="00173FE8"/>
    <w:rsid w:val="00174785"/>
    <w:rsid w:val="00177634"/>
    <w:rsid w:val="001822F5"/>
    <w:rsid w:val="00182957"/>
    <w:rsid w:val="00182A77"/>
    <w:rsid w:val="00184364"/>
    <w:rsid w:val="001845E0"/>
    <w:rsid w:val="0018530D"/>
    <w:rsid w:val="00185F89"/>
    <w:rsid w:val="00187303"/>
    <w:rsid w:val="00187B89"/>
    <w:rsid w:val="00190CE1"/>
    <w:rsid w:val="00192F3D"/>
    <w:rsid w:val="00194040"/>
    <w:rsid w:val="00197853"/>
    <w:rsid w:val="001979CD"/>
    <w:rsid w:val="001A2575"/>
    <w:rsid w:val="001A4CFD"/>
    <w:rsid w:val="001A5C1C"/>
    <w:rsid w:val="001B0C1B"/>
    <w:rsid w:val="001B16B4"/>
    <w:rsid w:val="001B1B0F"/>
    <w:rsid w:val="001B5C72"/>
    <w:rsid w:val="001C0082"/>
    <w:rsid w:val="001C26C0"/>
    <w:rsid w:val="001C5D58"/>
    <w:rsid w:val="001D0509"/>
    <w:rsid w:val="001D0E95"/>
    <w:rsid w:val="001D3951"/>
    <w:rsid w:val="001D4309"/>
    <w:rsid w:val="001D6341"/>
    <w:rsid w:val="001D641D"/>
    <w:rsid w:val="001D75E5"/>
    <w:rsid w:val="001D7FB0"/>
    <w:rsid w:val="001E0219"/>
    <w:rsid w:val="001E1B23"/>
    <w:rsid w:val="001E3876"/>
    <w:rsid w:val="001E4ADE"/>
    <w:rsid w:val="001E59BB"/>
    <w:rsid w:val="001E5A15"/>
    <w:rsid w:val="001E6309"/>
    <w:rsid w:val="001E75ED"/>
    <w:rsid w:val="001F0712"/>
    <w:rsid w:val="001F1C32"/>
    <w:rsid w:val="001F1C95"/>
    <w:rsid w:val="001F6108"/>
    <w:rsid w:val="001F68DC"/>
    <w:rsid w:val="001F7312"/>
    <w:rsid w:val="001F7324"/>
    <w:rsid w:val="002005C1"/>
    <w:rsid w:val="00204439"/>
    <w:rsid w:val="00205BF5"/>
    <w:rsid w:val="00207367"/>
    <w:rsid w:val="00207BD6"/>
    <w:rsid w:val="00210765"/>
    <w:rsid w:val="00212707"/>
    <w:rsid w:val="00217FE4"/>
    <w:rsid w:val="00226A5F"/>
    <w:rsid w:val="002310F0"/>
    <w:rsid w:val="00232237"/>
    <w:rsid w:val="002377A0"/>
    <w:rsid w:val="00237FF5"/>
    <w:rsid w:val="00244CCF"/>
    <w:rsid w:val="00245B39"/>
    <w:rsid w:val="00246382"/>
    <w:rsid w:val="00246FCB"/>
    <w:rsid w:val="002472F2"/>
    <w:rsid w:val="002518F6"/>
    <w:rsid w:val="00252B7D"/>
    <w:rsid w:val="00253AF9"/>
    <w:rsid w:val="00257FB0"/>
    <w:rsid w:val="00260159"/>
    <w:rsid w:val="00260D7D"/>
    <w:rsid w:val="00263FD8"/>
    <w:rsid w:val="0026422A"/>
    <w:rsid w:val="00265514"/>
    <w:rsid w:val="002675D3"/>
    <w:rsid w:val="00267F77"/>
    <w:rsid w:val="002712B0"/>
    <w:rsid w:val="0027148B"/>
    <w:rsid w:val="00272E46"/>
    <w:rsid w:val="00276DA2"/>
    <w:rsid w:val="00277051"/>
    <w:rsid w:val="00280313"/>
    <w:rsid w:val="002813E6"/>
    <w:rsid w:val="002827AC"/>
    <w:rsid w:val="00282A28"/>
    <w:rsid w:val="0028635E"/>
    <w:rsid w:val="002863D8"/>
    <w:rsid w:val="00286D20"/>
    <w:rsid w:val="00290971"/>
    <w:rsid w:val="00292E8A"/>
    <w:rsid w:val="00292FDF"/>
    <w:rsid w:val="002946C0"/>
    <w:rsid w:val="00296218"/>
    <w:rsid w:val="002A1729"/>
    <w:rsid w:val="002A1C5A"/>
    <w:rsid w:val="002A415E"/>
    <w:rsid w:val="002A4351"/>
    <w:rsid w:val="002A78AC"/>
    <w:rsid w:val="002B0888"/>
    <w:rsid w:val="002B133B"/>
    <w:rsid w:val="002B1FCA"/>
    <w:rsid w:val="002B4C8D"/>
    <w:rsid w:val="002B54E4"/>
    <w:rsid w:val="002B5CEE"/>
    <w:rsid w:val="002B723E"/>
    <w:rsid w:val="002B757D"/>
    <w:rsid w:val="002C3C82"/>
    <w:rsid w:val="002C6CB6"/>
    <w:rsid w:val="002D1045"/>
    <w:rsid w:val="002D184D"/>
    <w:rsid w:val="002D1C29"/>
    <w:rsid w:val="002D2249"/>
    <w:rsid w:val="002D28CF"/>
    <w:rsid w:val="002D56B2"/>
    <w:rsid w:val="002D7986"/>
    <w:rsid w:val="002D7C60"/>
    <w:rsid w:val="002E2128"/>
    <w:rsid w:val="002E2CF9"/>
    <w:rsid w:val="002E50D3"/>
    <w:rsid w:val="002E6484"/>
    <w:rsid w:val="002E731F"/>
    <w:rsid w:val="002F0F9E"/>
    <w:rsid w:val="002F2359"/>
    <w:rsid w:val="002F40C1"/>
    <w:rsid w:val="002F497E"/>
    <w:rsid w:val="002F4B6B"/>
    <w:rsid w:val="002F4DAF"/>
    <w:rsid w:val="002F7B8A"/>
    <w:rsid w:val="002F7FB6"/>
    <w:rsid w:val="00301521"/>
    <w:rsid w:val="00301F4F"/>
    <w:rsid w:val="0030259C"/>
    <w:rsid w:val="003060F5"/>
    <w:rsid w:val="00306B48"/>
    <w:rsid w:val="00306BBE"/>
    <w:rsid w:val="00311338"/>
    <w:rsid w:val="00313709"/>
    <w:rsid w:val="003168D1"/>
    <w:rsid w:val="00316B7D"/>
    <w:rsid w:val="00320B54"/>
    <w:rsid w:val="00322023"/>
    <w:rsid w:val="003231FE"/>
    <w:rsid w:val="00323F99"/>
    <w:rsid w:val="003265B1"/>
    <w:rsid w:val="00327923"/>
    <w:rsid w:val="00330148"/>
    <w:rsid w:val="003315C8"/>
    <w:rsid w:val="00331699"/>
    <w:rsid w:val="00334BD8"/>
    <w:rsid w:val="003353D8"/>
    <w:rsid w:val="00337B3E"/>
    <w:rsid w:val="00340B51"/>
    <w:rsid w:val="00344BB2"/>
    <w:rsid w:val="00346580"/>
    <w:rsid w:val="00347AA5"/>
    <w:rsid w:val="00350B11"/>
    <w:rsid w:val="00351503"/>
    <w:rsid w:val="00353BE6"/>
    <w:rsid w:val="00356DB5"/>
    <w:rsid w:val="00360254"/>
    <w:rsid w:val="003615AF"/>
    <w:rsid w:val="0036231E"/>
    <w:rsid w:val="0037187D"/>
    <w:rsid w:val="0037275A"/>
    <w:rsid w:val="00374603"/>
    <w:rsid w:val="00374B9B"/>
    <w:rsid w:val="00377083"/>
    <w:rsid w:val="003775E7"/>
    <w:rsid w:val="00380737"/>
    <w:rsid w:val="0038333A"/>
    <w:rsid w:val="00383E5F"/>
    <w:rsid w:val="003840AA"/>
    <w:rsid w:val="00384A95"/>
    <w:rsid w:val="003853BB"/>
    <w:rsid w:val="00385E0A"/>
    <w:rsid w:val="00385F0E"/>
    <w:rsid w:val="00386D0D"/>
    <w:rsid w:val="00387672"/>
    <w:rsid w:val="00387714"/>
    <w:rsid w:val="00391EC9"/>
    <w:rsid w:val="00392C81"/>
    <w:rsid w:val="00393097"/>
    <w:rsid w:val="00393721"/>
    <w:rsid w:val="00394E9F"/>
    <w:rsid w:val="0039606D"/>
    <w:rsid w:val="003961C1"/>
    <w:rsid w:val="00397360"/>
    <w:rsid w:val="00397F1F"/>
    <w:rsid w:val="003A15C7"/>
    <w:rsid w:val="003A1A16"/>
    <w:rsid w:val="003A43CD"/>
    <w:rsid w:val="003A6D62"/>
    <w:rsid w:val="003A7E7E"/>
    <w:rsid w:val="003B0D99"/>
    <w:rsid w:val="003B5B98"/>
    <w:rsid w:val="003B70C4"/>
    <w:rsid w:val="003B7171"/>
    <w:rsid w:val="003B7E37"/>
    <w:rsid w:val="003C11D7"/>
    <w:rsid w:val="003C1DB6"/>
    <w:rsid w:val="003C305B"/>
    <w:rsid w:val="003C4021"/>
    <w:rsid w:val="003C4BBB"/>
    <w:rsid w:val="003C69D7"/>
    <w:rsid w:val="003D02BB"/>
    <w:rsid w:val="003D0B71"/>
    <w:rsid w:val="003D47C9"/>
    <w:rsid w:val="003D55F5"/>
    <w:rsid w:val="003D69A9"/>
    <w:rsid w:val="003D75D0"/>
    <w:rsid w:val="003E1053"/>
    <w:rsid w:val="003E1323"/>
    <w:rsid w:val="003E3409"/>
    <w:rsid w:val="003F070B"/>
    <w:rsid w:val="003F13FF"/>
    <w:rsid w:val="003F1A7E"/>
    <w:rsid w:val="003F394A"/>
    <w:rsid w:val="003F3DD8"/>
    <w:rsid w:val="003F3F9F"/>
    <w:rsid w:val="003F4E0F"/>
    <w:rsid w:val="003F530B"/>
    <w:rsid w:val="003F5D47"/>
    <w:rsid w:val="003F7843"/>
    <w:rsid w:val="0040116A"/>
    <w:rsid w:val="0040186E"/>
    <w:rsid w:val="0040230F"/>
    <w:rsid w:val="004025E8"/>
    <w:rsid w:val="00404AC6"/>
    <w:rsid w:val="00404C5E"/>
    <w:rsid w:val="00410F68"/>
    <w:rsid w:val="004116C0"/>
    <w:rsid w:val="004119F9"/>
    <w:rsid w:val="00411E3A"/>
    <w:rsid w:val="00413C55"/>
    <w:rsid w:val="00416501"/>
    <w:rsid w:val="00416DF1"/>
    <w:rsid w:val="004175A4"/>
    <w:rsid w:val="00420AD4"/>
    <w:rsid w:val="00420D2F"/>
    <w:rsid w:val="00424E24"/>
    <w:rsid w:val="004268E1"/>
    <w:rsid w:val="00427053"/>
    <w:rsid w:val="00427327"/>
    <w:rsid w:val="0043057B"/>
    <w:rsid w:val="004319B1"/>
    <w:rsid w:val="004342E1"/>
    <w:rsid w:val="0043633F"/>
    <w:rsid w:val="0043670E"/>
    <w:rsid w:val="0043678F"/>
    <w:rsid w:val="00436797"/>
    <w:rsid w:val="00437B19"/>
    <w:rsid w:val="00437BB7"/>
    <w:rsid w:val="00440C14"/>
    <w:rsid w:val="0044269C"/>
    <w:rsid w:val="00443E7A"/>
    <w:rsid w:val="004455AE"/>
    <w:rsid w:val="00446217"/>
    <w:rsid w:val="00450BF1"/>
    <w:rsid w:val="00452D52"/>
    <w:rsid w:val="00453158"/>
    <w:rsid w:val="00453235"/>
    <w:rsid w:val="00453770"/>
    <w:rsid w:val="00454BE7"/>
    <w:rsid w:val="00456C02"/>
    <w:rsid w:val="0045747D"/>
    <w:rsid w:val="004578F1"/>
    <w:rsid w:val="00461F88"/>
    <w:rsid w:val="004650CB"/>
    <w:rsid w:val="00466761"/>
    <w:rsid w:val="00467497"/>
    <w:rsid w:val="00467C9F"/>
    <w:rsid w:val="00470A6D"/>
    <w:rsid w:val="00470E66"/>
    <w:rsid w:val="00471834"/>
    <w:rsid w:val="00472492"/>
    <w:rsid w:val="00474F5A"/>
    <w:rsid w:val="00477234"/>
    <w:rsid w:val="00477268"/>
    <w:rsid w:val="00477825"/>
    <w:rsid w:val="00481624"/>
    <w:rsid w:val="00482D1C"/>
    <w:rsid w:val="0048451D"/>
    <w:rsid w:val="0048667E"/>
    <w:rsid w:val="00486A8D"/>
    <w:rsid w:val="00490929"/>
    <w:rsid w:val="00494368"/>
    <w:rsid w:val="00497437"/>
    <w:rsid w:val="004A01B5"/>
    <w:rsid w:val="004A22FA"/>
    <w:rsid w:val="004A395F"/>
    <w:rsid w:val="004A546D"/>
    <w:rsid w:val="004B1DD4"/>
    <w:rsid w:val="004B1DDE"/>
    <w:rsid w:val="004B1E10"/>
    <w:rsid w:val="004B34E9"/>
    <w:rsid w:val="004B3F74"/>
    <w:rsid w:val="004B42A4"/>
    <w:rsid w:val="004B5700"/>
    <w:rsid w:val="004B5743"/>
    <w:rsid w:val="004B67DB"/>
    <w:rsid w:val="004B7B1F"/>
    <w:rsid w:val="004C63D9"/>
    <w:rsid w:val="004C656C"/>
    <w:rsid w:val="004C7153"/>
    <w:rsid w:val="004C73FF"/>
    <w:rsid w:val="004D373A"/>
    <w:rsid w:val="004D4381"/>
    <w:rsid w:val="004D4575"/>
    <w:rsid w:val="004D6000"/>
    <w:rsid w:val="004D66B8"/>
    <w:rsid w:val="004E0C2C"/>
    <w:rsid w:val="004E1045"/>
    <w:rsid w:val="004E1657"/>
    <w:rsid w:val="004E35A7"/>
    <w:rsid w:val="004E4687"/>
    <w:rsid w:val="004E52DE"/>
    <w:rsid w:val="004E5694"/>
    <w:rsid w:val="004E56E0"/>
    <w:rsid w:val="004E6861"/>
    <w:rsid w:val="004E6ECA"/>
    <w:rsid w:val="004E720E"/>
    <w:rsid w:val="004F0D41"/>
    <w:rsid w:val="004F123F"/>
    <w:rsid w:val="004F3783"/>
    <w:rsid w:val="004F3A0F"/>
    <w:rsid w:val="004F400F"/>
    <w:rsid w:val="004F59B9"/>
    <w:rsid w:val="004F6116"/>
    <w:rsid w:val="004F663C"/>
    <w:rsid w:val="00501280"/>
    <w:rsid w:val="00501848"/>
    <w:rsid w:val="0050193A"/>
    <w:rsid w:val="00501C0D"/>
    <w:rsid w:val="00502F4B"/>
    <w:rsid w:val="00503416"/>
    <w:rsid w:val="00506FE4"/>
    <w:rsid w:val="00512179"/>
    <w:rsid w:val="005127A5"/>
    <w:rsid w:val="005139D8"/>
    <w:rsid w:val="00513EE9"/>
    <w:rsid w:val="00513F0D"/>
    <w:rsid w:val="00514B81"/>
    <w:rsid w:val="00515DE8"/>
    <w:rsid w:val="00517406"/>
    <w:rsid w:val="00522500"/>
    <w:rsid w:val="005228C5"/>
    <w:rsid w:val="00526718"/>
    <w:rsid w:val="00526908"/>
    <w:rsid w:val="005270BD"/>
    <w:rsid w:val="0052717E"/>
    <w:rsid w:val="00530CE6"/>
    <w:rsid w:val="005321B4"/>
    <w:rsid w:val="0053372C"/>
    <w:rsid w:val="00534336"/>
    <w:rsid w:val="0053665C"/>
    <w:rsid w:val="00536699"/>
    <w:rsid w:val="00537DD0"/>
    <w:rsid w:val="00542152"/>
    <w:rsid w:val="0054244A"/>
    <w:rsid w:val="005442AA"/>
    <w:rsid w:val="00544DB9"/>
    <w:rsid w:val="00545645"/>
    <w:rsid w:val="0054599B"/>
    <w:rsid w:val="00547706"/>
    <w:rsid w:val="005477C4"/>
    <w:rsid w:val="00553E32"/>
    <w:rsid w:val="00553FD9"/>
    <w:rsid w:val="00555415"/>
    <w:rsid w:val="00555E87"/>
    <w:rsid w:val="00560088"/>
    <w:rsid w:val="005612EE"/>
    <w:rsid w:val="0056138B"/>
    <w:rsid w:val="00561497"/>
    <w:rsid w:val="00561FBD"/>
    <w:rsid w:val="00563E73"/>
    <w:rsid w:val="00564308"/>
    <w:rsid w:val="00565B22"/>
    <w:rsid w:val="00565B57"/>
    <w:rsid w:val="005670FC"/>
    <w:rsid w:val="00572DEA"/>
    <w:rsid w:val="005730DD"/>
    <w:rsid w:val="00573885"/>
    <w:rsid w:val="00577B2A"/>
    <w:rsid w:val="00580ABE"/>
    <w:rsid w:val="0058159B"/>
    <w:rsid w:val="00581A04"/>
    <w:rsid w:val="00583CA7"/>
    <w:rsid w:val="00583EF0"/>
    <w:rsid w:val="00584331"/>
    <w:rsid w:val="00584993"/>
    <w:rsid w:val="00584F66"/>
    <w:rsid w:val="005853FE"/>
    <w:rsid w:val="00585942"/>
    <w:rsid w:val="00586316"/>
    <w:rsid w:val="00591B78"/>
    <w:rsid w:val="00592D2A"/>
    <w:rsid w:val="00592DF8"/>
    <w:rsid w:val="00592E1D"/>
    <w:rsid w:val="0059365C"/>
    <w:rsid w:val="00593E51"/>
    <w:rsid w:val="00596B82"/>
    <w:rsid w:val="005A504B"/>
    <w:rsid w:val="005A512E"/>
    <w:rsid w:val="005A5138"/>
    <w:rsid w:val="005A534A"/>
    <w:rsid w:val="005A55BB"/>
    <w:rsid w:val="005A68BF"/>
    <w:rsid w:val="005A6A04"/>
    <w:rsid w:val="005B15C4"/>
    <w:rsid w:val="005B1858"/>
    <w:rsid w:val="005B1E63"/>
    <w:rsid w:val="005B2491"/>
    <w:rsid w:val="005B328D"/>
    <w:rsid w:val="005B34D4"/>
    <w:rsid w:val="005B4B89"/>
    <w:rsid w:val="005B5778"/>
    <w:rsid w:val="005B6283"/>
    <w:rsid w:val="005C0845"/>
    <w:rsid w:val="005C2F3F"/>
    <w:rsid w:val="005C3098"/>
    <w:rsid w:val="005C40A0"/>
    <w:rsid w:val="005C4492"/>
    <w:rsid w:val="005C4712"/>
    <w:rsid w:val="005C625D"/>
    <w:rsid w:val="005D11A2"/>
    <w:rsid w:val="005D15CB"/>
    <w:rsid w:val="005D348D"/>
    <w:rsid w:val="005D4574"/>
    <w:rsid w:val="005D5D85"/>
    <w:rsid w:val="005D5EDF"/>
    <w:rsid w:val="005D662F"/>
    <w:rsid w:val="005D7C8F"/>
    <w:rsid w:val="005E4D9D"/>
    <w:rsid w:val="005E4F90"/>
    <w:rsid w:val="005E6C2B"/>
    <w:rsid w:val="005E778B"/>
    <w:rsid w:val="005F0BC2"/>
    <w:rsid w:val="005F33DA"/>
    <w:rsid w:val="005F3C9C"/>
    <w:rsid w:val="005F3FBF"/>
    <w:rsid w:val="005F4E91"/>
    <w:rsid w:val="005F5CAD"/>
    <w:rsid w:val="005F648B"/>
    <w:rsid w:val="00601447"/>
    <w:rsid w:val="00602899"/>
    <w:rsid w:val="00602D91"/>
    <w:rsid w:val="006049C3"/>
    <w:rsid w:val="00604D16"/>
    <w:rsid w:val="00604E1B"/>
    <w:rsid w:val="00604E27"/>
    <w:rsid w:val="006068B9"/>
    <w:rsid w:val="00607DC6"/>
    <w:rsid w:val="00607FB0"/>
    <w:rsid w:val="00610E0F"/>
    <w:rsid w:val="006112C1"/>
    <w:rsid w:val="00614057"/>
    <w:rsid w:val="006146E2"/>
    <w:rsid w:val="00615524"/>
    <w:rsid w:val="00615760"/>
    <w:rsid w:val="006179CA"/>
    <w:rsid w:val="00617CC8"/>
    <w:rsid w:val="00620A4F"/>
    <w:rsid w:val="00621041"/>
    <w:rsid w:val="00621B63"/>
    <w:rsid w:val="00623170"/>
    <w:rsid w:val="00623339"/>
    <w:rsid w:val="00623DF5"/>
    <w:rsid w:val="00631593"/>
    <w:rsid w:val="00631769"/>
    <w:rsid w:val="00632C4B"/>
    <w:rsid w:val="00634FB5"/>
    <w:rsid w:val="00635822"/>
    <w:rsid w:val="006431BE"/>
    <w:rsid w:val="0064626F"/>
    <w:rsid w:val="0065047E"/>
    <w:rsid w:val="006507CE"/>
    <w:rsid w:val="0065197F"/>
    <w:rsid w:val="00651F9B"/>
    <w:rsid w:val="00653A95"/>
    <w:rsid w:val="00653C4C"/>
    <w:rsid w:val="00655834"/>
    <w:rsid w:val="00655DFF"/>
    <w:rsid w:val="006562A7"/>
    <w:rsid w:val="006571D6"/>
    <w:rsid w:val="00657C72"/>
    <w:rsid w:val="006602B6"/>
    <w:rsid w:val="00661BCE"/>
    <w:rsid w:val="00662911"/>
    <w:rsid w:val="00662C21"/>
    <w:rsid w:val="00665C72"/>
    <w:rsid w:val="00666A79"/>
    <w:rsid w:val="00667397"/>
    <w:rsid w:val="00667F75"/>
    <w:rsid w:val="00671DE6"/>
    <w:rsid w:val="0067443A"/>
    <w:rsid w:val="00674C7B"/>
    <w:rsid w:val="006751D3"/>
    <w:rsid w:val="00675AB7"/>
    <w:rsid w:val="00676B83"/>
    <w:rsid w:val="00676EFE"/>
    <w:rsid w:val="00676FA8"/>
    <w:rsid w:val="006772AA"/>
    <w:rsid w:val="006813FA"/>
    <w:rsid w:val="00684CCF"/>
    <w:rsid w:val="00685621"/>
    <w:rsid w:val="00686FF6"/>
    <w:rsid w:val="0069030E"/>
    <w:rsid w:val="00690DC5"/>
    <w:rsid w:val="00692BF9"/>
    <w:rsid w:val="00697A89"/>
    <w:rsid w:val="006A0028"/>
    <w:rsid w:val="006A0570"/>
    <w:rsid w:val="006A0CD3"/>
    <w:rsid w:val="006A2925"/>
    <w:rsid w:val="006A2FF9"/>
    <w:rsid w:val="006A30E6"/>
    <w:rsid w:val="006B1D69"/>
    <w:rsid w:val="006B2A0C"/>
    <w:rsid w:val="006B45CE"/>
    <w:rsid w:val="006B4795"/>
    <w:rsid w:val="006C0DE7"/>
    <w:rsid w:val="006C1066"/>
    <w:rsid w:val="006C221A"/>
    <w:rsid w:val="006C2700"/>
    <w:rsid w:val="006C3268"/>
    <w:rsid w:val="006C49F8"/>
    <w:rsid w:val="006C5322"/>
    <w:rsid w:val="006C633F"/>
    <w:rsid w:val="006D3B61"/>
    <w:rsid w:val="006D4244"/>
    <w:rsid w:val="006D5B7B"/>
    <w:rsid w:val="006D64E6"/>
    <w:rsid w:val="006D6EA8"/>
    <w:rsid w:val="006E0A75"/>
    <w:rsid w:val="006E2FDC"/>
    <w:rsid w:val="006E3ED0"/>
    <w:rsid w:val="006E507A"/>
    <w:rsid w:val="006E536C"/>
    <w:rsid w:val="006F02A2"/>
    <w:rsid w:val="006F0880"/>
    <w:rsid w:val="006F3380"/>
    <w:rsid w:val="006F4CD6"/>
    <w:rsid w:val="006F4DBA"/>
    <w:rsid w:val="006F6084"/>
    <w:rsid w:val="00701481"/>
    <w:rsid w:val="00701C57"/>
    <w:rsid w:val="0070574F"/>
    <w:rsid w:val="00706062"/>
    <w:rsid w:val="00710968"/>
    <w:rsid w:val="00710CE1"/>
    <w:rsid w:val="00715979"/>
    <w:rsid w:val="007168CC"/>
    <w:rsid w:val="00716D86"/>
    <w:rsid w:val="007220C1"/>
    <w:rsid w:val="007235FC"/>
    <w:rsid w:val="00725CD2"/>
    <w:rsid w:val="007312D5"/>
    <w:rsid w:val="007343C2"/>
    <w:rsid w:val="00735E89"/>
    <w:rsid w:val="00742398"/>
    <w:rsid w:val="00743107"/>
    <w:rsid w:val="00743542"/>
    <w:rsid w:val="00743C64"/>
    <w:rsid w:val="007455CA"/>
    <w:rsid w:val="007464A5"/>
    <w:rsid w:val="00746C52"/>
    <w:rsid w:val="00750833"/>
    <w:rsid w:val="007528BE"/>
    <w:rsid w:val="0075478C"/>
    <w:rsid w:val="00754CB6"/>
    <w:rsid w:val="00755439"/>
    <w:rsid w:val="007574D5"/>
    <w:rsid w:val="0075791B"/>
    <w:rsid w:val="007602BC"/>
    <w:rsid w:val="00763A41"/>
    <w:rsid w:val="0076419A"/>
    <w:rsid w:val="00770514"/>
    <w:rsid w:val="0077203E"/>
    <w:rsid w:val="007723AC"/>
    <w:rsid w:val="00774CE7"/>
    <w:rsid w:val="00775237"/>
    <w:rsid w:val="007757A6"/>
    <w:rsid w:val="00776208"/>
    <w:rsid w:val="007779A0"/>
    <w:rsid w:val="00782818"/>
    <w:rsid w:val="007829EE"/>
    <w:rsid w:val="00782F04"/>
    <w:rsid w:val="007831F1"/>
    <w:rsid w:val="0078333F"/>
    <w:rsid w:val="007847B2"/>
    <w:rsid w:val="00784B8B"/>
    <w:rsid w:val="00785762"/>
    <w:rsid w:val="0078578B"/>
    <w:rsid w:val="007915F1"/>
    <w:rsid w:val="007938E7"/>
    <w:rsid w:val="00793B14"/>
    <w:rsid w:val="00793D50"/>
    <w:rsid w:val="00797831"/>
    <w:rsid w:val="007A03FC"/>
    <w:rsid w:val="007A1C6C"/>
    <w:rsid w:val="007A2191"/>
    <w:rsid w:val="007A41EC"/>
    <w:rsid w:val="007A6F7F"/>
    <w:rsid w:val="007A76B9"/>
    <w:rsid w:val="007A7C9B"/>
    <w:rsid w:val="007B2034"/>
    <w:rsid w:val="007B4AF0"/>
    <w:rsid w:val="007B4B17"/>
    <w:rsid w:val="007B5FBE"/>
    <w:rsid w:val="007B69FC"/>
    <w:rsid w:val="007B7E59"/>
    <w:rsid w:val="007C1BEE"/>
    <w:rsid w:val="007C3E45"/>
    <w:rsid w:val="007C43A9"/>
    <w:rsid w:val="007C4E29"/>
    <w:rsid w:val="007C5411"/>
    <w:rsid w:val="007C63BB"/>
    <w:rsid w:val="007C6A5E"/>
    <w:rsid w:val="007C6FB1"/>
    <w:rsid w:val="007C7D5E"/>
    <w:rsid w:val="007D03DE"/>
    <w:rsid w:val="007D0D0B"/>
    <w:rsid w:val="007D0F8A"/>
    <w:rsid w:val="007D42E9"/>
    <w:rsid w:val="007D47B0"/>
    <w:rsid w:val="007D4FCC"/>
    <w:rsid w:val="007D5E23"/>
    <w:rsid w:val="007D6563"/>
    <w:rsid w:val="007D6F02"/>
    <w:rsid w:val="007E0242"/>
    <w:rsid w:val="007E2995"/>
    <w:rsid w:val="007E2A94"/>
    <w:rsid w:val="007E3423"/>
    <w:rsid w:val="007E4479"/>
    <w:rsid w:val="007E67CB"/>
    <w:rsid w:val="007E67CE"/>
    <w:rsid w:val="007F4BAE"/>
    <w:rsid w:val="007F5663"/>
    <w:rsid w:val="007F58EC"/>
    <w:rsid w:val="007F7015"/>
    <w:rsid w:val="00800831"/>
    <w:rsid w:val="00802F25"/>
    <w:rsid w:val="00803614"/>
    <w:rsid w:val="00806FC5"/>
    <w:rsid w:val="00807410"/>
    <w:rsid w:val="00807AB9"/>
    <w:rsid w:val="00810956"/>
    <w:rsid w:val="00812E6E"/>
    <w:rsid w:val="008147D9"/>
    <w:rsid w:val="00814F97"/>
    <w:rsid w:val="00816278"/>
    <w:rsid w:val="00817176"/>
    <w:rsid w:val="00817334"/>
    <w:rsid w:val="00820241"/>
    <w:rsid w:val="008202DC"/>
    <w:rsid w:val="008204FD"/>
    <w:rsid w:val="008206C5"/>
    <w:rsid w:val="00821BDC"/>
    <w:rsid w:val="00822681"/>
    <w:rsid w:val="00822ADD"/>
    <w:rsid w:val="00826E84"/>
    <w:rsid w:val="00830204"/>
    <w:rsid w:val="00831B5C"/>
    <w:rsid w:val="00836581"/>
    <w:rsid w:val="008409CD"/>
    <w:rsid w:val="00841578"/>
    <w:rsid w:val="00844452"/>
    <w:rsid w:val="008454D9"/>
    <w:rsid w:val="00845806"/>
    <w:rsid w:val="00845F10"/>
    <w:rsid w:val="0084608C"/>
    <w:rsid w:val="0084652F"/>
    <w:rsid w:val="008473F4"/>
    <w:rsid w:val="008477ED"/>
    <w:rsid w:val="008500A9"/>
    <w:rsid w:val="00853AFC"/>
    <w:rsid w:val="0085509C"/>
    <w:rsid w:val="008566CB"/>
    <w:rsid w:val="00860664"/>
    <w:rsid w:val="00861DAA"/>
    <w:rsid w:val="0086367D"/>
    <w:rsid w:val="00867C99"/>
    <w:rsid w:val="00870E42"/>
    <w:rsid w:val="0087520B"/>
    <w:rsid w:val="008757AF"/>
    <w:rsid w:val="00875F53"/>
    <w:rsid w:val="008760E8"/>
    <w:rsid w:val="00876982"/>
    <w:rsid w:val="008774EB"/>
    <w:rsid w:val="00880597"/>
    <w:rsid w:val="00881C64"/>
    <w:rsid w:val="00883978"/>
    <w:rsid w:val="00885EEF"/>
    <w:rsid w:val="0088606C"/>
    <w:rsid w:val="008860A2"/>
    <w:rsid w:val="00886231"/>
    <w:rsid w:val="008878F0"/>
    <w:rsid w:val="008923C2"/>
    <w:rsid w:val="00895405"/>
    <w:rsid w:val="00895A98"/>
    <w:rsid w:val="0089660F"/>
    <w:rsid w:val="00897484"/>
    <w:rsid w:val="008A0628"/>
    <w:rsid w:val="008A12BA"/>
    <w:rsid w:val="008A22EE"/>
    <w:rsid w:val="008A4EA3"/>
    <w:rsid w:val="008A4F1B"/>
    <w:rsid w:val="008A658F"/>
    <w:rsid w:val="008B35C7"/>
    <w:rsid w:val="008B4256"/>
    <w:rsid w:val="008B4D13"/>
    <w:rsid w:val="008B69D8"/>
    <w:rsid w:val="008B6C0D"/>
    <w:rsid w:val="008B70AF"/>
    <w:rsid w:val="008C1B2C"/>
    <w:rsid w:val="008C20E0"/>
    <w:rsid w:val="008C2361"/>
    <w:rsid w:val="008C3B56"/>
    <w:rsid w:val="008C41F6"/>
    <w:rsid w:val="008C5BD2"/>
    <w:rsid w:val="008C6115"/>
    <w:rsid w:val="008C74E0"/>
    <w:rsid w:val="008C786B"/>
    <w:rsid w:val="008C7893"/>
    <w:rsid w:val="008C79C5"/>
    <w:rsid w:val="008D0C54"/>
    <w:rsid w:val="008D3E4C"/>
    <w:rsid w:val="008D724B"/>
    <w:rsid w:val="008E56EE"/>
    <w:rsid w:val="008E58E4"/>
    <w:rsid w:val="008E796F"/>
    <w:rsid w:val="008E7A9E"/>
    <w:rsid w:val="008F0AB3"/>
    <w:rsid w:val="008F264C"/>
    <w:rsid w:val="008F31B2"/>
    <w:rsid w:val="008F7207"/>
    <w:rsid w:val="008F7350"/>
    <w:rsid w:val="009007B1"/>
    <w:rsid w:val="00901874"/>
    <w:rsid w:val="00902E14"/>
    <w:rsid w:val="00903BBA"/>
    <w:rsid w:val="009053DC"/>
    <w:rsid w:val="00912577"/>
    <w:rsid w:val="0091315F"/>
    <w:rsid w:val="009154CF"/>
    <w:rsid w:val="0092099E"/>
    <w:rsid w:val="00921846"/>
    <w:rsid w:val="009228C1"/>
    <w:rsid w:val="00922D0D"/>
    <w:rsid w:val="00922F4D"/>
    <w:rsid w:val="00924ACA"/>
    <w:rsid w:val="00925300"/>
    <w:rsid w:val="00930DD9"/>
    <w:rsid w:val="00932782"/>
    <w:rsid w:val="009334D6"/>
    <w:rsid w:val="00934E7F"/>
    <w:rsid w:val="009361CC"/>
    <w:rsid w:val="00936877"/>
    <w:rsid w:val="00940A43"/>
    <w:rsid w:val="00945B3B"/>
    <w:rsid w:val="00945BB5"/>
    <w:rsid w:val="00946459"/>
    <w:rsid w:val="0094667D"/>
    <w:rsid w:val="00946A50"/>
    <w:rsid w:val="00947036"/>
    <w:rsid w:val="00950A24"/>
    <w:rsid w:val="009510FD"/>
    <w:rsid w:val="00951902"/>
    <w:rsid w:val="00955F78"/>
    <w:rsid w:val="009561DB"/>
    <w:rsid w:val="009573F0"/>
    <w:rsid w:val="009632AB"/>
    <w:rsid w:val="009632D0"/>
    <w:rsid w:val="00964766"/>
    <w:rsid w:val="00967AC1"/>
    <w:rsid w:val="0097108F"/>
    <w:rsid w:val="00971474"/>
    <w:rsid w:val="00971AA8"/>
    <w:rsid w:val="009724BA"/>
    <w:rsid w:val="00975D05"/>
    <w:rsid w:val="00977EE7"/>
    <w:rsid w:val="009812D7"/>
    <w:rsid w:val="00981922"/>
    <w:rsid w:val="00984B4E"/>
    <w:rsid w:val="009864FF"/>
    <w:rsid w:val="009874D6"/>
    <w:rsid w:val="00987C42"/>
    <w:rsid w:val="00990FD3"/>
    <w:rsid w:val="009919F6"/>
    <w:rsid w:val="00992159"/>
    <w:rsid w:val="00992B0C"/>
    <w:rsid w:val="00995F2B"/>
    <w:rsid w:val="00996584"/>
    <w:rsid w:val="0099660D"/>
    <w:rsid w:val="00997225"/>
    <w:rsid w:val="009A0AB0"/>
    <w:rsid w:val="009A224E"/>
    <w:rsid w:val="009A2378"/>
    <w:rsid w:val="009A5929"/>
    <w:rsid w:val="009A5BDE"/>
    <w:rsid w:val="009A5DF2"/>
    <w:rsid w:val="009A64B0"/>
    <w:rsid w:val="009A76A1"/>
    <w:rsid w:val="009B4E26"/>
    <w:rsid w:val="009B5ADA"/>
    <w:rsid w:val="009B6260"/>
    <w:rsid w:val="009B6B94"/>
    <w:rsid w:val="009B76F8"/>
    <w:rsid w:val="009B7CB5"/>
    <w:rsid w:val="009B7E7F"/>
    <w:rsid w:val="009C05AA"/>
    <w:rsid w:val="009C33A2"/>
    <w:rsid w:val="009C37CF"/>
    <w:rsid w:val="009C415D"/>
    <w:rsid w:val="009C4D2B"/>
    <w:rsid w:val="009C5ACD"/>
    <w:rsid w:val="009C5C01"/>
    <w:rsid w:val="009C5CE1"/>
    <w:rsid w:val="009C60B7"/>
    <w:rsid w:val="009D1372"/>
    <w:rsid w:val="009D142B"/>
    <w:rsid w:val="009D3071"/>
    <w:rsid w:val="009D3E64"/>
    <w:rsid w:val="009D4311"/>
    <w:rsid w:val="009D4419"/>
    <w:rsid w:val="009D4444"/>
    <w:rsid w:val="009E00BC"/>
    <w:rsid w:val="009E0713"/>
    <w:rsid w:val="009E214C"/>
    <w:rsid w:val="009E4918"/>
    <w:rsid w:val="009E5B5B"/>
    <w:rsid w:val="009E6600"/>
    <w:rsid w:val="009E68ED"/>
    <w:rsid w:val="009E7285"/>
    <w:rsid w:val="009F037E"/>
    <w:rsid w:val="009F2D09"/>
    <w:rsid w:val="009F48E7"/>
    <w:rsid w:val="00A015CE"/>
    <w:rsid w:val="00A01735"/>
    <w:rsid w:val="00A03C9D"/>
    <w:rsid w:val="00A049D6"/>
    <w:rsid w:val="00A0547A"/>
    <w:rsid w:val="00A059A7"/>
    <w:rsid w:val="00A06C6B"/>
    <w:rsid w:val="00A07968"/>
    <w:rsid w:val="00A07B0E"/>
    <w:rsid w:val="00A106BA"/>
    <w:rsid w:val="00A13BED"/>
    <w:rsid w:val="00A140EE"/>
    <w:rsid w:val="00A15164"/>
    <w:rsid w:val="00A15C7C"/>
    <w:rsid w:val="00A17A2D"/>
    <w:rsid w:val="00A21474"/>
    <w:rsid w:val="00A251E8"/>
    <w:rsid w:val="00A2555E"/>
    <w:rsid w:val="00A27090"/>
    <w:rsid w:val="00A277B4"/>
    <w:rsid w:val="00A319FC"/>
    <w:rsid w:val="00A31BFB"/>
    <w:rsid w:val="00A322C5"/>
    <w:rsid w:val="00A405B2"/>
    <w:rsid w:val="00A419B4"/>
    <w:rsid w:val="00A438A4"/>
    <w:rsid w:val="00A43F74"/>
    <w:rsid w:val="00A454B2"/>
    <w:rsid w:val="00A471FD"/>
    <w:rsid w:val="00A47F2D"/>
    <w:rsid w:val="00A515F7"/>
    <w:rsid w:val="00A52ED9"/>
    <w:rsid w:val="00A54A51"/>
    <w:rsid w:val="00A556DB"/>
    <w:rsid w:val="00A55E4A"/>
    <w:rsid w:val="00A56D7F"/>
    <w:rsid w:val="00A5781A"/>
    <w:rsid w:val="00A606C1"/>
    <w:rsid w:val="00A616D5"/>
    <w:rsid w:val="00A721F0"/>
    <w:rsid w:val="00A7418D"/>
    <w:rsid w:val="00A7426C"/>
    <w:rsid w:val="00A743F1"/>
    <w:rsid w:val="00A762C2"/>
    <w:rsid w:val="00A76578"/>
    <w:rsid w:val="00A80CBB"/>
    <w:rsid w:val="00A81BA5"/>
    <w:rsid w:val="00A8251C"/>
    <w:rsid w:val="00A83D78"/>
    <w:rsid w:val="00A87D23"/>
    <w:rsid w:val="00A92717"/>
    <w:rsid w:val="00A9314A"/>
    <w:rsid w:val="00A9333A"/>
    <w:rsid w:val="00A9376C"/>
    <w:rsid w:val="00A938DC"/>
    <w:rsid w:val="00A93D49"/>
    <w:rsid w:val="00A93ED1"/>
    <w:rsid w:val="00AA26B8"/>
    <w:rsid w:val="00AA2944"/>
    <w:rsid w:val="00AA2E5A"/>
    <w:rsid w:val="00AA5205"/>
    <w:rsid w:val="00AA62BC"/>
    <w:rsid w:val="00AA6318"/>
    <w:rsid w:val="00AB33D9"/>
    <w:rsid w:val="00AB4CB0"/>
    <w:rsid w:val="00AB54F7"/>
    <w:rsid w:val="00AB5876"/>
    <w:rsid w:val="00AB7A25"/>
    <w:rsid w:val="00AC1D8B"/>
    <w:rsid w:val="00AC2ED3"/>
    <w:rsid w:val="00AC3776"/>
    <w:rsid w:val="00AC7A02"/>
    <w:rsid w:val="00AC7CDD"/>
    <w:rsid w:val="00AD0023"/>
    <w:rsid w:val="00AD0956"/>
    <w:rsid w:val="00AD113E"/>
    <w:rsid w:val="00AD17F4"/>
    <w:rsid w:val="00AD321C"/>
    <w:rsid w:val="00AD3D5B"/>
    <w:rsid w:val="00AD41DC"/>
    <w:rsid w:val="00AD42D4"/>
    <w:rsid w:val="00AD5015"/>
    <w:rsid w:val="00AE0DAE"/>
    <w:rsid w:val="00AE1307"/>
    <w:rsid w:val="00AE1408"/>
    <w:rsid w:val="00AE385D"/>
    <w:rsid w:val="00AE4845"/>
    <w:rsid w:val="00AF06BA"/>
    <w:rsid w:val="00AF266F"/>
    <w:rsid w:val="00AF3180"/>
    <w:rsid w:val="00AF40FE"/>
    <w:rsid w:val="00B01CE3"/>
    <w:rsid w:val="00B01E5C"/>
    <w:rsid w:val="00B03B09"/>
    <w:rsid w:val="00B03F56"/>
    <w:rsid w:val="00B046B0"/>
    <w:rsid w:val="00B14751"/>
    <w:rsid w:val="00B15246"/>
    <w:rsid w:val="00B158D5"/>
    <w:rsid w:val="00B162F9"/>
    <w:rsid w:val="00B20B05"/>
    <w:rsid w:val="00B22585"/>
    <w:rsid w:val="00B23F38"/>
    <w:rsid w:val="00B23F93"/>
    <w:rsid w:val="00B2540E"/>
    <w:rsid w:val="00B25870"/>
    <w:rsid w:val="00B27D87"/>
    <w:rsid w:val="00B30233"/>
    <w:rsid w:val="00B308AA"/>
    <w:rsid w:val="00B30A31"/>
    <w:rsid w:val="00B312E3"/>
    <w:rsid w:val="00B31D0B"/>
    <w:rsid w:val="00B32C1B"/>
    <w:rsid w:val="00B36C7C"/>
    <w:rsid w:val="00B370A3"/>
    <w:rsid w:val="00B40337"/>
    <w:rsid w:val="00B500D1"/>
    <w:rsid w:val="00B505BC"/>
    <w:rsid w:val="00B5129A"/>
    <w:rsid w:val="00B5273A"/>
    <w:rsid w:val="00B53FF5"/>
    <w:rsid w:val="00B60545"/>
    <w:rsid w:val="00B6190B"/>
    <w:rsid w:val="00B62140"/>
    <w:rsid w:val="00B643A8"/>
    <w:rsid w:val="00B66AB3"/>
    <w:rsid w:val="00B701A8"/>
    <w:rsid w:val="00B7560F"/>
    <w:rsid w:val="00B77831"/>
    <w:rsid w:val="00B8020E"/>
    <w:rsid w:val="00B81A1D"/>
    <w:rsid w:val="00B82745"/>
    <w:rsid w:val="00B83878"/>
    <w:rsid w:val="00B84FAC"/>
    <w:rsid w:val="00B8608C"/>
    <w:rsid w:val="00B8724E"/>
    <w:rsid w:val="00B927F4"/>
    <w:rsid w:val="00B92C72"/>
    <w:rsid w:val="00B94545"/>
    <w:rsid w:val="00B95B70"/>
    <w:rsid w:val="00B96271"/>
    <w:rsid w:val="00B9677C"/>
    <w:rsid w:val="00B973D9"/>
    <w:rsid w:val="00BA59A9"/>
    <w:rsid w:val="00BB16A8"/>
    <w:rsid w:val="00BB34C5"/>
    <w:rsid w:val="00BB54DE"/>
    <w:rsid w:val="00BB69B8"/>
    <w:rsid w:val="00BB7AB6"/>
    <w:rsid w:val="00BC4022"/>
    <w:rsid w:val="00BC4736"/>
    <w:rsid w:val="00BC5F98"/>
    <w:rsid w:val="00BC670C"/>
    <w:rsid w:val="00BD0666"/>
    <w:rsid w:val="00BD0B81"/>
    <w:rsid w:val="00BD1DB8"/>
    <w:rsid w:val="00BD31CA"/>
    <w:rsid w:val="00BD333F"/>
    <w:rsid w:val="00BD3D57"/>
    <w:rsid w:val="00BD5304"/>
    <w:rsid w:val="00BD5449"/>
    <w:rsid w:val="00BD5CBE"/>
    <w:rsid w:val="00BD7838"/>
    <w:rsid w:val="00BE02F0"/>
    <w:rsid w:val="00BE08C1"/>
    <w:rsid w:val="00BE0C01"/>
    <w:rsid w:val="00BE218C"/>
    <w:rsid w:val="00BE3235"/>
    <w:rsid w:val="00BE3CAB"/>
    <w:rsid w:val="00BE3D1F"/>
    <w:rsid w:val="00BE632E"/>
    <w:rsid w:val="00BE6527"/>
    <w:rsid w:val="00BF006A"/>
    <w:rsid w:val="00BF3B7D"/>
    <w:rsid w:val="00BF60FB"/>
    <w:rsid w:val="00C0194F"/>
    <w:rsid w:val="00C0344C"/>
    <w:rsid w:val="00C04E08"/>
    <w:rsid w:val="00C0535F"/>
    <w:rsid w:val="00C053DA"/>
    <w:rsid w:val="00C075C7"/>
    <w:rsid w:val="00C07B91"/>
    <w:rsid w:val="00C104BD"/>
    <w:rsid w:val="00C125F7"/>
    <w:rsid w:val="00C137A1"/>
    <w:rsid w:val="00C13AEC"/>
    <w:rsid w:val="00C14512"/>
    <w:rsid w:val="00C1547E"/>
    <w:rsid w:val="00C17511"/>
    <w:rsid w:val="00C21BB6"/>
    <w:rsid w:val="00C226DE"/>
    <w:rsid w:val="00C23229"/>
    <w:rsid w:val="00C25194"/>
    <w:rsid w:val="00C255E7"/>
    <w:rsid w:val="00C25A03"/>
    <w:rsid w:val="00C26773"/>
    <w:rsid w:val="00C35B9F"/>
    <w:rsid w:val="00C35BBF"/>
    <w:rsid w:val="00C3721D"/>
    <w:rsid w:val="00C37BE5"/>
    <w:rsid w:val="00C44311"/>
    <w:rsid w:val="00C46132"/>
    <w:rsid w:val="00C46FCB"/>
    <w:rsid w:val="00C47EFB"/>
    <w:rsid w:val="00C50A45"/>
    <w:rsid w:val="00C50AEF"/>
    <w:rsid w:val="00C513A6"/>
    <w:rsid w:val="00C52D0E"/>
    <w:rsid w:val="00C56E23"/>
    <w:rsid w:val="00C57328"/>
    <w:rsid w:val="00C6276E"/>
    <w:rsid w:val="00C63DE1"/>
    <w:rsid w:val="00C644A6"/>
    <w:rsid w:val="00C64D16"/>
    <w:rsid w:val="00C64D6B"/>
    <w:rsid w:val="00C65F58"/>
    <w:rsid w:val="00C6621A"/>
    <w:rsid w:val="00C66801"/>
    <w:rsid w:val="00C67081"/>
    <w:rsid w:val="00C70275"/>
    <w:rsid w:val="00C706B3"/>
    <w:rsid w:val="00C72865"/>
    <w:rsid w:val="00C73CE9"/>
    <w:rsid w:val="00C73EFB"/>
    <w:rsid w:val="00C74924"/>
    <w:rsid w:val="00C757F4"/>
    <w:rsid w:val="00C7655D"/>
    <w:rsid w:val="00C76589"/>
    <w:rsid w:val="00C77DCA"/>
    <w:rsid w:val="00C80BD5"/>
    <w:rsid w:val="00C81402"/>
    <w:rsid w:val="00C818BD"/>
    <w:rsid w:val="00C81DE3"/>
    <w:rsid w:val="00C83301"/>
    <w:rsid w:val="00C84222"/>
    <w:rsid w:val="00C843D9"/>
    <w:rsid w:val="00C8694A"/>
    <w:rsid w:val="00C87E27"/>
    <w:rsid w:val="00C92740"/>
    <w:rsid w:val="00C92FA2"/>
    <w:rsid w:val="00C9500A"/>
    <w:rsid w:val="00C95848"/>
    <w:rsid w:val="00C95D65"/>
    <w:rsid w:val="00C97988"/>
    <w:rsid w:val="00C97B57"/>
    <w:rsid w:val="00C97CBC"/>
    <w:rsid w:val="00C97EF5"/>
    <w:rsid w:val="00CA018A"/>
    <w:rsid w:val="00CA0E74"/>
    <w:rsid w:val="00CA76D6"/>
    <w:rsid w:val="00CB1B1F"/>
    <w:rsid w:val="00CB2F0D"/>
    <w:rsid w:val="00CB378A"/>
    <w:rsid w:val="00CB75EB"/>
    <w:rsid w:val="00CB77FC"/>
    <w:rsid w:val="00CC07F2"/>
    <w:rsid w:val="00CC2013"/>
    <w:rsid w:val="00CC5623"/>
    <w:rsid w:val="00CC61E0"/>
    <w:rsid w:val="00CC7BF1"/>
    <w:rsid w:val="00CD073A"/>
    <w:rsid w:val="00CD2A0F"/>
    <w:rsid w:val="00CD2DD3"/>
    <w:rsid w:val="00CD3DC0"/>
    <w:rsid w:val="00CD4AD1"/>
    <w:rsid w:val="00CD4DD6"/>
    <w:rsid w:val="00CD6E24"/>
    <w:rsid w:val="00CD7031"/>
    <w:rsid w:val="00CD76D1"/>
    <w:rsid w:val="00CF2090"/>
    <w:rsid w:val="00CF34EC"/>
    <w:rsid w:val="00CF6A8C"/>
    <w:rsid w:val="00CF7799"/>
    <w:rsid w:val="00D0282B"/>
    <w:rsid w:val="00D04EEA"/>
    <w:rsid w:val="00D064E3"/>
    <w:rsid w:val="00D113C8"/>
    <w:rsid w:val="00D12434"/>
    <w:rsid w:val="00D12A7A"/>
    <w:rsid w:val="00D1683B"/>
    <w:rsid w:val="00D16FA6"/>
    <w:rsid w:val="00D177C9"/>
    <w:rsid w:val="00D222C1"/>
    <w:rsid w:val="00D22748"/>
    <w:rsid w:val="00D25AA5"/>
    <w:rsid w:val="00D33676"/>
    <w:rsid w:val="00D36959"/>
    <w:rsid w:val="00D40168"/>
    <w:rsid w:val="00D402B2"/>
    <w:rsid w:val="00D4205C"/>
    <w:rsid w:val="00D45375"/>
    <w:rsid w:val="00D46338"/>
    <w:rsid w:val="00D52CC7"/>
    <w:rsid w:val="00D52EB8"/>
    <w:rsid w:val="00D5320C"/>
    <w:rsid w:val="00D56BDF"/>
    <w:rsid w:val="00D57463"/>
    <w:rsid w:val="00D60D0A"/>
    <w:rsid w:val="00D61760"/>
    <w:rsid w:val="00D61A53"/>
    <w:rsid w:val="00D62778"/>
    <w:rsid w:val="00D62815"/>
    <w:rsid w:val="00D62B0D"/>
    <w:rsid w:val="00D63070"/>
    <w:rsid w:val="00D70034"/>
    <w:rsid w:val="00D7048C"/>
    <w:rsid w:val="00D7215F"/>
    <w:rsid w:val="00D725FC"/>
    <w:rsid w:val="00D73955"/>
    <w:rsid w:val="00D75D49"/>
    <w:rsid w:val="00D77990"/>
    <w:rsid w:val="00D77C46"/>
    <w:rsid w:val="00D8172C"/>
    <w:rsid w:val="00D81E26"/>
    <w:rsid w:val="00D82820"/>
    <w:rsid w:val="00D829CF"/>
    <w:rsid w:val="00D8449B"/>
    <w:rsid w:val="00D869B3"/>
    <w:rsid w:val="00D86F50"/>
    <w:rsid w:val="00D90E08"/>
    <w:rsid w:val="00D91F3E"/>
    <w:rsid w:val="00D93A36"/>
    <w:rsid w:val="00DA0F15"/>
    <w:rsid w:val="00DA1728"/>
    <w:rsid w:val="00DA1BE4"/>
    <w:rsid w:val="00DA55ED"/>
    <w:rsid w:val="00DA5CF6"/>
    <w:rsid w:val="00DA7A46"/>
    <w:rsid w:val="00DB26C5"/>
    <w:rsid w:val="00DB3B3F"/>
    <w:rsid w:val="00DB551F"/>
    <w:rsid w:val="00DC1185"/>
    <w:rsid w:val="00DC2CAA"/>
    <w:rsid w:val="00DC3246"/>
    <w:rsid w:val="00DC7FA2"/>
    <w:rsid w:val="00DD0E78"/>
    <w:rsid w:val="00DD1A62"/>
    <w:rsid w:val="00DD1DF1"/>
    <w:rsid w:val="00DD2D81"/>
    <w:rsid w:val="00DD3784"/>
    <w:rsid w:val="00DD3C44"/>
    <w:rsid w:val="00DD3C66"/>
    <w:rsid w:val="00DD4D35"/>
    <w:rsid w:val="00DD6918"/>
    <w:rsid w:val="00DE0273"/>
    <w:rsid w:val="00DE288B"/>
    <w:rsid w:val="00DE7A73"/>
    <w:rsid w:val="00DF0E8B"/>
    <w:rsid w:val="00DF14ED"/>
    <w:rsid w:val="00DF5D30"/>
    <w:rsid w:val="00DF7BE6"/>
    <w:rsid w:val="00E00C24"/>
    <w:rsid w:val="00E0420E"/>
    <w:rsid w:val="00E0439D"/>
    <w:rsid w:val="00E05CDE"/>
    <w:rsid w:val="00E0641D"/>
    <w:rsid w:val="00E109B6"/>
    <w:rsid w:val="00E12B5E"/>
    <w:rsid w:val="00E13F00"/>
    <w:rsid w:val="00E1725B"/>
    <w:rsid w:val="00E17B55"/>
    <w:rsid w:val="00E20C4F"/>
    <w:rsid w:val="00E20C82"/>
    <w:rsid w:val="00E20E8C"/>
    <w:rsid w:val="00E21302"/>
    <w:rsid w:val="00E22D7E"/>
    <w:rsid w:val="00E23064"/>
    <w:rsid w:val="00E23CF7"/>
    <w:rsid w:val="00E2478C"/>
    <w:rsid w:val="00E249B6"/>
    <w:rsid w:val="00E24A09"/>
    <w:rsid w:val="00E2564B"/>
    <w:rsid w:val="00E25B3A"/>
    <w:rsid w:val="00E26CE8"/>
    <w:rsid w:val="00E275CB"/>
    <w:rsid w:val="00E3012F"/>
    <w:rsid w:val="00E30602"/>
    <w:rsid w:val="00E30725"/>
    <w:rsid w:val="00E31EEE"/>
    <w:rsid w:val="00E33291"/>
    <w:rsid w:val="00E33403"/>
    <w:rsid w:val="00E33A8B"/>
    <w:rsid w:val="00E34693"/>
    <w:rsid w:val="00E34CBA"/>
    <w:rsid w:val="00E4203E"/>
    <w:rsid w:val="00E44220"/>
    <w:rsid w:val="00E44366"/>
    <w:rsid w:val="00E445FE"/>
    <w:rsid w:val="00E46D27"/>
    <w:rsid w:val="00E46E1C"/>
    <w:rsid w:val="00E47FBE"/>
    <w:rsid w:val="00E516C1"/>
    <w:rsid w:val="00E51B11"/>
    <w:rsid w:val="00E53664"/>
    <w:rsid w:val="00E57764"/>
    <w:rsid w:val="00E57FA1"/>
    <w:rsid w:val="00E60CCA"/>
    <w:rsid w:val="00E60EBA"/>
    <w:rsid w:val="00E61031"/>
    <w:rsid w:val="00E61F4C"/>
    <w:rsid w:val="00E61F98"/>
    <w:rsid w:val="00E65316"/>
    <w:rsid w:val="00E66018"/>
    <w:rsid w:val="00E66673"/>
    <w:rsid w:val="00E67FDC"/>
    <w:rsid w:val="00E72208"/>
    <w:rsid w:val="00E72265"/>
    <w:rsid w:val="00E7467B"/>
    <w:rsid w:val="00E75937"/>
    <w:rsid w:val="00E76B68"/>
    <w:rsid w:val="00E76D38"/>
    <w:rsid w:val="00E813F0"/>
    <w:rsid w:val="00E81528"/>
    <w:rsid w:val="00E81706"/>
    <w:rsid w:val="00E82C03"/>
    <w:rsid w:val="00E848A2"/>
    <w:rsid w:val="00E852DE"/>
    <w:rsid w:val="00E86558"/>
    <w:rsid w:val="00E90267"/>
    <w:rsid w:val="00E908DB"/>
    <w:rsid w:val="00E91115"/>
    <w:rsid w:val="00E9348E"/>
    <w:rsid w:val="00E9379E"/>
    <w:rsid w:val="00E94DA1"/>
    <w:rsid w:val="00E950DC"/>
    <w:rsid w:val="00E97507"/>
    <w:rsid w:val="00EA37B1"/>
    <w:rsid w:val="00EA53A5"/>
    <w:rsid w:val="00EA7D5E"/>
    <w:rsid w:val="00EB0AC1"/>
    <w:rsid w:val="00EB2B5F"/>
    <w:rsid w:val="00EB3E34"/>
    <w:rsid w:val="00EB4F6B"/>
    <w:rsid w:val="00EB6688"/>
    <w:rsid w:val="00EC0274"/>
    <w:rsid w:val="00EC073F"/>
    <w:rsid w:val="00EC193D"/>
    <w:rsid w:val="00EC204A"/>
    <w:rsid w:val="00EC371D"/>
    <w:rsid w:val="00EC3B23"/>
    <w:rsid w:val="00EC3BA2"/>
    <w:rsid w:val="00EC42E9"/>
    <w:rsid w:val="00EC4CFD"/>
    <w:rsid w:val="00EC6D3E"/>
    <w:rsid w:val="00EC74B8"/>
    <w:rsid w:val="00EC74D5"/>
    <w:rsid w:val="00EC7DA1"/>
    <w:rsid w:val="00ED1561"/>
    <w:rsid w:val="00ED1C1A"/>
    <w:rsid w:val="00ED1C5A"/>
    <w:rsid w:val="00ED3CBF"/>
    <w:rsid w:val="00ED5935"/>
    <w:rsid w:val="00ED6015"/>
    <w:rsid w:val="00ED73A5"/>
    <w:rsid w:val="00EE0111"/>
    <w:rsid w:val="00EE02F0"/>
    <w:rsid w:val="00EE0581"/>
    <w:rsid w:val="00EE0610"/>
    <w:rsid w:val="00EE0AC1"/>
    <w:rsid w:val="00EE2DF8"/>
    <w:rsid w:val="00EE2E94"/>
    <w:rsid w:val="00EE3760"/>
    <w:rsid w:val="00EE3B61"/>
    <w:rsid w:val="00EF0233"/>
    <w:rsid w:val="00EF1721"/>
    <w:rsid w:val="00EF3F9A"/>
    <w:rsid w:val="00EF6352"/>
    <w:rsid w:val="00F01156"/>
    <w:rsid w:val="00F02F94"/>
    <w:rsid w:val="00F05A32"/>
    <w:rsid w:val="00F10E8D"/>
    <w:rsid w:val="00F1430C"/>
    <w:rsid w:val="00F14B84"/>
    <w:rsid w:val="00F16C2B"/>
    <w:rsid w:val="00F20D4A"/>
    <w:rsid w:val="00F24766"/>
    <w:rsid w:val="00F24FEE"/>
    <w:rsid w:val="00F2689E"/>
    <w:rsid w:val="00F27548"/>
    <w:rsid w:val="00F27E42"/>
    <w:rsid w:val="00F30E3F"/>
    <w:rsid w:val="00F3144D"/>
    <w:rsid w:val="00F31FE9"/>
    <w:rsid w:val="00F32825"/>
    <w:rsid w:val="00F34292"/>
    <w:rsid w:val="00F377FA"/>
    <w:rsid w:val="00F37D5E"/>
    <w:rsid w:val="00F414C6"/>
    <w:rsid w:val="00F41CF2"/>
    <w:rsid w:val="00F43E6F"/>
    <w:rsid w:val="00F46D29"/>
    <w:rsid w:val="00F47588"/>
    <w:rsid w:val="00F521E3"/>
    <w:rsid w:val="00F5259F"/>
    <w:rsid w:val="00F52C91"/>
    <w:rsid w:val="00F55971"/>
    <w:rsid w:val="00F571B5"/>
    <w:rsid w:val="00F57585"/>
    <w:rsid w:val="00F601EF"/>
    <w:rsid w:val="00F6208A"/>
    <w:rsid w:val="00F62129"/>
    <w:rsid w:val="00F63BB8"/>
    <w:rsid w:val="00F64A73"/>
    <w:rsid w:val="00F65C4A"/>
    <w:rsid w:val="00F65CE2"/>
    <w:rsid w:val="00F6746B"/>
    <w:rsid w:val="00F71E7C"/>
    <w:rsid w:val="00F7234C"/>
    <w:rsid w:val="00F741F8"/>
    <w:rsid w:val="00F74801"/>
    <w:rsid w:val="00F75D9F"/>
    <w:rsid w:val="00F75FAA"/>
    <w:rsid w:val="00F80181"/>
    <w:rsid w:val="00F81E8E"/>
    <w:rsid w:val="00F8329F"/>
    <w:rsid w:val="00F83C41"/>
    <w:rsid w:val="00F8750C"/>
    <w:rsid w:val="00F8776F"/>
    <w:rsid w:val="00F903FA"/>
    <w:rsid w:val="00F92758"/>
    <w:rsid w:val="00F92918"/>
    <w:rsid w:val="00F94E21"/>
    <w:rsid w:val="00F97B89"/>
    <w:rsid w:val="00FA06A6"/>
    <w:rsid w:val="00FA10DF"/>
    <w:rsid w:val="00FA15AD"/>
    <w:rsid w:val="00FA229F"/>
    <w:rsid w:val="00FA3CDD"/>
    <w:rsid w:val="00FA6B30"/>
    <w:rsid w:val="00FA794F"/>
    <w:rsid w:val="00FA7E0D"/>
    <w:rsid w:val="00FB3613"/>
    <w:rsid w:val="00FB37C3"/>
    <w:rsid w:val="00FB37CC"/>
    <w:rsid w:val="00FB45A6"/>
    <w:rsid w:val="00FC0EBC"/>
    <w:rsid w:val="00FC2A4F"/>
    <w:rsid w:val="00FC4CB6"/>
    <w:rsid w:val="00FD033C"/>
    <w:rsid w:val="00FD1513"/>
    <w:rsid w:val="00FD1759"/>
    <w:rsid w:val="00FD1E99"/>
    <w:rsid w:val="00FD2E8B"/>
    <w:rsid w:val="00FD3075"/>
    <w:rsid w:val="00FD38E5"/>
    <w:rsid w:val="00FD4221"/>
    <w:rsid w:val="00FD6EA2"/>
    <w:rsid w:val="00FD7DBA"/>
    <w:rsid w:val="00FE0113"/>
    <w:rsid w:val="00FE198A"/>
    <w:rsid w:val="00FE1DF2"/>
    <w:rsid w:val="00FE362B"/>
    <w:rsid w:val="00FE5CCF"/>
    <w:rsid w:val="00FF2183"/>
    <w:rsid w:val="00FF4378"/>
    <w:rsid w:val="00FF5300"/>
    <w:rsid w:val="00FF57AA"/>
    <w:rsid w:val="00FF59A0"/>
    <w:rsid w:val="00FF7127"/>
    <w:rsid w:val="00FF754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semiHidden="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lsdException w:name="footnote text" w:locked="1"/>
    <w:lsdException w:name="annotation text" w:locked="1" w:uiPriority="0"/>
    <w:lsdException w:name="header" w:locked="1"/>
    <w:lsdException w:name="footer" w:locked="1"/>
    <w:lsdException w:name="index heading" w:locked="1"/>
    <w:lsdException w:name="caption" w:semiHidden="0" w:uiPriority="0" w:qFormat="1"/>
    <w:lsdException w:name="table of figures" w:locked="1"/>
    <w:lsdException w:name="envelope address" w:locked="1"/>
    <w:lsdException w:name="envelope return" w:locked="1"/>
    <w:lsdException w:name="footnote reference" w:locked="1"/>
    <w:lsdException w:name="annotation reference" w:locked="1" w:uiPriority="0"/>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uiPriority="0"/>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59"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0C82"/>
    <w:rPr>
      <w:rFonts w:ascii="Arial" w:eastAsia="Times New Roman" w:hAnsi="Arial"/>
      <w:sz w:val="24"/>
      <w:szCs w:val="24"/>
      <w:lang w:eastAsia="en-US"/>
    </w:rPr>
  </w:style>
  <w:style w:type="paragraph" w:styleId="Heading1">
    <w:name w:val="heading 1"/>
    <w:basedOn w:val="Normal"/>
    <w:next w:val="Normal"/>
    <w:link w:val="Heading1Char"/>
    <w:qFormat/>
    <w:rsid w:val="00E20C82"/>
    <w:pPr>
      <w:keepNext/>
      <w:tabs>
        <w:tab w:val="num" w:pos="574"/>
      </w:tabs>
      <w:spacing w:before="240" w:after="60"/>
      <w:ind w:left="574" w:hanging="432"/>
      <w:outlineLvl w:val="0"/>
    </w:pPr>
    <w:rPr>
      <w:rFonts w:cs="Arial"/>
      <w:b/>
      <w:bCs/>
      <w:kern w:val="32"/>
      <w:sz w:val="32"/>
      <w:szCs w:val="32"/>
    </w:rPr>
  </w:style>
  <w:style w:type="paragraph" w:styleId="Heading2">
    <w:name w:val="heading 2"/>
    <w:basedOn w:val="Normal"/>
    <w:next w:val="Normal"/>
    <w:link w:val="Heading2Char"/>
    <w:qFormat/>
    <w:rsid w:val="00E20C82"/>
    <w:pPr>
      <w:keepNext/>
      <w:numPr>
        <w:ilvl w:val="1"/>
        <w:numId w:val="1"/>
      </w:numPr>
      <w:tabs>
        <w:tab w:val="clear" w:pos="360"/>
        <w:tab w:val="num" w:pos="576"/>
      </w:tabs>
      <w:spacing w:before="240" w:after="60"/>
      <w:ind w:left="576" w:hanging="576"/>
      <w:outlineLvl w:val="1"/>
    </w:pPr>
    <w:rPr>
      <w:rFonts w:cs="Arial"/>
      <w:b/>
      <w:bCs/>
      <w:i/>
      <w:iCs/>
      <w:sz w:val="28"/>
      <w:szCs w:val="28"/>
    </w:rPr>
  </w:style>
  <w:style w:type="paragraph" w:styleId="Heading3">
    <w:name w:val="heading 3"/>
    <w:basedOn w:val="Normal"/>
    <w:next w:val="Normal"/>
    <w:link w:val="Heading3Char"/>
    <w:qFormat/>
    <w:rsid w:val="00E20C82"/>
    <w:pPr>
      <w:keepNext/>
      <w:numPr>
        <w:ilvl w:val="2"/>
        <w:numId w:val="1"/>
      </w:numPr>
      <w:tabs>
        <w:tab w:val="clear" w:pos="360"/>
        <w:tab w:val="num" w:pos="720"/>
      </w:tabs>
      <w:spacing w:before="240" w:after="60"/>
      <w:ind w:left="720" w:hanging="720"/>
      <w:outlineLvl w:val="2"/>
    </w:pPr>
    <w:rPr>
      <w:rFonts w:cs="Arial"/>
      <w:b/>
      <w:bCs/>
      <w:sz w:val="26"/>
      <w:szCs w:val="26"/>
    </w:rPr>
  </w:style>
  <w:style w:type="paragraph" w:styleId="Heading4">
    <w:name w:val="heading 4"/>
    <w:basedOn w:val="Normal"/>
    <w:next w:val="Normal"/>
    <w:link w:val="Heading4Char"/>
    <w:uiPriority w:val="99"/>
    <w:qFormat/>
    <w:rsid w:val="00E20C82"/>
    <w:pPr>
      <w:keepNext/>
      <w:numPr>
        <w:ilvl w:val="3"/>
        <w:numId w:val="1"/>
      </w:numPr>
      <w:tabs>
        <w:tab w:val="clear" w:pos="360"/>
        <w:tab w:val="num" w:pos="864"/>
      </w:tabs>
      <w:spacing w:before="240" w:after="60"/>
      <w:ind w:left="864" w:hanging="864"/>
      <w:outlineLvl w:val="3"/>
    </w:pPr>
    <w:rPr>
      <w:rFonts w:ascii="Times New Roman" w:hAnsi="Times New Roman"/>
      <w:b/>
      <w:bCs/>
      <w:sz w:val="28"/>
      <w:szCs w:val="28"/>
    </w:rPr>
  </w:style>
  <w:style w:type="paragraph" w:styleId="Heading5">
    <w:name w:val="heading 5"/>
    <w:basedOn w:val="Normal"/>
    <w:next w:val="Normal"/>
    <w:link w:val="Heading5Char"/>
    <w:uiPriority w:val="99"/>
    <w:qFormat/>
    <w:rsid w:val="00E20C82"/>
    <w:pPr>
      <w:keepNext/>
      <w:numPr>
        <w:ilvl w:val="4"/>
        <w:numId w:val="1"/>
      </w:numPr>
      <w:tabs>
        <w:tab w:val="clear" w:pos="360"/>
        <w:tab w:val="num" w:pos="1008"/>
      </w:tabs>
      <w:ind w:left="1008" w:hanging="1008"/>
      <w:outlineLvl w:val="4"/>
    </w:pPr>
    <w:rPr>
      <w:rFonts w:ascii="Trebuchet MS" w:hAnsi="Trebuchet MS"/>
      <w:b/>
      <w:bCs/>
      <w:sz w:val="22"/>
    </w:rPr>
  </w:style>
  <w:style w:type="paragraph" w:styleId="Heading6">
    <w:name w:val="heading 6"/>
    <w:basedOn w:val="Normal"/>
    <w:next w:val="Normal"/>
    <w:link w:val="Heading6Char"/>
    <w:uiPriority w:val="99"/>
    <w:qFormat/>
    <w:rsid w:val="00E20C82"/>
    <w:pPr>
      <w:numPr>
        <w:ilvl w:val="5"/>
        <w:numId w:val="1"/>
      </w:numPr>
      <w:tabs>
        <w:tab w:val="clear" w:pos="360"/>
        <w:tab w:val="num" w:pos="1152"/>
      </w:tabs>
      <w:spacing w:before="240" w:after="60"/>
      <w:ind w:left="1152" w:hanging="1152"/>
      <w:outlineLvl w:val="5"/>
    </w:pPr>
    <w:rPr>
      <w:rFonts w:ascii="Times New Roman" w:hAnsi="Times New Roman"/>
      <w:b/>
      <w:bCs/>
      <w:sz w:val="22"/>
      <w:szCs w:val="22"/>
    </w:rPr>
  </w:style>
  <w:style w:type="paragraph" w:styleId="Heading7">
    <w:name w:val="heading 7"/>
    <w:basedOn w:val="Normal"/>
    <w:next w:val="Normal"/>
    <w:link w:val="Heading7Char"/>
    <w:uiPriority w:val="99"/>
    <w:qFormat/>
    <w:rsid w:val="00E20C82"/>
    <w:pPr>
      <w:numPr>
        <w:ilvl w:val="6"/>
        <w:numId w:val="1"/>
      </w:numPr>
      <w:tabs>
        <w:tab w:val="clear" w:pos="360"/>
        <w:tab w:val="num" w:pos="1296"/>
      </w:tabs>
      <w:spacing w:before="240" w:after="60"/>
      <w:ind w:left="1296" w:hanging="1296"/>
      <w:outlineLvl w:val="6"/>
    </w:pPr>
    <w:rPr>
      <w:rFonts w:ascii="Times New Roman" w:hAnsi="Times New Roman"/>
    </w:rPr>
  </w:style>
  <w:style w:type="paragraph" w:styleId="Heading8">
    <w:name w:val="heading 8"/>
    <w:basedOn w:val="Normal"/>
    <w:next w:val="Normal"/>
    <w:link w:val="Heading8Char"/>
    <w:uiPriority w:val="99"/>
    <w:qFormat/>
    <w:rsid w:val="00E20C82"/>
    <w:pPr>
      <w:numPr>
        <w:ilvl w:val="7"/>
        <w:numId w:val="1"/>
      </w:numPr>
      <w:tabs>
        <w:tab w:val="clear" w:pos="360"/>
        <w:tab w:val="num" w:pos="1440"/>
      </w:tabs>
      <w:spacing w:before="240" w:after="60"/>
      <w:ind w:left="1440" w:hanging="1440"/>
      <w:outlineLvl w:val="7"/>
    </w:pPr>
    <w:rPr>
      <w:rFonts w:ascii="Times New Roman" w:hAnsi="Times New Roman"/>
      <w:i/>
      <w:iCs/>
    </w:rPr>
  </w:style>
  <w:style w:type="paragraph" w:styleId="Heading9">
    <w:name w:val="heading 9"/>
    <w:basedOn w:val="Normal"/>
    <w:next w:val="Normal"/>
    <w:link w:val="Heading9Char"/>
    <w:uiPriority w:val="99"/>
    <w:qFormat/>
    <w:rsid w:val="00E20C82"/>
    <w:pPr>
      <w:numPr>
        <w:ilvl w:val="8"/>
        <w:numId w:val="1"/>
      </w:numPr>
      <w:tabs>
        <w:tab w:val="clear" w:pos="360"/>
        <w:tab w:val="num" w:pos="1584"/>
      </w:tabs>
      <w:spacing w:before="240" w:after="60"/>
      <w:ind w:left="1584" w:hanging="1584"/>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E20C82"/>
    <w:rPr>
      <w:rFonts w:ascii="Arial" w:eastAsia="Times New Roman" w:hAnsi="Arial" w:cs="Arial"/>
      <w:b/>
      <w:bCs/>
      <w:kern w:val="32"/>
      <w:sz w:val="32"/>
      <w:szCs w:val="32"/>
      <w:lang w:eastAsia="en-US"/>
    </w:rPr>
  </w:style>
  <w:style w:type="character" w:customStyle="1" w:styleId="Heading2Char">
    <w:name w:val="Heading 2 Char"/>
    <w:basedOn w:val="DefaultParagraphFont"/>
    <w:link w:val="Heading2"/>
    <w:locked/>
    <w:rsid w:val="00E20C82"/>
    <w:rPr>
      <w:rFonts w:ascii="Arial" w:eastAsia="Times New Roman" w:hAnsi="Arial" w:cs="Arial"/>
      <w:b/>
      <w:bCs/>
      <w:i/>
      <w:iCs/>
      <w:sz w:val="28"/>
      <w:szCs w:val="28"/>
      <w:lang w:eastAsia="en-US"/>
    </w:rPr>
  </w:style>
  <w:style w:type="character" w:customStyle="1" w:styleId="Heading3Char">
    <w:name w:val="Heading 3 Char"/>
    <w:basedOn w:val="DefaultParagraphFont"/>
    <w:link w:val="Heading3"/>
    <w:locked/>
    <w:rsid w:val="00E20C82"/>
    <w:rPr>
      <w:rFonts w:ascii="Arial" w:eastAsia="Times New Roman" w:hAnsi="Arial" w:cs="Arial"/>
      <w:b/>
      <w:bCs/>
      <w:sz w:val="26"/>
      <w:szCs w:val="26"/>
      <w:lang w:eastAsia="en-US"/>
    </w:rPr>
  </w:style>
  <w:style w:type="character" w:customStyle="1" w:styleId="Heading4Char">
    <w:name w:val="Heading 4 Char"/>
    <w:basedOn w:val="DefaultParagraphFont"/>
    <w:link w:val="Heading4"/>
    <w:uiPriority w:val="99"/>
    <w:locked/>
    <w:rsid w:val="00E20C82"/>
    <w:rPr>
      <w:rFonts w:ascii="Times New Roman" w:eastAsia="Times New Roman" w:hAnsi="Times New Roman"/>
      <w:b/>
      <w:bCs/>
      <w:sz w:val="28"/>
      <w:szCs w:val="28"/>
      <w:lang w:eastAsia="en-US"/>
    </w:rPr>
  </w:style>
  <w:style w:type="character" w:customStyle="1" w:styleId="Heading5Char">
    <w:name w:val="Heading 5 Char"/>
    <w:basedOn w:val="DefaultParagraphFont"/>
    <w:link w:val="Heading5"/>
    <w:uiPriority w:val="99"/>
    <w:locked/>
    <w:rsid w:val="00E20C82"/>
    <w:rPr>
      <w:rFonts w:ascii="Trebuchet MS" w:eastAsia="Times New Roman" w:hAnsi="Trebuchet MS"/>
      <w:b/>
      <w:bCs/>
      <w:szCs w:val="24"/>
      <w:lang w:eastAsia="en-US"/>
    </w:rPr>
  </w:style>
  <w:style w:type="character" w:customStyle="1" w:styleId="Heading6Char">
    <w:name w:val="Heading 6 Char"/>
    <w:basedOn w:val="DefaultParagraphFont"/>
    <w:link w:val="Heading6"/>
    <w:uiPriority w:val="99"/>
    <w:locked/>
    <w:rsid w:val="00E20C82"/>
    <w:rPr>
      <w:rFonts w:ascii="Times New Roman" w:eastAsia="Times New Roman" w:hAnsi="Times New Roman"/>
      <w:b/>
      <w:bCs/>
      <w:lang w:eastAsia="en-US"/>
    </w:rPr>
  </w:style>
  <w:style w:type="character" w:customStyle="1" w:styleId="Heading7Char">
    <w:name w:val="Heading 7 Char"/>
    <w:basedOn w:val="DefaultParagraphFont"/>
    <w:link w:val="Heading7"/>
    <w:uiPriority w:val="99"/>
    <w:locked/>
    <w:rsid w:val="00E20C82"/>
    <w:rPr>
      <w:rFonts w:ascii="Times New Roman" w:eastAsia="Times New Roman" w:hAnsi="Times New Roman"/>
      <w:sz w:val="24"/>
      <w:szCs w:val="24"/>
      <w:lang w:eastAsia="en-US"/>
    </w:rPr>
  </w:style>
  <w:style w:type="character" w:customStyle="1" w:styleId="Heading8Char">
    <w:name w:val="Heading 8 Char"/>
    <w:basedOn w:val="DefaultParagraphFont"/>
    <w:link w:val="Heading8"/>
    <w:uiPriority w:val="99"/>
    <w:locked/>
    <w:rsid w:val="00E20C82"/>
    <w:rPr>
      <w:rFonts w:ascii="Times New Roman" w:eastAsia="Times New Roman" w:hAnsi="Times New Roman"/>
      <w:i/>
      <w:iCs/>
      <w:sz w:val="24"/>
      <w:szCs w:val="24"/>
      <w:lang w:eastAsia="en-US"/>
    </w:rPr>
  </w:style>
  <w:style w:type="character" w:customStyle="1" w:styleId="Heading9Char">
    <w:name w:val="Heading 9 Char"/>
    <w:basedOn w:val="DefaultParagraphFont"/>
    <w:link w:val="Heading9"/>
    <w:uiPriority w:val="99"/>
    <w:locked/>
    <w:rsid w:val="00E20C82"/>
    <w:rPr>
      <w:rFonts w:ascii="Arial" w:eastAsia="Times New Roman" w:hAnsi="Arial" w:cs="Arial"/>
      <w:lang w:eastAsia="en-US"/>
    </w:rPr>
  </w:style>
  <w:style w:type="paragraph" w:styleId="BodyText">
    <w:name w:val="Body Text"/>
    <w:basedOn w:val="Normal"/>
    <w:link w:val="BodyTextChar"/>
    <w:uiPriority w:val="99"/>
    <w:rsid w:val="00E20C82"/>
    <w:pPr>
      <w:spacing w:after="120"/>
    </w:pPr>
    <w:rPr>
      <w:rFonts w:ascii="Tahoma" w:hAnsi="Tahoma"/>
      <w:b/>
      <w:sz w:val="32"/>
      <w:szCs w:val="20"/>
    </w:rPr>
  </w:style>
  <w:style w:type="character" w:customStyle="1" w:styleId="BodyTextChar">
    <w:name w:val="Body Text Char"/>
    <w:basedOn w:val="DefaultParagraphFont"/>
    <w:link w:val="BodyText"/>
    <w:uiPriority w:val="99"/>
    <w:locked/>
    <w:rsid w:val="00E20C82"/>
    <w:rPr>
      <w:rFonts w:ascii="Tahoma" w:hAnsi="Tahoma" w:cs="Times New Roman"/>
      <w:b/>
      <w:sz w:val="20"/>
      <w:szCs w:val="20"/>
    </w:rPr>
  </w:style>
  <w:style w:type="paragraph" w:customStyle="1" w:styleId="Default">
    <w:name w:val="Default"/>
    <w:rsid w:val="00E20C82"/>
    <w:pPr>
      <w:autoSpaceDE w:val="0"/>
      <w:autoSpaceDN w:val="0"/>
      <w:adjustRightInd w:val="0"/>
    </w:pPr>
    <w:rPr>
      <w:rFonts w:ascii="Arial" w:eastAsia="Times New Roman" w:hAnsi="Arial" w:cs="Arial"/>
      <w:color w:val="000000"/>
      <w:sz w:val="24"/>
      <w:szCs w:val="24"/>
    </w:rPr>
  </w:style>
  <w:style w:type="character" w:styleId="CommentReference">
    <w:name w:val="annotation reference"/>
    <w:basedOn w:val="DefaultParagraphFont"/>
    <w:semiHidden/>
    <w:rsid w:val="00E20C82"/>
    <w:rPr>
      <w:rFonts w:cs="Times New Roman"/>
      <w:sz w:val="16"/>
      <w:szCs w:val="16"/>
    </w:rPr>
  </w:style>
  <w:style w:type="paragraph" w:styleId="CommentText">
    <w:name w:val="annotation text"/>
    <w:basedOn w:val="Normal"/>
    <w:link w:val="CommentTextChar"/>
    <w:semiHidden/>
    <w:rsid w:val="00E20C82"/>
    <w:rPr>
      <w:sz w:val="20"/>
      <w:szCs w:val="20"/>
    </w:rPr>
  </w:style>
  <w:style w:type="character" w:customStyle="1" w:styleId="CommentTextChar">
    <w:name w:val="Comment Text Char"/>
    <w:basedOn w:val="DefaultParagraphFont"/>
    <w:link w:val="CommentText"/>
    <w:uiPriority w:val="99"/>
    <w:semiHidden/>
    <w:locked/>
    <w:rsid w:val="00E20C82"/>
    <w:rPr>
      <w:rFonts w:ascii="Arial" w:hAnsi="Arial" w:cs="Times New Roman"/>
      <w:sz w:val="20"/>
      <w:szCs w:val="20"/>
    </w:rPr>
  </w:style>
  <w:style w:type="paragraph" w:styleId="Header">
    <w:name w:val="header"/>
    <w:basedOn w:val="Normal"/>
    <w:link w:val="HeaderChar"/>
    <w:uiPriority w:val="99"/>
    <w:rsid w:val="00E20C82"/>
    <w:pPr>
      <w:tabs>
        <w:tab w:val="center" w:pos="4320"/>
        <w:tab w:val="right" w:pos="8640"/>
      </w:tabs>
    </w:pPr>
  </w:style>
  <w:style w:type="character" w:customStyle="1" w:styleId="HeaderChar">
    <w:name w:val="Header Char"/>
    <w:basedOn w:val="DefaultParagraphFont"/>
    <w:link w:val="Header"/>
    <w:uiPriority w:val="99"/>
    <w:locked/>
    <w:rsid w:val="00E20C82"/>
    <w:rPr>
      <w:rFonts w:ascii="Arial" w:hAnsi="Arial" w:cs="Times New Roman"/>
      <w:sz w:val="24"/>
      <w:szCs w:val="24"/>
    </w:rPr>
  </w:style>
  <w:style w:type="paragraph" w:styleId="Footer">
    <w:name w:val="footer"/>
    <w:basedOn w:val="Normal"/>
    <w:link w:val="FooterChar"/>
    <w:uiPriority w:val="99"/>
    <w:rsid w:val="00E20C82"/>
    <w:pPr>
      <w:tabs>
        <w:tab w:val="center" w:pos="4320"/>
        <w:tab w:val="right" w:pos="8640"/>
      </w:tabs>
    </w:pPr>
  </w:style>
  <w:style w:type="character" w:customStyle="1" w:styleId="FooterChar">
    <w:name w:val="Footer Char"/>
    <w:basedOn w:val="DefaultParagraphFont"/>
    <w:link w:val="Footer"/>
    <w:uiPriority w:val="99"/>
    <w:locked/>
    <w:rsid w:val="00E20C82"/>
    <w:rPr>
      <w:rFonts w:ascii="Arial" w:hAnsi="Arial" w:cs="Times New Roman"/>
      <w:sz w:val="24"/>
      <w:szCs w:val="24"/>
    </w:rPr>
  </w:style>
  <w:style w:type="character" w:styleId="PageNumber">
    <w:name w:val="page number"/>
    <w:basedOn w:val="DefaultParagraphFont"/>
    <w:uiPriority w:val="99"/>
    <w:rsid w:val="00E20C82"/>
    <w:rPr>
      <w:rFonts w:cs="Times New Roman"/>
    </w:rPr>
  </w:style>
  <w:style w:type="paragraph" w:styleId="BodyText3">
    <w:name w:val="Body Text 3"/>
    <w:basedOn w:val="Normal"/>
    <w:link w:val="BodyText3Char"/>
    <w:uiPriority w:val="99"/>
    <w:rsid w:val="00E20C82"/>
    <w:pPr>
      <w:spacing w:after="120"/>
    </w:pPr>
    <w:rPr>
      <w:sz w:val="16"/>
      <w:szCs w:val="16"/>
    </w:rPr>
  </w:style>
  <w:style w:type="character" w:customStyle="1" w:styleId="BodyText3Char">
    <w:name w:val="Body Text 3 Char"/>
    <w:basedOn w:val="DefaultParagraphFont"/>
    <w:link w:val="BodyText3"/>
    <w:uiPriority w:val="99"/>
    <w:locked/>
    <w:rsid w:val="00E20C82"/>
    <w:rPr>
      <w:rFonts w:ascii="Arial" w:hAnsi="Arial" w:cs="Times New Roman"/>
      <w:sz w:val="16"/>
      <w:szCs w:val="16"/>
    </w:rPr>
  </w:style>
  <w:style w:type="paragraph" w:styleId="BalloonText">
    <w:name w:val="Balloon Text"/>
    <w:basedOn w:val="Normal"/>
    <w:link w:val="BalloonTextChar"/>
    <w:uiPriority w:val="99"/>
    <w:semiHidden/>
    <w:rsid w:val="00E20C82"/>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20C82"/>
    <w:rPr>
      <w:rFonts w:ascii="Tahoma" w:hAnsi="Tahoma" w:cs="Tahoma"/>
      <w:sz w:val="16"/>
      <w:szCs w:val="16"/>
    </w:rPr>
  </w:style>
  <w:style w:type="paragraph" w:customStyle="1" w:styleId="numberedparas">
    <w:name w:val="numbered paras"/>
    <w:basedOn w:val="Normal"/>
    <w:uiPriority w:val="99"/>
    <w:rsid w:val="00E20C82"/>
    <w:pPr>
      <w:numPr>
        <w:numId w:val="10"/>
      </w:numPr>
      <w:spacing w:after="240"/>
    </w:pPr>
    <w:rPr>
      <w:rFonts w:ascii="Tahoma" w:hAnsi="Tahoma"/>
      <w:sz w:val="20"/>
      <w:szCs w:val="20"/>
    </w:rPr>
  </w:style>
  <w:style w:type="paragraph" w:customStyle="1" w:styleId="CcList">
    <w:name w:val="Cc List"/>
    <w:basedOn w:val="Normal"/>
    <w:uiPriority w:val="99"/>
    <w:rsid w:val="00A438A4"/>
    <w:pPr>
      <w:widowControl w:val="0"/>
      <w:autoSpaceDE w:val="0"/>
      <w:autoSpaceDN w:val="0"/>
    </w:pPr>
    <w:rPr>
      <w:rFonts w:ascii="Times New Roman" w:hAnsi="Times New Roman"/>
      <w:sz w:val="20"/>
      <w:szCs w:val="20"/>
    </w:rPr>
  </w:style>
  <w:style w:type="paragraph" w:customStyle="1" w:styleId="Bullet-1">
    <w:name w:val="Bullet-1"/>
    <w:basedOn w:val="Normal"/>
    <w:uiPriority w:val="99"/>
    <w:rsid w:val="00A438A4"/>
    <w:pPr>
      <w:numPr>
        <w:numId w:val="20"/>
      </w:numPr>
      <w:spacing w:before="60"/>
    </w:pPr>
    <w:rPr>
      <w:sz w:val="22"/>
      <w:szCs w:val="20"/>
    </w:rPr>
  </w:style>
  <w:style w:type="paragraph" w:styleId="ListParagraph">
    <w:name w:val="List Paragraph"/>
    <w:basedOn w:val="Normal"/>
    <w:uiPriority w:val="34"/>
    <w:qFormat/>
    <w:rsid w:val="00F52C91"/>
    <w:pPr>
      <w:ind w:left="720"/>
      <w:contextualSpacing/>
    </w:pPr>
  </w:style>
  <w:style w:type="paragraph" w:styleId="NoSpacing">
    <w:name w:val="No Spacing"/>
    <w:uiPriority w:val="99"/>
    <w:qFormat/>
    <w:rsid w:val="00C14512"/>
    <w:rPr>
      <w:lang w:eastAsia="en-US"/>
    </w:rPr>
  </w:style>
  <w:style w:type="paragraph" w:customStyle="1" w:styleId="BIWBodyText">
    <w:name w:val="BIW Body Text"/>
    <w:uiPriority w:val="99"/>
    <w:rsid w:val="002B723E"/>
    <w:pPr>
      <w:widowControl w:val="0"/>
      <w:spacing w:after="240"/>
    </w:pPr>
    <w:rPr>
      <w:rFonts w:ascii="Trebuchet MS" w:hAnsi="Trebuchet MS"/>
      <w:spacing w:val="-6"/>
      <w:sz w:val="20"/>
      <w:szCs w:val="20"/>
      <w:lang w:eastAsia="en-US"/>
    </w:rPr>
  </w:style>
  <w:style w:type="table" w:styleId="TableGrid">
    <w:name w:val="Table Grid"/>
    <w:basedOn w:val="TableNormal"/>
    <w:uiPriority w:val="59"/>
    <w:rsid w:val="00987C42"/>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ommentSubject">
    <w:name w:val="annotation subject"/>
    <w:basedOn w:val="CommentText"/>
    <w:next w:val="CommentText"/>
    <w:link w:val="CommentSubjectChar"/>
    <w:uiPriority w:val="99"/>
    <w:semiHidden/>
    <w:rsid w:val="00CC07F2"/>
    <w:rPr>
      <w:b/>
      <w:bCs/>
    </w:rPr>
  </w:style>
  <w:style w:type="character" w:customStyle="1" w:styleId="CommentSubjectChar">
    <w:name w:val="Comment Subject Char"/>
    <w:basedOn w:val="CommentTextChar"/>
    <w:link w:val="CommentSubject"/>
    <w:uiPriority w:val="99"/>
    <w:semiHidden/>
    <w:locked/>
    <w:rsid w:val="00CC07F2"/>
    <w:rPr>
      <w:rFonts w:ascii="Arial" w:hAnsi="Arial" w:cs="Times New Roman"/>
      <w:b/>
      <w:bCs/>
      <w:sz w:val="20"/>
      <w:szCs w:val="20"/>
    </w:rPr>
  </w:style>
  <w:style w:type="paragraph" w:customStyle="1" w:styleId="BIWHeading">
    <w:name w:val="BIW Heading"/>
    <w:basedOn w:val="Normal"/>
    <w:uiPriority w:val="99"/>
    <w:rsid w:val="00C125F7"/>
    <w:pPr>
      <w:widowControl w:val="0"/>
    </w:pPr>
    <w:rPr>
      <w:rFonts w:ascii="Trebuchet MS" w:eastAsia="Calibri" w:hAnsi="Trebuchet MS"/>
      <w:b/>
      <w:color w:val="00A0C6"/>
      <w:spacing w:val="-18"/>
      <w:szCs w:val="20"/>
    </w:rPr>
  </w:style>
  <w:style w:type="paragraph" w:customStyle="1" w:styleId="BIWTitlePage">
    <w:name w:val="BIW Title Page"/>
    <w:next w:val="BIWHeading"/>
    <w:uiPriority w:val="99"/>
    <w:rsid w:val="00C125F7"/>
    <w:pPr>
      <w:jc w:val="right"/>
    </w:pPr>
    <w:rPr>
      <w:rFonts w:ascii="Trebuchet MS" w:hAnsi="Trebuchet MS"/>
      <w:b/>
      <w:color w:val="00A0C6"/>
      <w:spacing w:val="-30"/>
      <w:sz w:val="48"/>
      <w:szCs w:val="20"/>
      <w:lang w:eastAsia="en-US"/>
    </w:rPr>
  </w:style>
  <w:style w:type="paragraph" w:styleId="ListBullet">
    <w:name w:val="List Bullet"/>
    <w:basedOn w:val="Normal"/>
    <w:autoRedefine/>
    <w:uiPriority w:val="99"/>
    <w:locked/>
    <w:rsid w:val="007C1BEE"/>
    <w:pPr>
      <w:numPr>
        <w:numId w:val="32"/>
      </w:numPr>
      <w:tabs>
        <w:tab w:val="left" w:pos="1260"/>
      </w:tabs>
      <w:spacing w:before="240" w:after="240"/>
      <w:ind w:left="720" w:hanging="360"/>
    </w:pPr>
    <w:rPr>
      <w:rFonts w:cs="Arial"/>
      <w:sz w:val="22"/>
      <w:szCs w:val="28"/>
    </w:rPr>
  </w:style>
  <w:style w:type="paragraph" w:styleId="Caption">
    <w:name w:val="caption"/>
    <w:basedOn w:val="Normal"/>
    <w:next w:val="Normal"/>
    <w:uiPriority w:val="99"/>
    <w:qFormat/>
    <w:rsid w:val="00DD3C66"/>
    <w:pPr>
      <w:spacing w:after="200"/>
    </w:pPr>
    <w:rPr>
      <w:b/>
      <w:bCs/>
      <w:color w:val="4F81BD"/>
      <w:sz w:val="18"/>
      <w:szCs w:val="18"/>
    </w:rPr>
  </w:style>
  <w:style w:type="paragraph" w:styleId="NormalWeb">
    <w:name w:val="Normal (Web)"/>
    <w:basedOn w:val="Normal"/>
    <w:uiPriority w:val="99"/>
    <w:locked/>
    <w:rsid w:val="003E1323"/>
    <w:pPr>
      <w:spacing w:before="100" w:beforeAutospacing="1" w:after="100" w:afterAutospacing="1"/>
    </w:pPr>
    <w:rPr>
      <w:rFonts w:ascii="Times New Roman" w:hAnsi="Times New Roman"/>
      <w:lang w:eastAsia="en-GB"/>
    </w:rPr>
  </w:style>
  <w:style w:type="character" w:styleId="Hyperlink">
    <w:name w:val="Hyperlink"/>
    <w:locked/>
    <w:rsid w:val="00A56D7F"/>
    <w:rPr>
      <w:color w:val="0000FF"/>
      <w:u w:val="single"/>
    </w:rPr>
  </w:style>
  <w:style w:type="paragraph" w:customStyle="1" w:styleId="NormalWeb1">
    <w:name w:val="Normal (Web)1"/>
    <w:basedOn w:val="Normal"/>
    <w:rsid w:val="00A56D7F"/>
    <w:pPr>
      <w:spacing w:after="150"/>
    </w:pPr>
    <w:rPr>
      <w:rFonts w:ascii="Times New Roman" w:hAnsi="Times New Roman"/>
      <w:sz w:val="23"/>
      <w:szCs w:val="23"/>
      <w:lang w:eastAsia="en-GB"/>
    </w:rPr>
  </w:style>
  <w:style w:type="character" w:customStyle="1" w:styleId="EmailStyle55">
    <w:name w:val="EmailStyle55"/>
    <w:basedOn w:val="DefaultParagraphFont"/>
    <w:semiHidden/>
    <w:rsid w:val="00A56D7F"/>
    <w:rPr>
      <w:rFonts w:ascii="Arial" w:hAnsi="Arial" w:cs="Arial" w:hint="default"/>
      <w:color w:val="auto"/>
      <w:sz w:val="20"/>
      <w:szCs w:val="20"/>
    </w:rPr>
  </w:style>
  <w:style w:type="table" w:customStyle="1" w:styleId="TableGrid1">
    <w:name w:val="Table Grid1"/>
    <w:basedOn w:val="TableNormal"/>
    <w:next w:val="TableGrid"/>
    <w:uiPriority w:val="59"/>
    <w:unhideWhenUsed/>
    <w:rsid w:val="00553E32"/>
    <w:rPr>
      <w:rFonts w:ascii="Times New Roman" w:eastAsia="Times New Roman" w:hAnsi="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unhideWhenUsed/>
    <w:rsid w:val="00553E32"/>
    <w:rPr>
      <w:rFonts w:ascii="Times New Roman" w:eastAsia="Times New Roman" w:hAnsi="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0B682F"/>
  </w:style>
  <w:style w:type="character" w:customStyle="1" w:styleId="itemprop">
    <w:name w:val="itemprop"/>
    <w:basedOn w:val="DefaultParagraphFont"/>
    <w:rsid w:val="002A415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semiHidden="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lsdException w:name="footnote text" w:locked="1"/>
    <w:lsdException w:name="annotation text" w:locked="1" w:uiPriority="0"/>
    <w:lsdException w:name="header" w:locked="1"/>
    <w:lsdException w:name="footer" w:locked="1"/>
    <w:lsdException w:name="index heading" w:locked="1"/>
    <w:lsdException w:name="caption" w:semiHidden="0" w:uiPriority="0" w:qFormat="1"/>
    <w:lsdException w:name="table of figures" w:locked="1"/>
    <w:lsdException w:name="envelope address" w:locked="1"/>
    <w:lsdException w:name="envelope return" w:locked="1"/>
    <w:lsdException w:name="footnote reference" w:locked="1"/>
    <w:lsdException w:name="annotation reference" w:locked="1" w:uiPriority="0"/>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uiPriority="0"/>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59"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0C82"/>
    <w:rPr>
      <w:rFonts w:ascii="Arial" w:eastAsia="Times New Roman" w:hAnsi="Arial"/>
      <w:sz w:val="24"/>
      <w:szCs w:val="24"/>
      <w:lang w:eastAsia="en-US"/>
    </w:rPr>
  </w:style>
  <w:style w:type="paragraph" w:styleId="Heading1">
    <w:name w:val="heading 1"/>
    <w:basedOn w:val="Normal"/>
    <w:next w:val="Normal"/>
    <w:link w:val="Heading1Char"/>
    <w:qFormat/>
    <w:rsid w:val="00E20C82"/>
    <w:pPr>
      <w:keepNext/>
      <w:tabs>
        <w:tab w:val="num" w:pos="574"/>
      </w:tabs>
      <w:spacing w:before="240" w:after="60"/>
      <w:ind w:left="574" w:hanging="432"/>
      <w:outlineLvl w:val="0"/>
    </w:pPr>
    <w:rPr>
      <w:rFonts w:cs="Arial"/>
      <w:b/>
      <w:bCs/>
      <w:kern w:val="32"/>
      <w:sz w:val="32"/>
      <w:szCs w:val="32"/>
    </w:rPr>
  </w:style>
  <w:style w:type="paragraph" w:styleId="Heading2">
    <w:name w:val="heading 2"/>
    <w:basedOn w:val="Normal"/>
    <w:next w:val="Normal"/>
    <w:link w:val="Heading2Char"/>
    <w:qFormat/>
    <w:rsid w:val="00E20C82"/>
    <w:pPr>
      <w:keepNext/>
      <w:numPr>
        <w:ilvl w:val="1"/>
        <w:numId w:val="1"/>
      </w:numPr>
      <w:tabs>
        <w:tab w:val="clear" w:pos="360"/>
        <w:tab w:val="num" w:pos="576"/>
      </w:tabs>
      <w:spacing w:before="240" w:after="60"/>
      <w:ind w:left="576" w:hanging="576"/>
      <w:outlineLvl w:val="1"/>
    </w:pPr>
    <w:rPr>
      <w:rFonts w:cs="Arial"/>
      <w:b/>
      <w:bCs/>
      <w:i/>
      <w:iCs/>
      <w:sz w:val="28"/>
      <w:szCs w:val="28"/>
    </w:rPr>
  </w:style>
  <w:style w:type="paragraph" w:styleId="Heading3">
    <w:name w:val="heading 3"/>
    <w:basedOn w:val="Normal"/>
    <w:next w:val="Normal"/>
    <w:link w:val="Heading3Char"/>
    <w:qFormat/>
    <w:rsid w:val="00E20C82"/>
    <w:pPr>
      <w:keepNext/>
      <w:numPr>
        <w:ilvl w:val="2"/>
        <w:numId w:val="1"/>
      </w:numPr>
      <w:tabs>
        <w:tab w:val="clear" w:pos="360"/>
        <w:tab w:val="num" w:pos="720"/>
      </w:tabs>
      <w:spacing w:before="240" w:after="60"/>
      <w:ind w:left="720" w:hanging="720"/>
      <w:outlineLvl w:val="2"/>
    </w:pPr>
    <w:rPr>
      <w:rFonts w:cs="Arial"/>
      <w:b/>
      <w:bCs/>
      <w:sz w:val="26"/>
      <w:szCs w:val="26"/>
    </w:rPr>
  </w:style>
  <w:style w:type="paragraph" w:styleId="Heading4">
    <w:name w:val="heading 4"/>
    <w:basedOn w:val="Normal"/>
    <w:next w:val="Normal"/>
    <w:link w:val="Heading4Char"/>
    <w:uiPriority w:val="99"/>
    <w:qFormat/>
    <w:rsid w:val="00E20C82"/>
    <w:pPr>
      <w:keepNext/>
      <w:numPr>
        <w:ilvl w:val="3"/>
        <w:numId w:val="1"/>
      </w:numPr>
      <w:tabs>
        <w:tab w:val="clear" w:pos="360"/>
        <w:tab w:val="num" w:pos="864"/>
      </w:tabs>
      <w:spacing w:before="240" w:after="60"/>
      <w:ind w:left="864" w:hanging="864"/>
      <w:outlineLvl w:val="3"/>
    </w:pPr>
    <w:rPr>
      <w:rFonts w:ascii="Times New Roman" w:hAnsi="Times New Roman"/>
      <w:b/>
      <w:bCs/>
      <w:sz w:val="28"/>
      <w:szCs w:val="28"/>
    </w:rPr>
  </w:style>
  <w:style w:type="paragraph" w:styleId="Heading5">
    <w:name w:val="heading 5"/>
    <w:basedOn w:val="Normal"/>
    <w:next w:val="Normal"/>
    <w:link w:val="Heading5Char"/>
    <w:uiPriority w:val="99"/>
    <w:qFormat/>
    <w:rsid w:val="00E20C82"/>
    <w:pPr>
      <w:keepNext/>
      <w:numPr>
        <w:ilvl w:val="4"/>
        <w:numId w:val="1"/>
      </w:numPr>
      <w:tabs>
        <w:tab w:val="clear" w:pos="360"/>
        <w:tab w:val="num" w:pos="1008"/>
      </w:tabs>
      <w:ind w:left="1008" w:hanging="1008"/>
      <w:outlineLvl w:val="4"/>
    </w:pPr>
    <w:rPr>
      <w:rFonts w:ascii="Trebuchet MS" w:hAnsi="Trebuchet MS"/>
      <w:b/>
      <w:bCs/>
      <w:sz w:val="22"/>
    </w:rPr>
  </w:style>
  <w:style w:type="paragraph" w:styleId="Heading6">
    <w:name w:val="heading 6"/>
    <w:basedOn w:val="Normal"/>
    <w:next w:val="Normal"/>
    <w:link w:val="Heading6Char"/>
    <w:uiPriority w:val="99"/>
    <w:qFormat/>
    <w:rsid w:val="00E20C82"/>
    <w:pPr>
      <w:numPr>
        <w:ilvl w:val="5"/>
        <w:numId w:val="1"/>
      </w:numPr>
      <w:tabs>
        <w:tab w:val="clear" w:pos="360"/>
        <w:tab w:val="num" w:pos="1152"/>
      </w:tabs>
      <w:spacing w:before="240" w:after="60"/>
      <w:ind w:left="1152" w:hanging="1152"/>
      <w:outlineLvl w:val="5"/>
    </w:pPr>
    <w:rPr>
      <w:rFonts w:ascii="Times New Roman" w:hAnsi="Times New Roman"/>
      <w:b/>
      <w:bCs/>
      <w:sz w:val="22"/>
      <w:szCs w:val="22"/>
    </w:rPr>
  </w:style>
  <w:style w:type="paragraph" w:styleId="Heading7">
    <w:name w:val="heading 7"/>
    <w:basedOn w:val="Normal"/>
    <w:next w:val="Normal"/>
    <w:link w:val="Heading7Char"/>
    <w:uiPriority w:val="99"/>
    <w:qFormat/>
    <w:rsid w:val="00E20C82"/>
    <w:pPr>
      <w:numPr>
        <w:ilvl w:val="6"/>
        <w:numId w:val="1"/>
      </w:numPr>
      <w:tabs>
        <w:tab w:val="clear" w:pos="360"/>
        <w:tab w:val="num" w:pos="1296"/>
      </w:tabs>
      <w:spacing w:before="240" w:after="60"/>
      <w:ind w:left="1296" w:hanging="1296"/>
      <w:outlineLvl w:val="6"/>
    </w:pPr>
    <w:rPr>
      <w:rFonts w:ascii="Times New Roman" w:hAnsi="Times New Roman"/>
    </w:rPr>
  </w:style>
  <w:style w:type="paragraph" w:styleId="Heading8">
    <w:name w:val="heading 8"/>
    <w:basedOn w:val="Normal"/>
    <w:next w:val="Normal"/>
    <w:link w:val="Heading8Char"/>
    <w:uiPriority w:val="99"/>
    <w:qFormat/>
    <w:rsid w:val="00E20C82"/>
    <w:pPr>
      <w:numPr>
        <w:ilvl w:val="7"/>
        <w:numId w:val="1"/>
      </w:numPr>
      <w:tabs>
        <w:tab w:val="clear" w:pos="360"/>
        <w:tab w:val="num" w:pos="1440"/>
      </w:tabs>
      <w:spacing w:before="240" w:after="60"/>
      <w:ind w:left="1440" w:hanging="1440"/>
      <w:outlineLvl w:val="7"/>
    </w:pPr>
    <w:rPr>
      <w:rFonts w:ascii="Times New Roman" w:hAnsi="Times New Roman"/>
      <w:i/>
      <w:iCs/>
    </w:rPr>
  </w:style>
  <w:style w:type="paragraph" w:styleId="Heading9">
    <w:name w:val="heading 9"/>
    <w:basedOn w:val="Normal"/>
    <w:next w:val="Normal"/>
    <w:link w:val="Heading9Char"/>
    <w:uiPriority w:val="99"/>
    <w:qFormat/>
    <w:rsid w:val="00E20C82"/>
    <w:pPr>
      <w:numPr>
        <w:ilvl w:val="8"/>
        <w:numId w:val="1"/>
      </w:numPr>
      <w:tabs>
        <w:tab w:val="clear" w:pos="360"/>
        <w:tab w:val="num" w:pos="1584"/>
      </w:tabs>
      <w:spacing w:before="240" w:after="60"/>
      <w:ind w:left="1584" w:hanging="1584"/>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E20C82"/>
    <w:rPr>
      <w:rFonts w:ascii="Arial" w:eastAsia="Times New Roman" w:hAnsi="Arial" w:cs="Arial"/>
      <w:b/>
      <w:bCs/>
      <w:kern w:val="32"/>
      <w:sz w:val="32"/>
      <w:szCs w:val="32"/>
      <w:lang w:eastAsia="en-US"/>
    </w:rPr>
  </w:style>
  <w:style w:type="character" w:customStyle="1" w:styleId="Heading2Char">
    <w:name w:val="Heading 2 Char"/>
    <w:basedOn w:val="DefaultParagraphFont"/>
    <w:link w:val="Heading2"/>
    <w:locked/>
    <w:rsid w:val="00E20C82"/>
    <w:rPr>
      <w:rFonts w:ascii="Arial" w:eastAsia="Times New Roman" w:hAnsi="Arial" w:cs="Arial"/>
      <w:b/>
      <w:bCs/>
      <w:i/>
      <w:iCs/>
      <w:sz w:val="28"/>
      <w:szCs w:val="28"/>
      <w:lang w:eastAsia="en-US"/>
    </w:rPr>
  </w:style>
  <w:style w:type="character" w:customStyle="1" w:styleId="Heading3Char">
    <w:name w:val="Heading 3 Char"/>
    <w:basedOn w:val="DefaultParagraphFont"/>
    <w:link w:val="Heading3"/>
    <w:locked/>
    <w:rsid w:val="00E20C82"/>
    <w:rPr>
      <w:rFonts w:ascii="Arial" w:eastAsia="Times New Roman" w:hAnsi="Arial" w:cs="Arial"/>
      <w:b/>
      <w:bCs/>
      <w:sz w:val="26"/>
      <w:szCs w:val="26"/>
      <w:lang w:eastAsia="en-US"/>
    </w:rPr>
  </w:style>
  <w:style w:type="character" w:customStyle="1" w:styleId="Heading4Char">
    <w:name w:val="Heading 4 Char"/>
    <w:basedOn w:val="DefaultParagraphFont"/>
    <w:link w:val="Heading4"/>
    <w:uiPriority w:val="99"/>
    <w:locked/>
    <w:rsid w:val="00E20C82"/>
    <w:rPr>
      <w:rFonts w:ascii="Times New Roman" w:eastAsia="Times New Roman" w:hAnsi="Times New Roman"/>
      <w:b/>
      <w:bCs/>
      <w:sz w:val="28"/>
      <w:szCs w:val="28"/>
      <w:lang w:eastAsia="en-US"/>
    </w:rPr>
  </w:style>
  <w:style w:type="character" w:customStyle="1" w:styleId="Heading5Char">
    <w:name w:val="Heading 5 Char"/>
    <w:basedOn w:val="DefaultParagraphFont"/>
    <w:link w:val="Heading5"/>
    <w:uiPriority w:val="99"/>
    <w:locked/>
    <w:rsid w:val="00E20C82"/>
    <w:rPr>
      <w:rFonts w:ascii="Trebuchet MS" w:eastAsia="Times New Roman" w:hAnsi="Trebuchet MS"/>
      <w:b/>
      <w:bCs/>
      <w:szCs w:val="24"/>
      <w:lang w:eastAsia="en-US"/>
    </w:rPr>
  </w:style>
  <w:style w:type="character" w:customStyle="1" w:styleId="Heading6Char">
    <w:name w:val="Heading 6 Char"/>
    <w:basedOn w:val="DefaultParagraphFont"/>
    <w:link w:val="Heading6"/>
    <w:uiPriority w:val="99"/>
    <w:locked/>
    <w:rsid w:val="00E20C82"/>
    <w:rPr>
      <w:rFonts w:ascii="Times New Roman" w:eastAsia="Times New Roman" w:hAnsi="Times New Roman"/>
      <w:b/>
      <w:bCs/>
      <w:lang w:eastAsia="en-US"/>
    </w:rPr>
  </w:style>
  <w:style w:type="character" w:customStyle="1" w:styleId="Heading7Char">
    <w:name w:val="Heading 7 Char"/>
    <w:basedOn w:val="DefaultParagraphFont"/>
    <w:link w:val="Heading7"/>
    <w:uiPriority w:val="99"/>
    <w:locked/>
    <w:rsid w:val="00E20C82"/>
    <w:rPr>
      <w:rFonts w:ascii="Times New Roman" w:eastAsia="Times New Roman" w:hAnsi="Times New Roman"/>
      <w:sz w:val="24"/>
      <w:szCs w:val="24"/>
      <w:lang w:eastAsia="en-US"/>
    </w:rPr>
  </w:style>
  <w:style w:type="character" w:customStyle="1" w:styleId="Heading8Char">
    <w:name w:val="Heading 8 Char"/>
    <w:basedOn w:val="DefaultParagraphFont"/>
    <w:link w:val="Heading8"/>
    <w:uiPriority w:val="99"/>
    <w:locked/>
    <w:rsid w:val="00E20C82"/>
    <w:rPr>
      <w:rFonts w:ascii="Times New Roman" w:eastAsia="Times New Roman" w:hAnsi="Times New Roman"/>
      <w:i/>
      <w:iCs/>
      <w:sz w:val="24"/>
      <w:szCs w:val="24"/>
      <w:lang w:eastAsia="en-US"/>
    </w:rPr>
  </w:style>
  <w:style w:type="character" w:customStyle="1" w:styleId="Heading9Char">
    <w:name w:val="Heading 9 Char"/>
    <w:basedOn w:val="DefaultParagraphFont"/>
    <w:link w:val="Heading9"/>
    <w:uiPriority w:val="99"/>
    <w:locked/>
    <w:rsid w:val="00E20C82"/>
    <w:rPr>
      <w:rFonts w:ascii="Arial" w:eastAsia="Times New Roman" w:hAnsi="Arial" w:cs="Arial"/>
      <w:lang w:eastAsia="en-US"/>
    </w:rPr>
  </w:style>
  <w:style w:type="paragraph" w:styleId="BodyText">
    <w:name w:val="Body Text"/>
    <w:basedOn w:val="Normal"/>
    <w:link w:val="BodyTextChar"/>
    <w:uiPriority w:val="99"/>
    <w:rsid w:val="00E20C82"/>
    <w:pPr>
      <w:spacing w:after="120"/>
    </w:pPr>
    <w:rPr>
      <w:rFonts w:ascii="Tahoma" w:hAnsi="Tahoma"/>
      <w:b/>
      <w:sz w:val="32"/>
      <w:szCs w:val="20"/>
    </w:rPr>
  </w:style>
  <w:style w:type="character" w:customStyle="1" w:styleId="BodyTextChar">
    <w:name w:val="Body Text Char"/>
    <w:basedOn w:val="DefaultParagraphFont"/>
    <w:link w:val="BodyText"/>
    <w:uiPriority w:val="99"/>
    <w:locked/>
    <w:rsid w:val="00E20C82"/>
    <w:rPr>
      <w:rFonts w:ascii="Tahoma" w:hAnsi="Tahoma" w:cs="Times New Roman"/>
      <w:b/>
      <w:sz w:val="20"/>
      <w:szCs w:val="20"/>
    </w:rPr>
  </w:style>
  <w:style w:type="paragraph" w:customStyle="1" w:styleId="Default">
    <w:name w:val="Default"/>
    <w:rsid w:val="00E20C82"/>
    <w:pPr>
      <w:autoSpaceDE w:val="0"/>
      <w:autoSpaceDN w:val="0"/>
      <w:adjustRightInd w:val="0"/>
    </w:pPr>
    <w:rPr>
      <w:rFonts w:ascii="Arial" w:eastAsia="Times New Roman" w:hAnsi="Arial" w:cs="Arial"/>
      <w:color w:val="000000"/>
      <w:sz w:val="24"/>
      <w:szCs w:val="24"/>
    </w:rPr>
  </w:style>
  <w:style w:type="character" w:styleId="CommentReference">
    <w:name w:val="annotation reference"/>
    <w:basedOn w:val="DefaultParagraphFont"/>
    <w:semiHidden/>
    <w:rsid w:val="00E20C82"/>
    <w:rPr>
      <w:rFonts w:cs="Times New Roman"/>
      <w:sz w:val="16"/>
      <w:szCs w:val="16"/>
    </w:rPr>
  </w:style>
  <w:style w:type="paragraph" w:styleId="CommentText">
    <w:name w:val="annotation text"/>
    <w:basedOn w:val="Normal"/>
    <w:link w:val="CommentTextChar"/>
    <w:semiHidden/>
    <w:rsid w:val="00E20C82"/>
    <w:rPr>
      <w:sz w:val="20"/>
      <w:szCs w:val="20"/>
    </w:rPr>
  </w:style>
  <w:style w:type="character" w:customStyle="1" w:styleId="CommentTextChar">
    <w:name w:val="Comment Text Char"/>
    <w:basedOn w:val="DefaultParagraphFont"/>
    <w:link w:val="CommentText"/>
    <w:uiPriority w:val="99"/>
    <w:semiHidden/>
    <w:locked/>
    <w:rsid w:val="00E20C82"/>
    <w:rPr>
      <w:rFonts w:ascii="Arial" w:hAnsi="Arial" w:cs="Times New Roman"/>
      <w:sz w:val="20"/>
      <w:szCs w:val="20"/>
    </w:rPr>
  </w:style>
  <w:style w:type="paragraph" w:styleId="Header">
    <w:name w:val="header"/>
    <w:basedOn w:val="Normal"/>
    <w:link w:val="HeaderChar"/>
    <w:uiPriority w:val="99"/>
    <w:rsid w:val="00E20C82"/>
    <w:pPr>
      <w:tabs>
        <w:tab w:val="center" w:pos="4320"/>
        <w:tab w:val="right" w:pos="8640"/>
      </w:tabs>
    </w:pPr>
  </w:style>
  <w:style w:type="character" w:customStyle="1" w:styleId="HeaderChar">
    <w:name w:val="Header Char"/>
    <w:basedOn w:val="DefaultParagraphFont"/>
    <w:link w:val="Header"/>
    <w:uiPriority w:val="99"/>
    <w:locked/>
    <w:rsid w:val="00E20C82"/>
    <w:rPr>
      <w:rFonts w:ascii="Arial" w:hAnsi="Arial" w:cs="Times New Roman"/>
      <w:sz w:val="24"/>
      <w:szCs w:val="24"/>
    </w:rPr>
  </w:style>
  <w:style w:type="paragraph" w:styleId="Footer">
    <w:name w:val="footer"/>
    <w:basedOn w:val="Normal"/>
    <w:link w:val="FooterChar"/>
    <w:uiPriority w:val="99"/>
    <w:rsid w:val="00E20C82"/>
    <w:pPr>
      <w:tabs>
        <w:tab w:val="center" w:pos="4320"/>
        <w:tab w:val="right" w:pos="8640"/>
      </w:tabs>
    </w:pPr>
  </w:style>
  <w:style w:type="character" w:customStyle="1" w:styleId="FooterChar">
    <w:name w:val="Footer Char"/>
    <w:basedOn w:val="DefaultParagraphFont"/>
    <w:link w:val="Footer"/>
    <w:uiPriority w:val="99"/>
    <w:locked/>
    <w:rsid w:val="00E20C82"/>
    <w:rPr>
      <w:rFonts w:ascii="Arial" w:hAnsi="Arial" w:cs="Times New Roman"/>
      <w:sz w:val="24"/>
      <w:szCs w:val="24"/>
    </w:rPr>
  </w:style>
  <w:style w:type="character" w:styleId="PageNumber">
    <w:name w:val="page number"/>
    <w:basedOn w:val="DefaultParagraphFont"/>
    <w:uiPriority w:val="99"/>
    <w:rsid w:val="00E20C82"/>
    <w:rPr>
      <w:rFonts w:cs="Times New Roman"/>
    </w:rPr>
  </w:style>
  <w:style w:type="paragraph" w:styleId="BodyText3">
    <w:name w:val="Body Text 3"/>
    <w:basedOn w:val="Normal"/>
    <w:link w:val="BodyText3Char"/>
    <w:uiPriority w:val="99"/>
    <w:rsid w:val="00E20C82"/>
    <w:pPr>
      <w:spacing w:after="120"/>
    </w:pPr>
    <w:rPr>
      <w:sz w:val="16"/>
      <w:szCs w:val="16"/>
    </w:rPr>
  </w:style>
  <w:style w:type="character" w:customStyle="1" w:styleId="BodyText3Char">
    <w:name w:val="Body Text 3 Char"/>
    <w:basedOn w:val="DefaultParagraphFont"/>
    <w:link w:val="BodyText3"/>
    <w:uiPriority w:val="99"/>
    <w:locked/>
    <w:rsid w:val="00E20C82"/>
    <w:rPr>
      <w:rFonts w:ascii="Arial" w:hAnsi="Arial" w:cs="Times New Roman"/>
      <w:sz w:val="16"/>
      <w:szCs w:val="16"/>
    </w:rPr>
  </w:style>
  <w:style w:type="paragraph" w:styleId="BalloonText">
    <w:name w:val="Balloon Text"/>
    <w:basedOn w:val="Normal"/>
    <w:link w:val="BalloonTextChar"/>
    <w:uiPriority w:val="99"/>
    <w:semiHidden/>
    <w:rsid w:val="00E20C82"/>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20C82"/>
    <w:rPr>
      <w:rFonts w:ascii="Tahoma" w:hAnsi="Tahoma" w:cs="Tahoma"/>
      <w:sz w:val="16"/>
      <w:szCs w:val="16"/>
    </w:rPr>
  </w:style>
  <w:style w:type="paragraph" w:customStyle="1" w:styleId="numberedparas">
    <w:name w:val="numbered paras"/>
    <w:basedOn w:val="Normal"/>
    <w:uiPriority w:val="99"/>
    <w:rsid w:val="00E20C82"/>
    <w:pPr>
      <w:numPr>
        <w:numId w:val="10"/>
      </w:numPr>
      <w:spacing w:after="240"/>
    </w:pPr>
    <w:rPr>
      <w:rFonts w:ascii="Tahoma" w:hAnsi="Tahoma"/>
      <w:sz w:val="20"/>
      <w:szCs w:val="20"/>
    </w:rPr>
  </w:style>
  <w:style w:type="paragraph" w:customStyle="1" w:styleId="CcList">
    <w:name w:val="Cc List"/>
    <w:basedOn w:val="Normal"/>
    <w:uiPriority w:val="99"/>
    <w:rsid w:val="00A438A4"/>
    <w:pPr>
      <w:widowControl w:val="0"/>
      <w:autoSpaceDE w:val="0"/>
      <w:autoSpaceDN w:val="0"/>
    </w:pPr>
    <w:rPr>
      <w:rFonts w:ascii="Times New Roman" w:hAnsi="Times New Roman"/>
      <w:sz w:val="20"/>
      <w:szCs w:val="20"/>
    </w:rPr>
  </w:style>
  <w:style w:type="paragraph" w:customStyle="1" w:styleId="Bullet-1">
    <w:name w:val="Bullet-1"/>
    <w:basedOn w:val="Normal"/>
    <w:uiPriority w:val="99"/>
    <w:rsid w:val="00A438A4"/>
    <w:pPr>
      <w:numPr>
        <w:numId w:val="20"/>
      </w:numPr>
      <w:spacing w:before="60"/>
    </w:pPr>
    <w:rPr>
      <w:sz w:val="22"/>
      <w:szCs w:val="20"/>
    </w:rPr>
  </w:style>
  <w:style w:type="paragraph" w:styleId="ListParagraph">
    <w:name w:val="List Paragraph"/>
    <w:basedOn w:val="Normal"/>
    <w:uiPriority w:val="34"/>
    <w:qFormat/>
    <w:rsid w:val="00F52C91"/>
    <w:pPr>
      <w:ind w:left="720"/>
      <w:contextualSpacing/>
    </w:pPr>
  </w:style>
  <w:style w:type="paragraph" w:styleId="NoSpacing">
    <w:name w:val="No Spacing"/>
    <w:uiPriority w:val="99"/>
    <w:qFormat/>
    <w:rsid w:val="00C14512"/>
    <w:rPr>
      <w:lang w:eastAsia="en-US"/>
    </w:rPr>
  </w:style>
  <w:style w:type="paragraph" w:customStyle="1" w:styleId="BIWBodyText">
    <w:name w:val="BIW Body Text"/>
    <w:uiPriority w:val="99"/>
    <w:rsid w:val="002B723E"/>
    <w:pPr>
      <w:widowControl w:val="0"/>
      <w:spacing w:after="240"/>
    </w:pPr>
    <w:rPr>
      <w:rFonts w:ascii="Trebuchet MS" w:hAnsi="Trebuchet MS"/>
      <w:spacing w:val="-6"/>
      <w:sz w:val="20"/>
      <w:szCs w:val="20"/>
      <w:lang w:eastAsia="en-US"/>
    </w:rPr>
  </w:style>
  <w:style w:type="table" w:styleId="TableGrid">
    <w:name w:val="Table Grid"/>
    <w:basedOn w:val="TableNormal"/>
    <w:uiPriority w:val="59"/>
    <w:rsid w:val="00987C42"/>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ommentSubject">
    <w:name w:val="annotation subject"/>
    <w:basedOn w:val="CommentText"/>
    <w:next w:val="CommentText"/>
    <w:link w:val="CommentSubjectChar"/>
    <w:uiPriority w:val="99"/>
    <w:semiHidden/>
    <w:rsid w:val="00CC07F2"/>
    <w:rPr>
      <w:b/>
      <w:bCs/>
    </w:rPr>
  </w:style>
  <w:style w:type="character" w:customStyle="1" w:styleId="CommentSubjectChar">
    <w:name w:val="Comment Subject Char"/>
    <w:basedOn w:val="CommentTextChar"/>
    <w:link w:val="CommentSubject"/>
    <w:uiPriority w:val="99"/>
    <w:semiHidden/>
    <w:locked/>
    <w:rsid w:val="00CC07F2"/>
    <w:rPr>
      <w:rFonts w:ascii="Arial" w:hAnsi="Arial" w:cs="Times New Roman"/>
      <w:b/>
      <w:bCs/>
      <w:sz w:val="20"/>
      <w:szCs w:val="20"/>
    </w:rPr>
  </w:style>
  <w:style w:type="paragraph" w:customStyle="1" w:styleId="BIWHeading">
    <w:name w:val="BIW Heading"/>
    <w:basedOn w:val="Normal"/>
    <w:uiPriority w:val="99"/>
    <w:rsid w:val="00C125F7"/>
    <w:pPr>
      <w:widowControl w:val="0"/>
    </w:pPr>
    <w:rPr>
      <w:rFonts w:ascii="Trebuchet MS" w:eastAsia="Calibri" w:hAnsi="Trebuchet MS"/>
      <w:b/>
      <w:color w:val="00A0C6"/>
      <w:spacing w:val="-18"/>
      <w:szCs w:val="20"/>
    </w:rPr>
  </w:style>
  <w:style w:type="paragraph" w:customStyle="1" w:styleId="BIWTitlePage">
    <w:name w:val="BIW Title Page"/>
    <w:next w:val="BIWHeading"/>
    <w:uiPriority w:val="99"/>
    <w:rsid w:val="00C125F7"/>
    <w:pPr>
      <w:jc w:val="right"/>
    </w:pPr>
    <w:rPr>
      <w:rFonts w:ascii="Trebuchet MS" w:hAnsi="Trebuchet MS"/>
      <w:b/>
      <w:color w:val="00A0C6"/>
      <w:spacing w:val="-30"/>
      <w:sz w:val="48"/>
      <w:szCs w:val="20"/>
      <w:lang w:eastAsia="en-US"/>
    </w:rPr>
  </w:style>
  <w:style w:type="paragraph" w:styleId="ListBullet">
    <w:name w:val="List Bullet"/>
    <w:basedOn w:val="Normal"/>
    <w:autoRedefine/>
    <w:uiPriority w:val="99"/>
    <w:locked/>
    <w:rsid w:val="007C1BEE"/>
    <w:pPr>
      <w:numPr>
        <w:numId w:val="32"/>
      </w:numPr>
      <w:tabs>
        <w:tab w:val="left" w:pos="1260"/>
      </w:tabs>
      <w:spacing w:before="240" w:after="240"/>
      <w:ind w:left="720" w:hanging="360"/>
    </w:pPr>
    <w:rPr>
      <w:rFonts w:cs="Arial"/>
      <w:sz w:val="22"/>
      <w:szCs w:val="28"/>
    </w:rPr>
  </w:style>
  <w:style w:type="paragraph" w:styleId="Caption">
    <w:name w:val="caption"/>
    <w:basedOn w:val="Normal"/>
    <w:next w:val="Normal"/>
    <w:uiPriority w:val="99"/>
    <w:qFormat/>
    <w:rsid w:val="00DD3C66"/>
    <w:pPr>
      <w:spacing w:after="200"/>
    </w:pPr>
    <w:rPr>
      <w:b/>
      <w:bCs/>
      <w:color w:val="4F81BD"/>
      <w:sz w:val="18"/>
      <w:szCs w:val="18"/>
    </w:rPr>
  </w:style>
  <w:style w:type="paragraph" w:styleId="NormalWeb">
    <w:name w:val="Normal (Web)"/>
    <w:basedOn w:val="Normal"/>
    <w:uiPriority w:val="99"/>
    <w:locked/>
    <w:rsid w:val="003E1323"/>
    <w:pPr>
      <w:spacing w:before="100" w:beforeAutospacing="1" w:after="100" w:afterAutospacing="1"/>
    </w:pPr>
    <w:rPr>
      <w:rFonts w:ascii="Times New Roman" w:hAnsi="Times New Roman"/>
      <w:lang w:eastAsia="en-GB"/>
    </w:rPr>
  </w:style>
  <w:style w:type="character" w:styleId="Hyperlink">
    <w:name w:val="Hyperlink"/>
    <w:locked/>
    <w:rsid w:val="00A56D7F"/>
    <w:rPr>
      <w:color w:val="0000FF"/>
      <w:u w:val="single"/>
    </w:rPr>
  </w:style>
  <w:style w:type="paragraph" w:customStyle="1" w:styleId="NormalWeb1">
    <w:name w:val="Normal (Web)1"/>
    <w:basedOn w:val="Normal"/>
    <w:rsid w:val="00A56D7F"/>
    <w:pPr>
      <w:spacing w:after="150"/>
    </w:pPr>
    <w:rPr>
      <w:rFonts w:ascii="Times New Roman" w:hAnsi="Times New Roman"/>
      <w:sz w:val="23"/>
      <w:szCs w:val="23"/>
      <w:lang w:eastAsia="en-GB"/>
    </w:rPr>
  </w:style>
  <w:style w:type="character" w:customStyle="1" w:styleId="EmailStyle55">
    <w:name w:val="EmailStyle55"/>
    <w:basedOn w:val="DefaultParagraphFont"/>
    <w:semiHidden/>
    <w:rsid w:val="00A56D7F"/>
    <w:rPr>
      <w:rFonts w:ascii="Arial" w:hAnsi="Arial" w:cs="Arial" w:hint="default"/>
      <w:color w:val="auto"/>
      <w:sz w:val="20"/>
      <w:szCs w:val="20"/>
    </w:rPr>
  </w:style>
  <w:style w:type="table" w:customStyle="1" w:styleId="TableGrid1">
    <w:name w:val="Table Grid1"/>
    <w:basedOn w:val="TableNormal"/>
    <w:next w:val="TableGrid"/>
    <w:uiPriority w:val="59"/>
    <w:unhideWhenUsed/>
    <w:rsid w:val="00553E32"/>
    <w:rPr>
      <w:rFonts w:ascii="Times New Roman" w:eastAsia="Times New Roman" w:hAnsi="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unhideWhenUsed/>
    <w:rsid w:val="00553E32"/>
    <w:rPr>
      <w:rFonts w:ascii="Times New Roman" w:eastAsia="Times New Roman" w:hAnsi="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0B682F"/>
  </w:style>
  <w:style w:type="character" w:customStyle="1" w:styleId="itemprop">
    <w:name w:val="itemprop"/>
    <w:basedOn w:val="DefaultParagraphFont"/>
    <w:rsid w:val="002A41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036685">
      <w:bodyDiv w:val="1"/>
      <w:marLeft w:val="0"/>
      <w:marRight w:val="0"/>
      <w:marTop w:val="0"/>
      <w:marBottom w:val="0"/>
      <w:divBdr>
        <w:top w:val="none" w:sz="0" w:space="0" w:color="auto"/>
        <w:left w:val="none" w:sz="0" w:space="0" w:color="auto"/>
        <w:bottom w:val="none" w:sz="0" w:space="0" w:color="auto"/>
        <w:right w:val="none" w:sz="0" w:space="0" w:color="auto"/>
      </w:divBdr>
    </w:div>
    <w:div w:id="382022256">
      <w:bodyDiv w:val="1"/>
      <w:marLeft w:val="0"/>
      <w:marRight w:val="0"/>
      <w:marTop w:val="0"/>
      <w:marBottom w:val="0"/>
      <w:divBdr>
        <w:top w:val="none" w:sz="0" w:space="0" w:color="auto"/>
        <w:left w:val="none" w:sz="0" w:space="0" w:color="auto"/>
        <w:bottom w:val="none" w:sz="0" w:space="0" w:color="auto"/>
        <w:right w:val="none" w:sz="0" w:space="0" w:color="auto"/>
      </w:divBdr>
      <w:divsChild>
        <w:div w:id="449398252">
          <w:marLeft w:val="547"/>
          <w:marRight w:val="0"/>
          <w:marTop w:val="106"/>
          <w:marBottom w:val="0"/>
          <w:divBdr>
            <w:top w:val="none" w:sz="0" w:space="0" w:color="auto"/>
            <w:left w:val="none" w:sz="0" w:space="0" w:color="auto"/>
            <w:bottom w:val="none" w:sz="0" w:space="0" w:color="auto"/>
            <w:right w:val="none" w:sz="0" w:space="0" w:color="auto"/>
          </w:divBdr>
        </w:div>
      </w:divsChild>
    </w:div>
    <w:div w:id="536550429">
      <w:bodyDiv w:val="1"/>
      <w:marLeft w:val="0"/>
      <w:marRight w:val="0"/>
      <w:marTop w:val="0"/>
      <w:marBottom w:val="0"/>
      <w:divBdr>
        <w:top w:val="none" w:sz="0" w:space="0" w:color="auto"/>
        <w:left w:val="none" w:sz="0" w:space="0" w:color="auto"/>
        <w:bottom w:val="none" w:sz="0" w:space="0" w:color="auto"/>
        <w:right w:val="none" w:sz="0" w:space="0" w:color="auto"/>
      </w:divBdr>
    </w:div>
    <w:div w:id="1164511437">
      <w:bodyDiv w:val="1"/>
      <w:marLeft w:val="0"/>
      <w:marRight w:val="0"/>
      <w:marTop w:val="0"/>
      <w:marBottom w:val="0"/>
      <w:divBdr>
        <w:top w:val="none" w:sz="0" w:space="0" w:color="auto"/>
        <w:left w:val="none" w:sz="0" w:space="0" w:color="auto"/>
        <w:bottom w:val="none" w:sz="0" w:space="0" w:color="auto"/>
        <w:right w:val="none" w:sz="0" w:space="0" w:color="auto"/>
      </w:divBdr>
      <w:divsChild>
        <w:div w:id="799418552">
          <w:marLeft w:val="1440"/>
          <w:marRight w:val="0"/>
          <w:marTop w:val="96"/>
          <w:marBottom w:val="0"/>
          <w:divBdr>
            <w:top w:val="none" w:sz="0" w:space="0" w:color="auto"/>
            <w:left w:val="none" w:sz="0" w:space="0" w:color="auto"/>
            <w:bottom w:val="none" w:sz="0" w:space="0" w:color="auto"/>
            <w:right w:val="none" w:sz="0" w:space="0" w:color="auto"/>
          </w:divBdr>
        </w:div>
        <w:div w:id="785465906">
          <w:marLeft w:val="1440"/>
          <w:marRight w:val="0"/>
          <w:marTop w:val="96"/>
          <w:marBottom w:val="0"/>
          <w:divBdr>
            <w:top w:val="none" w:sz="0" w:space="0" w:color="auto"/>
            <w:left w:val="none" w:sz="0" w:space="0" w:color="auto"/>
            <w:bottom w:val="none" w:sz="0" w:space="0" w:color="auto"/>
            <w:right w:val="none" w:sz="0" w:space="0" w:color="auto"/>
          </w:divBdr>
        </w:div>
        <w:div w:id="619535079">
          <w:marLeft w:val="1440"/>
          <w:marRight w:val="0"/>
          <w:marTop w:val="96"/>
          <w:marBottom w:val="0"/>
          <w:divBdr>
            <w:top w:val="none" w:sz="0" w:space="0" w:color="auto"/>
            <w:left w:val="none" w:sz="0" w:space="0" w:color="auto"/>
            <w:bottom w:val="none" w:sz="0" w:space="0" w:color="auto"/>
            <w:right w:val="none" w:sz="0" w:space="0" w:color="auto"/>
          </w:divBdr>
        </w:div>
        <w:div w:id="72893559">
          <w:marLeft w:val="1440"/>
          <w:marRight w:val="0"/>
          <w:marTop w:val="96"/>
          <w:marBottom w:val="0"/>
          <w:divBdr>
            <w:top w:val="none" w:sz="0" w:space="0" w:color="auto"/>
            <w:left w:val="none" w:sz="0" w:space="0" w:color="auto"/>
            <w:bottom w:val="none" w:sz="0" w:space="0" w:color="auto"/>
            <w:right w:val="none" w:sz="0" w:space="0" w:color="auto"/>
          </w:divBdr>
        </w:div>
        <w:div w:id="320617671">
          <w:marLeft w:val="1440"/>
          <w:marRight w:val="0"/>
          <w:marTop w:val="96"/>
          <w:marBottom w:val="0"/>
          <w:divBdr>
            <w:top w:val="none" w:sz="0" w:space="0" w:color="auto"/>
            <w:left w:val="none" w:sz="0" w:space="0" w:color="auto"/>
            <w:bottom w:val="none" w:sz="0" w:space="0" w:color="auto"/>
            <w:right w:val="none" w:sz="0" w:space="0" w:color="auto"/>
          </w:divBdr>
        </w:div>
        <w:div w:id="771168061">
          <w:marLeft w:val="1440"/>
          <w:marRight w:val="0"/>
          <w:marTop w:val="96"/>
          <w:marBottom w:val="0"/>
          <w:divBdr>
            <w:top w:val="none" w:sz="0" w:space="0" w:color="auto"/>
            <w:left w:val="none" w:sz="0" w:space="0" w:color="auto"/>
            <w:bottom w:val="none" w:sz="0" w:space="0" w:color="auto"/>
            <w:right w:val="none" w:sz="0" w:space="0" w:color="auto"/>
          </w:divBdr>
        </w:div>
        <w:div w:id="292952838">
          <w:marLeft w:val="1440"/>
          <w:marRight w:val="0"/>
          <w:marTop w:val="96"/>
          <w:marBottom w:val="0"/>
          <w:divBdr>
            <w:top w:val="none" w:sz="0" w:space="0" w:color="auto"/>
            <w:left w:val="none" w:sz="0" w:space="0" w:color="auto"/>
            <w:bottom w:val="none" w:sz="0" w:space="0" w:color="auto"/>
            <w:right w:val="none" w:sz="0" w:space="0" w:color="auto"/>
          </w:divBdr>
        </w:div>
      </w:divsChild>
    </w:div>
    <w:div w:id="1522206369">
      <w:marLeft w:val="0"/>
      <w:marRight w:val="0"/>
      <w:marTop w:val="0"/>
      <w:marBottom w:val="0"/>
      <w:divBdr>
        <w:top w:val="none" w:sz="0" w:space="0" w:color="auto"/>
        <w:left w:val="none" w:sz="0" w:space="0" w:color="auto"/>
        <w:bottom w:val="none" w:sz="0" w:space="0" w:color="auto"/>
        <w:right w:val="none" w:sz="0" w:space="0" w:color="auto"/>
      </w:divBdr>
      <w:divsChild>
        <w:div w:id="1522206366">
          <w:marLeft w:val="547"/>
          <w:marRight w:val="0"/>
          <w:marTop w:val="134"/>
          <w:marBottom w:val="0"/>
          <w:divBdr>
            <w:top w:val="none" w:sz="0" w:space="0" w:color="auto"/>
            <w:left w:val="none" w:sz="0" w:space="0" w:color="auto"/>
            <w:bottom w:val="none" w:sz="0" w:space="0" w:color="auto"/>
            <w:right w:val="none" w:sz="0" w:space="0" w:color="auto"/>
          </w:divBdr>
        </w:div>
        <w:div w:id="1522206367">
          <w:marLeft w:val="1166"/>
          <w:marRight w:val="0"/>
          <w:marTop w:val="115"/>
          <w:marBottom w:val="0"/>
          <w:divBdr>
            <w:top w:val="none" w:sz="0" w:space="0" w:color="auto"/>
            <w:left w:val="none" w:sz="0" w:space="0" w:color="auto"/>
            <w:bottom w:val="none" w:sz="0" w:space="0" w:color="auto"/>
            <w:right w:val="none" w:sz="0" w:space="0" w:color="auto"/>
          </w:divBdr>
        </w:div>
        <w:div w:id="1522206368">
          <w:marLeft w:val="547"/>
          <w:marRight w:val="0"/>
          <w:marTop w:val="134"/>
          <w:marBottom w:val="0"/>
          <w:divBdr>
            <w:top w:val="none" w:sz="0" w:space="0" w:color="auto"/>
            <w:left w:val="none" w:sz="0" w:space="0" w:color="auto"/>
            <w:bottom w:val="none" w:sz="0" w:space="0" w:color="auto"/>
            <w:right w:val="none" w:sz="0" w:space="0" w:color="auto"/>
          </w:divBdr>
        </w:div>
        <w:div w:id="1522206371">
          <w:marLeft w:val="547"/>
          <w:marRight w:val="0"/>
          <w:marTop w:val="134"/>
          <w:marBottom w:val="0"/>
          <w:divBdr>
            <w:top w:val="none" w:sz="0" w:space="0" w:color="auto"/>
            <w:left w:val="none" w:sz="0" w:space="0" w:color="auto"/>
            <w:bottom w:val="none" w:sz="0" w:space="0" w:color="auto"/>
            <w:right w:val="none" w:sz="0" w:space="0" w:color="auto"/>
          </w:divBdr>
        </w:div>
      </w:divsChild>
    </w:div>
    <w:div w:id="1522206370">
      <w:marLeft w:val="0"/>
      <w:marRight w:val="0"/>
      <w:marTop w:val="0"/>
      <w:marBottom w:val="0"/>
      <w:divBdr>
        <w:top w:val="none" w:sz="0" w:space="0" w:color="auto"/>
        <w:left w:val="none" w:sz="0" w:space="0" w:color="auto"/>
        <w:bottom w:val="none" w:sz="0" w:space="0" w:color="auto"/>
        <w:right w:val="none" w:sz="0" w:space="0" w:color="auto"/>
      </w:divBdr>
    </w:div>
    <w:div w:id="1535845292">
      <w:bodyDiv w:val="1"/>
      <w:marLeft w:val="0"/>
      <w:marRight w:val="0"/>
      <w:marTop w:val="0"/>
      <w:marBottom w:val="0"/>
      <w:divBdr>
        <w:top w:val="none" w:sz="0" w:space="0" w:color="auto"/>
        <w:left w:val="none" w:sz="0" w:space="0" w:color="auto"/>
        <w:bottom w:val="none" w:sz="0" w:space="0" w:color="auto"/>
        <w:right w:val="none" w:sz="0" w:space="0" w:color="auto"/>
      </w:divBdr>
      <w:divsChild>
        <w:div w:id="921448973">
          <w:marLeft w:val="547"/>
          <w:marRight w:val="0"/>
          <w:marTop w:val="0"/>
          <w:marBottom w:val="0"/>
          <w:divBdr>
            <w:top w:val="none" w:sz="0" w:space="0" w:color="auto"/>
            <w:left w:val="none" w:sz="0" w:space="0" w:color="auto"/>
            <w:bottom w:val="none" w:sz="0" w:space="0" w:color="auto"/>
            <w:right w:val="none" w:sz="0" w:space="0" w:color="auto"/>
          </w:divBdr>
        </w:div>
        <w:div w:id="925697775">
          <w:marLeft w:val="547"/>
          <w:marRight w:val="0"/>
          <w:marTop w:val="0"/>
          <w:marBottom w:val="0"/>
          <w:divBdr>
            <w:top w:val="none" w:sz="0" w:space="0" w:color="auto"/>
            <w:left w:val="none" w:sz="0" w:space="0" w:color="auto"/>
            <w:bottom w:val="none" w:sz="0" w:space="0" w:color="auto"/>
            <w:right w:val="none" w:sz="0" w:space="0" w:color="auto"/>
          </w:divBdr>
        </w:div>
        <w:div w:id="219486911">
          <w:marLeft w:val="547"/>
          <w:marRight w:val="0"/>
          <w:marTop w:val="0"/>
          <w:marBottom w:val="0"/>
          <w:divBdr>
            <w:top w:val="none" w:sz="0" w:space="0" w:color="auto"/>
            <w:left w:val="none" w:sz="0" w:space="0" w:color="auto"/>
            <w:bottom w:val="none" w:sz="0" w:space="0" w:color="auto"/>
            <w:right w:val="none" w:sz="0" w:space="0" w:color="auto"/>
          </w:divBdr>
        </w:div>
        <w:div w:id="590939913">
          <w:marLeft w:val="547"/>
          <w:marRight w:val="0"/>
          <w:marTop w:val="0"/>
          <w:marBottom w:val="0"/>
          <w:divBdr>
            <w:top w:val="none" w:sz="0" w:space="0" w:color="auto"/>
            <w:left w:val="none" w:sz="0" w:space="0" w:color="auto"/>
            <w:bottom w:val="none" w:sz="0" w:space="0" w:color="auto"/>
            <w:right w:val="none" w:sz="0" w:space="0" w:color="auto"/>
          </w:divBdr>
        </w:div>
        <w:div w:id="1546406418">
          <w:marLeft w:val="547"/>
          <w:marRight w:val="0"/>
          <w:marTop w:val="0"/>
          <w:marBottom w:val="0"/>
          <w:divBdr>
            <w:top w:val="none" w:sz="0" w:space="0" w:color="auto"/>
            <w:left w:val="none" w:sz="0" w:space="0" w:color="auto"/>
            <w:bottom w:val="none" w:sz="0" w:space="0" w:color="auto"/>
            <w:right w:val="none" w:sz="0" w:space="0" w:color="auto"/>
          </w:divBdr>
        </w:div>
        <w:div w:id="594097249">
          <w:marLeft w:val="547"/>
          <w:marRight w:val="0"/>
          <w:marTop w:val="0"/>
          <w:marBottom w:val="0"/>
          <w:divBdr>
            <w:top w:val="none" w:sz="0" w:space="0" w:color="auto"/>
            <w:left w:val="none" w:sz="0" w:space="0" w:color="auto"/>
            <w:bottom w:val="none" w:sz="0" w:space="0" w:color="auto"/>
            <w:right w:val="none" w:sz="0" w:space="0" w:color="auto"/>
          </w:divBdr>
        </w:div>
        <w:div w:id="9333637">
          <w:marLeft w:val="547"/>
          <w:marRight w:val="0"/>
          <w:marTop w:val="0"/>
          <w:marBottom w:val="0"/>
          <w:divBdr>
            <w:top w:val="none" w:sz="0" w:space="0" w:color="auto"/>
            <w:left w:val="none" w:sz="0" w:space="0" w:color="auto"/>
            <w:bottom w:val="none" w:sz="0" w:space="0" w:color="auto"/>
            <w:right w:val="none" w:sz="0" w:space="0" w:color="auto"/>
          </w:divBdr>
        </w:div>
        <w:div w:id="43675271">
          <w:marLeft w:val="547"/>
          <w:marRight w:val="0"/>
          <w:marTop w:val="0"/>
          <w:marBottom w:val="0"/>
          <w:divBdr>
            <w:top w:val="none" w:sz="0" w:space="0" w:color="auto"/>
            <w:left w:val="none" w:sz="0" w:space="0" w:color="auto"/>
            <w:bottom w:val="none" w:sz="0" w:space="0" w:color="auto"/>
            <w:right w:val="none" w:sz="0" w:space="0" w:color="auto"/>
          </w:divBdr>
        </w:div>
        <w:div w:id="1517841752">
          <w:marLeft w:val="547"/>
          <w:marRight w:val="0"/>
          <w:marTop w:val="0"/>
          <w:marBottom w:val="0"/>
          <w:divBdr>
            <w:top w:val="none" w:sz="0" w:space="0" w:color="auto"/>
            <w:left w:val="none" w:sz="0" w:space="0" w:color="auto"/>
            <w:bottom w:val="none" w:sz="0" w:space="0" w:color="auto"/>
            <w:right w:val="none" w:sz="0" w:space="0" w:color="auto"/>
          </w:divBdr>
        </w:div>
        <w:div w:id="1687095214">
          <w:marLeft w:val="547"/>
          <w:marRight w:val="0"/>
          <w:marTop w:val="0"/>
          <w:marBottom w:val="0"/>
          <w:divBdr>
            <w:top w:val="none" w:sz="0" w:space="0" w:color="auto"/>
            <w:left w:val="none" w:sz="0" w:space="0" w:color="auto"/>
            <w:bottom w:val="none" w:sz="0" w:space="0" w:color="auto"/>
            <w:right w:val="none" w:sz="0" w:space="0" w:color="auto"/>
          </w:divBdr>
        </w:div>
        <w:div w:id="561908576">
          <w:marLeft w:val="547"/>
          <w:marRight w:val="0"/>
          <w:marTop w:val="0"/>
          <w:marBottom w:val="0"/>
          <w:divBdr>
            <w:top w:val="none" w:sz="0" w:space="0" w:color="auto"/>
            <w:left w:val="none" w:sz="0" w:space="0" w:color="auto"/>
            <w:bottom w:val="none" w:sz="0" w:space="0" w:color="auto"/>
            <w:right w:val="none" w:sz="0" w:space="0" w:color="auto"/>
          </w:divBdr>
        </w:div>
      </w:divsChild>
    </w:div>
    <w:div w:id="1694308923">
      <w:bodyDiv w:val="1"/>
      <w:marLeft w:val="0"/>
      <w:marRight w:val="0"/>
      <w:marTop w:val="0"/>
      <w:marBottom w:val="0"/>
      <w:divBdr>
        <w:top w:val="none" w:sz="0" w:space="0" w:color="auto"/>
        <w:left w:val="none" w:sz="0" w:space="0" w:color="auto"/>
        <w:bottom w:val="none" w:sz="0" w:space="0" w:color="auto"/>
        <w:right w:val="none" w:sz="0" w:space="0" w:color="auto"/>
      </w:divBdr>
    </w:div>
    <w:div w:id="1710565875">
      <w:bodyDiv w:val="1"/>
      <w:marLeft w:val="0"/>
      <w:marRight w:val="0"/>
      <w:marTop w:val="0"/>
      <w:marBottom w:val="0"/>
      <w:divBdr>
        <w:top w:val="none" w:sz="0" w:space="0" w:color="auto"/>
        <w:left w:val="none" w:sz="0" w:space="0" w:color="auto"/>
        <w:bottom w:val="none" w:sz="0" w:space="0" w:color="auto"/>
        <w:right w:val="none" w:sz="0" w:space="0" w:color="auto"/>
      </w:divBdr>
      <w:divsChild>
        <w:div w:id="2002854418">
          <w:marLeft w:val="2074"/>
          <w:marRight w:val="0"/>
          <w:marTop w:val="86"/>
          <w:marBottom w:val="0"/>
          <w:divBdr>
            <w:top w:val="none" w:sz="0" w:space="0" w:color="auto"/>
            <w:left w:val="none" w:sz="0" w:space="0" w:color="auto"/>
            <w:bottom w:val="none" w:sz="0" w:space="0" w:color="auto"/>
            <w:right w:val="none" w:sz="0" w:space="0" w:color="auto"/>
          </w:divBdr>
        </w:div>
        <w:div w:id="776675173">
          <w:marLeft w:val="2074"/>
          <w:marRight w:val="0"/>
          <w:marTop w:val="86"/>
          <w:marBottom w:val="0"/>
          <w:divBdr>
            <w:top w:val="none" w:sz="0" w:space="0" w:color="auto"/>
            <w:left w:val="none" w:sz="0" w:space="0" w:color="auto"/>
            <w:bottom w:val="none" w:sz="0" w:space="0" w:color="auto"/>
            <w:right w:val="none" w:sz="0" w:space="0" w:color="auto"/>
          </w:divBdr>
        </w:div>
        <w:div w:id="1700232580">
          <w:marLeft w:val="2074"/>
          <w:marRight w:val="0"/>
          <w:marTop w:val="86"/>
          <w:marBottom w:val="0"/>
          <w:divBdr>
            <w:top w:val="none" w:sz="0" w:space="0" w:color="auto"/>
            <w:left w:val="none" w:sz="0" w:space="0" w:color="auto"/>
            <w:bottom w:val="none" w:sz="0" w:space="0" w:color="auto"/>
            <w:right w:val="none" w:sz="0" w:space="0" w:color="auto"/>
          </w:divBdr>
        </w:div>
      </w:divsChild>
    </w:div>
    <w:div w:id="1781755184">
      <w:bodyDiv w:val="1"/>
      <w:marLeft w:val="0"/>
      <w:marRight w:val="0"/>
      <w:marTop w:val="0"/>
      <w:marBottom w:val="0"/>
      <w:divBdr>
        <w:top w:val="none" w:sz="0" w:space="0" w:color="auto"/>
        <w:left w:val="none" w:sz="0" w:space="0" w:color="auto"/>
        <w:bottom w:val="none" w:sz="0" w:space="0" w:color="auto"/>
        <w:right w:val="none" w:sz="0" w:space="0" w:color="auto"/>
      </w:divBdr>
    </w:div>
    <w:div w:id="1820070479">
      <w:bodyDiv w:val="1"/>
      <w:marLeft w:val="0"/>
      <w:marRight w:val="0"/>
      <w:marTop w:val="0"/>
      <w:marBottom w:val="0"/>
      <w:divBdr>
        <w:top w:val="none" w:sz="0" w:space="0" w:color="auto"/>
        <w:left w:val="none" w:sz="0" w:space="0" w:color="auto"/>
        <w:bottom w:val="none" w:sz="0" w:space="0" w:color="auto"/>
        <w:right w:val="none" w:sz="0" w:space="0" w:color="auto"/>
      </w:divBdr>
    </w:div>
    <w:div w:id="1829511733">
      <w:bodyDiv w:val="1"/>
      <w:marLeft w:val="0"/>
      <w:marRight w:val="0"/>
      <w:marTop w:val="0"/>
      <w:marBottom w:val="0"/>
      <w:divBdr>
        <w:top w:val="none" w:sz="0" w:space="0" w:color="auto"/>
        <w:left w:val="none" w:sz="0" w:space="0" w:color="auto"/>
        <w:bottom w:val="none" w:sz="0" w:space="0" w:color="auto"/>
        <w:right w:val="none" w:sz="0" w:space="0" w:color="auto"/>
      </w:divBdr>
    </w:div>
    <w:div w:id="1944801164">
      <w:bodyDiv w:val="1"/>
      <w:marLeft w:val="0"/>
      <w:marRight w:val="0"/>
      <w:marTop w:val="0"/>
      <w:marBottom w:val="0"/>
      <w:divBdr>
        <w:top w:val="none" w:sz="0" w:space="0" w:color="auto"/>
        <w:left w:val="none" w:sz="0" w:space="0" w:color="auto"/>
        <w:bottom w:val="none" w:sz="0" w:space="0" w:color="auto"/>
        <w:right w:val="none" w:sz="0" w:space="0" w:color="auto"/>
      </w:divBdr>
      <w:divsChild>
        <w:div w:id="260065254">
          <w:marLeft w:val="547"/>
          <w:marRight w:val="0"/>
          <w:marTop w:val="106"/>
          <w:marBottom w:val="0"/>
          <w:divBdr>
            <w:top w:val="none" w:sz="0" w:space="0" w:color="auto"/>
            <w:left w:val="none" w:sz="0" w:space="0" w:color="auto"/>
            <w:bottom w:val="none" w:sz="0" w:space="0" w:color="auto"/>
            <w:right w:val="none" w:sz="0" w:space="0" w:color="auto"/>
          </w:divBdr>
        </w:div>
        <w:div w:id="1695767064">
          <w:marLeft w:val="1166"/>
          <w:marRight w:val="0"/>
          <w:marTop w:val="91"/>
          <w:marBottom w:val="0"/>
          <w:divBdr>
            <w:top w:val="none" w:sz="0" w:space="0" w:color="auto"/>
            <w:left w:val="none" w:sz="0" w:space="0" w:color="auto"/>
            <w:bottom w:val="none" w:sz="0" w:space="0" w:color="auto"/>
            <w:right w:val="none" w:sz="0" w:space="0" w:color="auto"/>
          </w:divBdr>
        </w:div>
      </w:divsChild>
    </w:div>
    <w:div w:id="1952592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21" Type="http://schemas.openxmlformats.org/officeDocument/2006/relationships/diagramLayout" Target="diagrams/layout1.xml"/><Relationship Id="rId42" Type="http://schemas.openxmlformats.org/officeDocument/2006/relationships/image" Target="media/image17.emf"/><Relationship Id="rId47" Type="http://schemas.openxmlformats.org/officeDocument/2006/relationships/hyperlink" Target="mailto:Stewart.Corbett@derby.gov.uk" TargetMode="External"/><Relationship Id="rId63" Type="http://schemas.openxmlformats.org/officeDocument/2006/relationships/package" Target="embeddings/Microsoft_Word_Document2.docx"/><Relationship Id="rId6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wmf"/><Relationship Id="rId29" Type="http://schemas.openxmlformats.org/officeDocument/2006/relationships/hyperlink" Target="http://www.highwaysefficiency.org.uk/" TargetMode="External"/><Relationship Id="rId11" Type="http://schemas.openxmlformats.org/officeDocument/2006/relationships/footer" Target="footer1.xml"/><Relationship Id="rId24" Type="http://schemas.microsoft.com/office/2007/relationships/diagramDrawing" Target="diagrams/drawing1.xml"/><Relationship Id="rId32" Type="http://schemas.openxmlformats.org/officeDocument/2006/relationships/image" Target="media/image10.png"/><Relationship Id="rId37" Type="http://schemas.openxmlformats.org/officeDocument/2006/relationships/image" Target="media/image13.emf"/><Relationship Id="rId40" Type="http://schemas.openxmlformats.org/officeDocument/2006/relationships/image" Target="media/image15.png"/><Relationship Id="rId45" Type="http://schemas.openxmlformats.org/officeDocument/2006/relationships/image" Target="media/image20.wmf"/><Relationship Id="rId53" Type="http://schemas.openxmlformats.org/officeDocument/2006/relationships/hyperlink" Target="http://www.geograph.org.uk/photo/5248689" TargetMode="External"/><Relationship Id="rId58" Type="http://schemas.openxmlformats.org/officeDocument/2006/relationships/image" Target="media/image27.emf"/><Relationship Id="rId66" Type="http://schemas.openxmlformats.org/officeDocument/2006/relationships/oleObject" Target="embeddings/oleObject5.bin"/><Relationship Id="rId74" Type="http://schemas.openxmlformats.org/officeDocument/2006/relationships/customXml" Target="../customXml/item4.xml"/><Relationship Id="rId5" Type="http://schemas.openxmlformats.org/officeDocument/2006/relationships/settings" Target="settings.xml"/><Relationship Id="rId61" Type="http://schemas.openxmlformats.org/officeDocument/2006/relationships/image" Target="media/image29.jpeg"/><Relationship Id="rId19" Type="http://schemas.openxmlformats.org/officeDocument/2006/relationships/image" Target="media/image8.jpeg"/><Relationship Id="rId14" Type="http://schemas.openxmlformats.org/officeDocument/2006/relationships/image" Target="media/image4.png"/><Relationship Id="rId22" Type="http://schemas.openxmlformats.org/officeDocument/2006/relationships/diagramQuickStyle" Target="diagrams/quickStyle1.xml"/><Relationship Id="rId27" Type="http://schemas.openxmlformats.org/officeDocument/2006/relationships/chart" Target="charts/chart3.xml"/><Relationship Id="rId30" Type="http://schemas.openxmlformats.org/officeDocument/2006/relationships/image" Target="media/image9.wmf"/><Relationship Id="rId35" Type="http://schemas.openxmlformats.org/officeDocument/2006/relationships/hyperlink" Target="http://www.highwaysefficiency.org.uk/" TargetMode="External"/><Relationship Id="rId43" Type="http://schemas.openxmlformats.org/officeDocument/2006/relationships/image" Target="media/image18.wmf"/><Relationship Id="rId48" Type="http://schemas.openxmlformats.org/officeDocument/2006/relationships/image" Target="media/image210.jpeg"/><Relationship Id="rId56" Type="http://schemas.openxmlformats.org/officeDocument/2006/relationships/image" Target="media/image26.emf"/><Relationship Id="rId64" Type="http://schemas.openxmlformats.org/officeDocument/2006/relationships/image" Target="media/image31.emf"/><Relationship Id="rId69" Type="http://schemas.microsoft.com/office/2011/relationships/people" Target="people.xml"/><Relationship Id="rId8" Type="http://schemas.openxmlformats.org/officeDocument/2006/relationships/endnotes" Target="endnotes.xml"/><Relationship Id="rId51" Type="http://schemas.openxmlformats.org/officeDocument/2006/relationships/oleObject" Target="embeddings/oleObject2.bin"/><Relationship Id="rId72" Type="http://schemas.openxmlformats.org/officeDocument/2006/relationships/customXml" Target="../customXml/item2.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mailto:Stewart.Corbett@" TargetMode="External"/><Relationship Id="rId25" Type="http://schemas.openxmlformats.org/officeDocument/2006/relationships/chart" Target="charts/chart1.xml"/><Relationship Id="rId33" Type="http://schemas.openxmlformats.org/officeDocument/2006/relationships/hyperlink" Target="file:///C:\Users\ian\Documents\IAN%20CURRENT\tERM\2013%2014\BP%20RSGM\www.highwaysefficiency.org" TargetMode="External"/><Relationship Id="rId38" Type="http://schemas.openxmlformats.org/officeDocument/2006/relationships/oleObject" Target="embeddings/oleObject1.bin"/><Relationship Id="rId46" Type="http://schemas.openxmlformats.org/officeDocument/2006/relationships/image" Target="media/image21.jpeg"/><Relationship Id="rId59" Type="http://schemas.openxmlformats.org/officeDocument/2006/relationships/oleObject" Target="embeddings/oleObject4.bin"/><Relationship Id="rId67" Type="http://schemas.openxmlformats.org/officeDocument/2006/relationships/fontTable" Target="fontTable.xml"/><Relationship Id="rId20" Type="http://schemas.openxmlformats.org/officeDocument/2006/relationships/diagramData" Target="diagrams/data1.xml"/><Relationship Id="rId41" Type="http://schemas.openxmlformats.org/officeDocument/2006/relationships/image" Target="media/image16.emf"/><Relationship Id="rId54" Type="http://schemas.openxmlformats.org/officeDocument/2006/relationships/image" Target="media/image24.jpeg"/><Relationship Id="rId62" Type="http://schemas.openxmlformats.org/officeDocument/2006/relationships/image" Target="media/image30.emf"/><Relationship Id="rId70"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diagramColors" Target="diagrams/colors1.xml"/><Relationship Id="rId28" Type="http://schemas.openxmlformats.org/officeDocument/2006/relationships/hyperlink" Target="http://www.highwaysefficiency.org.uk/" TargetMode="External"/><Relationship Id="rId36" Type="http://schemas.openxmlformats.org/officeDocument/2006/relationships/image" Target="media/image12.emf"/><Relationship Id="rId49" Type="http://schemas.openxmlformats.org/officeDocument/2006/relationships/hyperlink" Target="mailto:Stewart.Corbett@derby.gov.uk" TargetMode="External"/><Relationship Id="rId57" Type="http://schemas.openxmlformats.org/officeDocument/2006/relationships/oleObject" Target="embeddings/oleObject3.bin"/><Relationship Id="rId10" Type="http://schemas.openxmlformats.org/officeDocument/2006/relationships/header" Target="header1.xml"/><Relationship Id="rId31" Type="http://schemas.openxmlformats.org/officeDocument/2006/relationships/hyperlink" Target="mailto:Stewart.Corbett@" TargetMode="External"/><Relationship Id="rId44" Type="http://schemas.openxmlformats.org/officeDocument/2006/relationships/image" Target="media/image19.wmf"/><Relationship Id="rId52" Type="http://schemas.openxmlformats.org/officeDocument/2006/relationships/image" Target="media/image23.jpeg"/><Relationship Id="rId60" Type="http://schemas.openxmlformats.org/officeDocument/2006/relationships/image" Target="media/image28.wmf"/><Relationship Id="rId65" Type="http://schemas.openxmlformats.org/officeDocument/2006/relationships/image" Target="media/image32.wmf"/><Relationship Id="rId73" Type="http://schemas.openxmlformats.org/officeDocument/2006/relationships/customXml" Target="../customXml/item3.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3.emf"/><Relationship Id="rId18" Type="http://schemas.openxmlformats.org/officeDocument/2006/relationships/image" Target="media/image7.emf"/><Relationship Id="rId39" Type="http://schemas.openxmlformats.org/officeDocument/2006/relationships/image" Target="media/image14.jpeg"/><Relationship Id="rId34" Type="http://schemas.openxmlformats.org/officeDocument/2006/relationships/image" Target="media/image11.png"/><Relationship Id="rId50" Type="http://schemas.openxmlformats.org/officeDocument/2006/relationships/image" Target="media/image22.emf"/><Relationship Id="rId55" Type="http://schemas.openxmlformats.org/officeDocument/2006/relationships/image" Target="media/image25.jpeg"/><Relationship Id="rId7" Type="http://schemas.openxmlformats.org/officeDocument/2006/relationships/footnotes" Target="footnotes.xml"/><Relationship Id="rId71" Type="http://schemas.microsoft.com/office/2016/09/relationships/commentsIds" Target="commentsIds.xml"/></Relationships>
</file>

<file path=word/_rels/header1.xml.rels><?xml version="1.0" encoding="UTF-8" standalone="yes"?>
<Relationships xmlns="http://schemas.openxmlformats.org/package/2006/relationships"><Relationship Id="rId1" Type="http://schemas.openxmlformats.org/officeDocument/2006/relationships/image" Target="media/image2.wmf"/></Relationships>
</file>

<file path=word/charts/_rels/chart1.xml.rels><?xml version="1.0" encoding="UTF-8" standalone="yes"?>
<Relationships xmlns="http://schemas.openxmlformats.org/package/2006/relationships"><Relationship Id="rId1" Type="http://schemas.openxmlformats.org/officeDocument/2006/relationships/oleObject" Target="file:///C:\Users\ian\Documents\CWC%20new\tERM\2013%2014\BP%20RSGM\Reviews\Completed\MHA%20BP%20Collation%20Simple%2007%20one%20%20v2%20USED.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ian\Documents\CWC%20new\tERM\2013%2014\BP%20RSGM\Reviews\Completed\dft%20tables%20for%20presntations%20USED.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1" i="0" u="none" strike="noStrike" baseline="0">
                <a:solidFill>
                  <a:srgbClr val="333333"/>
                </a:solidFill>
                <a:latin typeface="Calibri"/>
                <a:ea typeface="Calibri"/>
                <a:cs typeface="Calibri"/>
              </a:defRPr>
            </a:pPr>
            <a:r>
              <a:rPr lang="en-GB"/>
              <a:t>Best Practice Comparison </a:t>
            </a:r>
          </a:p>
        </c:rich>
      </c:tx>
      <c:layout>
        <c:manualLayout>
          <c:xMode val="edge"/>
          <c:yMode val="edge"/>
          <c:x val="0.28954858440208292"/>
          <c:y val="2.6936162268419526E-2"/>
        </c:manualLayout>
      </c:layout>
      <c:overlay val="0"/>
      <c:spPr>
        <a:noFill/>
        <a:ln w="25400">
          <a:noFill/>
        </a:ln>
      </c:spPr>
    </c:title>
    <c:autoTitleDeleted val="0"/>
    <c:plotArea>
      <c:layout/>
      <c:radarChart>
        <c:radarStyle val="marker"/>
        <c:varyColors val="0"/>
        <c:ser>
          <c:idx val="0"/>
          <c:order val="0"/>
          <c:tx>
            <c:strRef>
              <c:f>'Main data '!$F$3</c:f>
              <c:strCache>
                <c:ptCount val="1"/>
                <c:pt idx="0">
                  <c:v>Best LHA</c:v>
                </c:pt>
              </c:strCache>
            </c:strRef>
          </c:tx>
          <c:spPr>
            <a:ln w="28575" cap="rnd">
              <a:solidFill>
                <a:schemeClr val="accent1"/>
              </a:solidFill>
              <a:round/>
            </a:ln>
            <a:effectLst/>
          </c:spPr>
          <c:marker>
            <c:symbol val="none"/>
          </c:marker>
          <c:cat>
            <c:strRef>
              <c:f>'Main data '!$A$4:$A$20</c:f>
              <c:strCache>
                <c:ptCount val="17"/>
                <c:pt idx="0">
                  <c:v>1. Collaboration</c:v>
                </c:pt>
                <c:pt idx="1">
                  <c:v>2. Governance</c:v>
                </c:pt>
                <c:pt idx="2">
                  <c:v>3. Procurement</c:v>
                </c:pt>
                <c:pt idx="3">
                  <c:v>4. Number of Providers/Contract Term</c:v>
                </c:pt>
                <c:pt idx="4">
                  <c:v>5. Form of Contract and Conditions</c:v>
                </c:pt>
                <c:pt idx="5">
                  <c:v>6. Payment Terms</c:v>
                </c:pt>
                <c:pt idx="6">
                  <c:v>7. Cost Management</c:v>
                </c:pt>
                <c:pt idx="7">
                  <c:v>8. Incentives</c:v>
                </c:pt>
                <c:pt idx="8">
                  <c:v>9. Risk Management</c:v>
                </c:pt>
                <c:pt idx="9">
                  <c:v>10. Processes</c:v>
                </c:pt>
                <c:pt idx="10">
                  <c:v>11. Customer Focus</c:v>
                </c:pt>
                <c:pt idx="11">
                  <c:v>12. Continous Improvement</c:v>
                </c:pt>
                <c:pt idx="12">
                  <c:v>13. Programming/Planning</c:v>
                </c:pt>
                <c:pt idx="13">
                  <c:v>14. Packaging of Work </c:v>
                </c:pt>
                <c:pt idx="14">
                  <c:v>15. Supply Chain</c:v>
                </c:pt>
                <c:pt idx="15">
                  <c:v>16. Asset Management</c:v>
                </c:pt>
                <c:pt idx="16">
                  <c:v>17. Maintaining an Operational Network</c:v>
                </c:pt>
              </c:strCache>
            </c:strRef>
          </c:cat>
          <c:val>
            <c:numRef>
              <c:f>'Main data '!$F$4:$F$20</c:f>
              <c:numCache>
                <c:formatCode>0.00</c:formatCode>
                <c:ptCount val="17"/>
                <c:pt idx="0">
                  <c:v>2.8099999999999987</c:v>
                </c:pt>
                <c:pt idx="1">
                  <c:v>3</c:v>
                </c:pt>
                <c:pt idx="2">
                  <c:v>2.67</c:v>
                </c:pt>
                <c:pt idx="3">
                  <c:v>3</c:v>
                </c:pt>
                <c:pt idx="4">
                  <c:v>3.3749999999999987</c:v>
                </c:pt>
                <c:pt idx="5">
                  <c:v>2.75</c:v>
                </c:pt>
                <c:pt idx="6">
                  <c:v>3.4</c:v>
                </c:pt>
                <c:pt idx="7">
                  <c:v>3.25</c:v>
                </c:pt>
                <c:pt idx="8">
                  <c:v>3.3749999999999987</c:v>
                </c:pt>
                <c:pt idx="9">
                  <c:v>2.8299999999999987</c:v>
                </c:pt>
                <c:pt idx="10">
                  <c:v>2.5</c:v>
                </c:pt>
                <c:pt idx="11">
                  <c:v>3.25</c:v>
                </c:pt>
                <c:pt idx="12">
                  <c:v>3.25</c:v>
                </c:pt>
                <c:pt idx="13">
                  <c:v>3.125</c:v>
                </c:pt>
                <c:pt idx="14">
                  <c:v>3.17</c:v>
                </c:pt>
                <c:pt idx="15">
                  <c:v>3.2800000000000002</c:v>
                </c:pt>
                <c:pt idx="16">
                  <c:v>3.05</c:v>
                </c:pt>
              </c:numCache>
            </c:numRef>
          </c:val>
        </c:ser>
        <c:ser>
          <c:idx val="1"/>
          <c:order val="1"/>
          <c:tx>
            <c:strRef>
              <c:f>'Main data '!$M$3</c:f>
              <c:strCache>
                <c:ptCount val="1"/>
                <c:pt idx="0">
                  <c:v>LHA12</c:v>
                </c:pt>
              </c:strCache>
            </c:strRef>
          </c:tx>
          <c:spPr>
            <a:ln w="28575" cap="rnd">
              <a:solidFill>
                <a:schemeClr val="accent2"/>
              </a:solidFill>
              <a:round/>
            </a:ln>
            <a:effectLst/>
          </c:spPr>
          <c:marker>
            <c:symbol val="none"/>
          </c:marker>
          <c:cat>
            <c:strRef>
              <c:f>'Main data '!$A$4:$A$20</c:f>
              <c:strCache>
                <c:ptCount val="17"/>
                <c:pt idx="0">
                  <c:v>1. Collaboration</c:v>
                </c:pt>
                <c:pt idx="1">
                  <c:v>2. Governance</c:v>
                </c:pt>
                <c:pt idx="2">
                  <c:v>3. Procurement</c:v>
                </c:pt>
                <c:pt idx="3">
                  <c:v>4. Number of Providers/Contract Term</c:v>
                </c:pt>
                <c:pt idx="4">
                  <c:v>5. Form of Contract and Conditions</c:v>
                </c:pt>
                <c:pt idx="5">
                  <c:v>6. Payment Terms</c:v>
                </c:pt>
                <c:pt idx="6">
                  <c:v>7. Cost Management</c:v>
                </c:pt>
                <c:pt idx="7">
                  <c:v>8. Incentives</c:v>
                </c:pt>
                <c:pt idx="8">
                  <c:v>9. Risk Management</c:v>
                </c:pt>
                <c:pt idx="9">
                  <c:v>10. Processes</c:v>
                </c:pt>
                <c:pt idx="10">
                  <c:v>11. Customer Focus</c:v>
                </c:pt>
                <c:pt idx="11">
                  <c:v>12. Continous Improvement</c:v>
                </c:pt>
                <c:pt idx="12">
                  <c:v>13. Programming/Planning</c:v>
                </c:pt>
                <c:pt idx="13">
                  <c:v>14. Packaging of Work </c:v>
                </c:pt>
                <c:pt idx="14">
                  <c:v>15. Supply Chain</c:v>
                </c:pt>
                <c:pt idx="15">
                  <c:v>16. Asset Management</c:v>
                </c:pt>
                <c:pt idx="16">
                  <c:v>17. Maintaining an Operational Network</c:v>
                </c:pt>
              </c:strCache>
            </c:strRef>
          </c:cat>
          <c:val>
            <c:numRef>
              <c:f>'Main data '!$M$4:$M$20</c:f>
              <c:numCache>
                <c:formatCode>0.00</c:formatCode>
                <c:ptCount val="17"/>
                <c:pt idx="0">
                  <c:v>2</c:v>
                </c:pt>
                <c:pt idx="1">
                  <c:v>2.6</c:v>
                </c:pt>
                <c:pt idx="2">
                  <c:v>3</c:v>
                </c:pt>
                <c:pt idx="3">
                  <c:v>2.3299999999999987</c:v>
                </c:pt>
                <c:pt idx="4">
                  <c:v>2</c:v>
                </c:pt>
                <c:pt idx="5">
                  <c:v>1</c:v>
                </c:pt>
                <c:pt idx="6">
                  <c:v>2.2000000000000002</c:v>
                </c:pt>
                <c:pt idx="7">
                  <c:v>2</c:v>
                </c:pt>
                <c:pt idx="8">
                  <c:v>1.6700000000000021</c:v>
                </c:pt>
                <c:pt idx="9">
                  <c:v>2.67</c:v>
                </c:pt>
                <c:pt idx="10">
                  <c:v>2.6</c:v>
                </c:pt>
                <c:pt idx="11">
                  <c:v>1.6</c:v>
                </c:pt>
                <c:pt idx="12">
                  <c:v>2.25</c:v>
                </c:pt>
                <c:pt idx="13">
                  <c:v>2.5</c:v>
                </c:pt>
                <c:pt idx="14">
                  <c:v>1.33</c:v>
                </c:pt>
                <c:pt idx="15">
                  <c:v>1.6700000000000021</c:v>
                </c:pt>
                <c:pt idx="16">
                  <c:v>1.8</c:v>
                </c:pt>
              </c:numCache>
            </c:numRef>
          </c:val>
        </c:ser>
        <c:ser>
          <c:idx val="2"/>
          <c:order val="2"/>
          <c:tx>
            <c:strRef>
              <c:f>'Main data '!$Q$3</c:f>
              <c:strCache>
                <c:ptCount val="1"/>
                <c:pt idx="0">
                  <c:v>MHA Ave </c:v>
                </c:pt>
              </c:strCache>
            </c:strRef>
          </c:tx>
          <c:spPr>
            <a:ln w="28575" cap="rnd">
              <a:solidFill>
                <a:schemeClr val="accent3"/>
              </a:solidFill>
              <a:round/>
            </a:ln>
            <a:effectLst/>
          </c:spPr>
          <c:marker>
            <c:symbol val="none"/>
          </c:marker>
          <c:cat>
            <c:strRef>
              <c:f>'Main data '!$A$4:$A$20</c:f>
              <c:strCache>
                <c:ptCount val="17"/>
                <c:pt idx="0">
                  <c:v>1. Collaboration</c:v>
                </c:pt>
                <c:pt idx="1">
                  <c:v>2. Governance</c:v>
                </c:pt>
                <c:pt idx="2">
                  <c:v>3. Procurement</c:v>
                </c:pt>
                <c:pt idx="3">
                  <c:v>4. Number of Providers/Contract Term</c:v>
                </c:pt>
                <c:pt idx="4">
                  <c:v>5. Form of Contract and Conditions</c:v>
                </c:pt>
                <c:pt idx="5">
                  <c:v>6. Payment Terms</c:v>
                </c:pt>
                <c:pt idx="6">
                  <c:v>7. Cost Management</c:v>
                </c:pt>
                <c:pt idx="7">
                  <c:v>8. Incentives</c:v>
                </c:pt>
                <c:pt idx="8">
                  <c:v>9. Risk Management</c:v>
                </c:pt>
                <c:pt idx="9">
                  <c:v>10. Processes</c:v>
                </c:pt>
                <c:pt idx="10">
                  <c:v>11. Customer Focus</c:v>
                </c:pt>
                <c:pt idx="11">
                  <c:v>12. Continous Improvement</c:v>
                </c:pt>
                <c:pt idx="12">
                  <c:v>13. Programming/Planning</c:v>
                </c:pt>
                <c:pt idx="13">
                  <c:v>14. Packaging of Work </c:v>
                </c:pt>
                <c:pt idx="14">
                  <c:v>15. Supply Chain</c:v>
                </c:pt>
                <c:pt idx="15">
                  <c:v>16. Asset Management</c:v>
                </c:pt>
                <c:pt idx="16">
                  <c:v>17. Maintaining an Operational Network</c:v>
                </c:pt>
              </c:strCache>
            </c:strRef>
          </c:cat>
          <c:val>
            <c:numRef>
              <c:f>'Main data '!$Q$4:$Q$20</c:f>
              <c:numCache>
                <c:formatCode>0.00</c:formatCode>
                <c:ptCount val="17"/>
                <c:pt idx="0">
                  <c:v>2.04</c:v>
                </c:pt>
                <c:pt idx="1">
                  <c:v>2.664285714285715</c:v>
                </c:pt>
                <c:pt idx="2">
                  <c:v>2.0714285714285707</c:v>
                </c:pt>
                <c:pt idx="3">
                  <c:v>2.7792857142857139</c:v>
                </c:pt>
                <c:pt idx="4">
                  <c:v>2.3753571428571432</c:v>
                </c:pt>
                <c:pt idx="5">
                  <c:v>2.0868333333333333</c:v>
                </c:pt>
                <c:pt idx="6">
                  <c:v>2.2739999999999996</c:v>
                </c:pt>
                <c:pt idx="7">
                  <c:v>2.2378571428571452</c:v>
                </c:pt>
                <c:pt idx="8">
                  <c:v>2.3210476190476177</c:v>
                </c:pt>
                <c:pt idx="9">
                  <c:v>2.2519047619047616</c:v>
                </c:pt>
                <c:pt idx="10">
                  <c:v>2.1247619047619137</c:v>
                </c:pt>
                <c:pt idx="11">
                  <c:v>2.1087142857142855</c:v>
                </c:pt>
                <c:pt idx="12">
                  <c:v>2.4779761904761903</c:v>
                </c:pt>
                <c:pt idx="13">
                  <c:v>2.4225000000000003</c:v>
                </c:pt>
                <c:pt idx="14">
                  <c:v>2.0610476190476188</c:v>
                </c:pt>
                <c:pt idx="15">
                  <c:v>1.9403809523809521</c:v>
                </c:pt>
                <c:pt idx="16">
                  <c:v>1.9975714285714301</c:v>
                </c:pt>
              </c:numCache>
            </c:numRef>
          </c:val>
        </c:ser>
        <c:dLbls>
          <c:showLegendKey val="0"/>
          <c:showVal val="0"/>
          <c:showCatName val="0"/>
          <c:showSerName val="0"/>
          <c:showPercent val="0"/>
          <c:showBubbleSize val="0"/>
        </c:dLbls>
        <c:axId val="49871104"/>
        <c:axId val="111153152"/>
      </c:radarChart>
      <c:catAx>
        <c:axId val="49871104"/>
        <c:scaling>
          <c:orientation val="minMax"/>
        </c:scaling>
        <c:delete val="0"/>
        <c:axPos val="b"/>
        <c:majorGridlines>
          <c:spPr>
            <a:ln w="9525">
              <a:noFill/>
            </a:ln>
          </c:spPr>
        </c:majorGridlines>
        <c:numFmt formatCode="General" sourceLinked="1"/>
        <c:majorTickMark val="out"/>
        <c:minorTickMark val="none"/>
        <c:tickLblPos val="nextTo"/>
        <c:txPr>
          <a:bodyPr rot="0" vert="horz"/>
          <a:lstStyle/>
          <a:p>
            <a:pPr>
              <a:defRPr sz="900" b="0" i="0" u="none" strike="noStrike" baseline="0">
                <a:solidFill>
                  <a:srgbClr val="333333"/>
                </a:solidFill>
                <a:latin typeface="Calibri"/>
                <a:ea typeface="Calibri"/>
                <a:cs typeface="Calibri"/>
              </a:defRPr>
            </a:pPr>
            <a:endParaRPr lang="en-US"/>
          </a:p>
        </c:txPr>
        <c:crossAx val="111153152"/>
        <c:crosses val="autoZero"/>
        <c:auto val="0"/>
        <c:lblAlgn val="ctr"/>
        <c:lblOffset val="100"/>
        <c:noMultiLvlLbl val="0"/>
      </c:catAx>
      <c:valAx>
        <c:axId val="1111531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ln w="9525">
            <a:noFill/>
          </a:ln>
        </c:spPr>
        <c:txPr>
          <a:bodyPr rot="0" vert="horz"/>
          <a:lstStyle/>
          <a:p>
            <a:pPr>
              <a:defRPr sz="900" b="0" i="0" u="none" strike="noStrike" baseline="0">
                <a:solidFill>
                  <a:srgbClr val="333333"/>
                </a:solidFill>
                <a:latin typeface="Calibri"/>
                <a:ea typeface="Calibri"/>
                <a:cs typeface="Calibri"/>
              </a:defRPr>
            </a:pPr>
            <a:endParaRPr lang="en-US"/>
          </a:p>
        </c:txPr>
        <c:crossAx val="49871104"/>
        <c:crosses val="autoZero"/>
        <c:crossBetween val="between"/>
      </c:valAx>
      <c:spPr>
        <a:noFill/>
        <a:ln w="25400">
          <a:noFill/>
        </a:ln>
      </c:spPr>
    </c:plotArea>
    <c:legend>
      <c:legendPos val="t"/>
      <c:overlay val="0"/>
      <c:spPr>
        <a:noFill/>
        <a:ln w="25400">
          <a:noFill/>
        </a:ln>
      </c:spPr>
      <c:txPr>
        <a:bodyPr/>
        <a:lstStyle/>
        <a:p>
          <a:pPr>
            <a:defRPr sz="825"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Comparison DfT Funding Submitted Scores</a:t>
            </a:r>
          </a:p>
        </c:rich>
      </c:tx>
      <c:overlay val="0"/>
      <c:spPr>
        <a:noFill/>
        <a:ln>
          <a:noFill/>
        </a:ln>
        <a:effectLst/>
      </c:spPr>
    </c:title>
    <c:autoTitleDeleted val="0"/>
    <c:plotArea>
      <c:layout/>
      <c:radarChart>
        <c:radarStyle val="marker"/>
        <c:varyColors val="0"/>
        <c:ser>
          <c:idx val="0"/>
          <c:order val="0"/>
          <c:tx>
            <c:strRef>
              <c:f>Sheet1!$A$7</c:f>
              <c:strCache>
                <c:ptCount val="1"/>
                <c:pt idx="0">
                  <c:v>LHA 10</c:v>
                </c:pt>
              </c:strCache>
            </c:strRef>
          </c:tx>
          <c:spPr>
            <a:ln w="28575" cap="rnd">
              <a:solidFill>
                <a:schemeClr val="accent1"/>
              </a:solidFill>
              <a:round/>
            </a:ln>
            <a:effectLst/>
          </c:spPr>
          <c:marker>
            <c:symbol val="none"/>
          </c:marker>
          <c:cat>
            <c:strRef>
              <c:f>Sheet1!$B$2:$AB$2</c:f>
              <c:strCache>
                <c:ptCount val="22"/>
                <c:pt idx="0">
                  <c:v>1. Asset Management Policy and Strategy</c:v>
                </c:pt>
                <c:pt idx="1">
                  <c:v>2. Communications</c:v>
                </c:pt>
                <c:pt idx="2">
                  <c:v>3. Performance Management Framework</c:v>
                </c:pt>
                <c:pt idx="3">
                  <c:v>4. Asset Data Management</c:v>
                </c:pt>
                <c:pt idx="4">
                  <c:v>5. Lifecycle Planning</c:v>
                </c:pt>
                <c:pt idx="5">
                  <c:v>6. Leadership and Commitment </c:v>
                </c:pt>
                <c:pt idx="6">
                  <c:v>7. Competencies and Training</c:v>
                </c:pt>
                <c:pt idx="7">
                  <c:v>8. Risk Management</c:v>
                </c:pt>
                <c:pt idx="8">
                  <c:v>9. Resilient Network</c:v>
                </c:pt>
                <c:pt idx="9">
                  <c:v>10. Implemented Potholes Review</c:v>
                </c:pt>
                <c:pt idx="10">
                  <c:v>11. Implemented the Drainage Guidance</c:v>
                </c:pt>
                <c:pt idx="11">
                  <c:v>12. Satisfaction</c:v>
                </c:pt>
                <c:pt idx="12">
                  <c:v>13. Feedback</c:v>
                </c:pt>
                <c:pt idx="13">
                  <c:v>14. Information</c:v>
                </c:pt>
                <c:pt idx="14">
                  <c:v>15. Benchmarking</c:v>
                </c:pt>
                <c:pt idx="15">
                  <c:v>16. Efficiency Monitoring</c:v>
                </c:pt>
                <c:pt idx="16">
                  <c:v>17. Periodic Review of Operational Service Delivery</c:v>
                </c:pt>
                <c:pt idx="17">
                  <c:v>18. Supply Chain Collaboration</c:v>
                </c:pt>
                <c:pt idx="18">
                  <c:v>19. Lean Reviews</c:v>
                </c:pt>
                <c:pt idx="19">
                  <c:v>20. Works Programming </c:v>
                </c:pt>
                <c:pt idx="20">
                  <c:v>21. Collaborative Working</c:v>
                </c:pt>
                <c:pt idx="21">
                  <c:v>22. Procuring External Highway Maintenance Services</c:v>
                </c:pt>
              </c:strCache>
            </c:strRef>
          </c:cat>
          <c:val>
            <c:numRef>
              <c:f>Sheet1!$B$7:$AB$7</c:f>
              <c:numCache>
                <c:formatCode>General</c:formatCode>
                <c:ptCount val="22"/>
                <c:pt idx="0">
                  <c:v>2</c:v>
                </c:pt>
                <c:pt idx="1">
                  <c:v>2</c:v>
                </c:pt>
                <c:pt idx="2">
                  <c:v>2</c:v>
                </c:pt>
                <c:pt idx="3">
                  <c:v>1</c:v>
                </c:pt>
                <c:pt idx="4">
                  <c:v>2</c:v>
                </c:pt>
                <c:pt idx="5">
                  <c:v>2</c:v>
                </c:pt>
                <c:pt idx="6">
                  <c:v>2</c:v>
                </c:pt>
                <c:pt idx="7">
                  <c:v>1</c:v>
                </c:pt>
                <c:pt idx="8">
                  <c:v>2</c:v>
                </c:pt>
                <c:pt idx="9">
                  <c:v>2</c:v>
                </c:pt>
                <c:pt idx="10">
                  <c:v>3</c:v>
                </c:pt>
                <c:pt idx="11">
                  <c:v>3</c:v>
                </c:pt>
                <c:pt idx="12">
                  <c:v>3</c:v>
                </c:pt>
                <c:pt idx="13">
                  <c:v>2</c:v>
                </c:pt>
                <c:pt idx="14">
                  <c:v>2</c:v>
                </c:pt>
                <c:pt idx="15">
                  <c:v>2</c:v>
                </c:pt>
                <c:pt idx="16">
                  <c:v>2</c:v>
                </c:pt>
                <c:pt idx="17">
                  <c:v>2</c:v>
                </c:pt>
                <c:pt idx="18">
                  <c:v>2</c:v>
                </c:pt>
                <c:pt idx="19">
                  <c:v>2</c:v>
                </c:pt>
                <c:pt idx="20">
                  <c:v>2</c:v>
                </c:pt>
                <c:pt idx="21">
                  <c:v>2</c:v>
                </c:pt>
              </c:numCache>
            </c:numRef>
          </c:val>
          <c:extLst xmlns:c16r2="http://schemas.microsoft.com/office/drawing/2015/06/chart">
            <c:ext xmlns:c16="http://schemas.microsoft.com/office/drawing/2014/chart" uri="{C3380CC4-5D6E-409C-BE32-E72D297353CC}">
              <c16:uniqueId val="{00000000-5583-42F5-A1CD-74AFD2B579BC}"/>
            </c:ext>
          </c:extLst>
        </c:ser>
        <c:ser>
          <c:idx val="1"/>
          <c:order val="1"/>
          <c:tx>
            <c:strRef>
              <c:f>Sheet1!$A$20</c:f>
              <c:strCache>
                <c:ptCount val="1"/>
                <c:pt idx="0">
                  <c:v>MHA Average </c:v>
                </c:pt>
              </c:strCache>
            </c:strRef>
          </c:tx>
          <c:spPr>
            <a:ln w="28575" cap="rnd">
              <a:solidFill>
                <a:schemeClr val="accent2"/>
              </a:solidFill>
              <a:round/>
            </a:ln>
            <a:effectLst/>
          </c:spPr>
          <c:marker>
            <c:symbol val="none"/>
          </c:marker>
          <c:cat>
            <c:strRef>
              <c:f>Sheet1!$B$2:$AB$2</c:f>
              <c:strCache>
                <c:ptCount val="22"/>
                <c:pt idx="0">
                  <c:v>1. Asset Management Policy and Strategy</c:v>
                </c:pt>
                <c:pt idx="1">
                  <c:v>2. Communications</c:v>
                </c:pt>
                <c:pt idx="2">
                  <c:v>3. Performance Management Framework</c:v>
                </c:pt>
                <c:pt idx="3">
                  <c:v>4. Asset Data Management</c:v>
                </c:pt>
                <c:pt idx="4">
                  <c:v>5. Lifecycle Planning</c:v>
                </c:pt>
                <c:pt idx="5">
                  <c:v>6. Leadership and Commitment </c:v>
                </c:pt>
                <c:pt idx="6">
                  <c:v>7. Competencies and Training</c:v>
                </c:pt>
                <c:pt idx="7">
                  <c:v>8. Risk Management</c:v>
                </c:pt>
                <c:pt idx="8">
                  <c:v>9. Resilient Network</c:v>
                </c:pt>
                <c:pt idx="9">
                  <c:v>10. Implemented Potholes Review</c:v>
                </c:pt>
                <c:pt idx="10">
                  <c:v>11. Implemented the Drainage Guidance</c:v>
                </c:pt>
                <c:pt idx="11">
                  <c:v>12. Satisfaction</c:v>
                </c:pt>
                <c:pt idx="12">
                  <c:v>13. Feedback</c:v>
                </c:pt>
                <c:pt idx="13">
                  <c:v>14. Information</c:v>
                </c:pt>
                <c:pt idx="14">
                  <c:v>15. Benchmarking</c:v>
                </c:pt>
                <c:pt idx="15">
                  <c:v>16. Efficiency Monitoring</c:v>
                </c:pt>
                <c:pt idx="16">
                  <c:v>17. Periodic Review of Operational Service Delivery</c:v>
                </c:pt>
                <c:pt idx="17">
                  <c:v>18. Supply Chain Collaboration</c:v>
                </c:pt>
                <c:pt idx="18">
                  <c:v>19. Lean Reviews</c:v>
                </c:pt>
                <c:pt idx="19">
                  <c:v>20. Works Programming </c:v>
                </c:pt>
                <c:pt idx="20">
                  <c:v>21. Collaborative Working</c:v>
                </c:pt>
                <c:pt idx="21">
                  <c:v>22. Procuring External Highway Maintenance Services</c:v>
                </c:pt>
              </c:strCache>
            </c:strRef>
          </c:cat>
          <c:val>
            <c:numRef>
              <c:f>Sheet1!$B$20:$AB$20</c:f>
              <c:numCache>
                <c:formatCode>0.0</c:formatCode>
                <c:ptCount val="22"/>
                <c:pt idx="0">
                  <c:v>1.8125</c:v>
                </c:pt>
                <c:pt idx="1">
                  <c:v>1.875</c:v>
                </c:pt>
                <c:pt idx="2">
                  <c:v>1.875</c:v>
                </c:pt>
                <c:pt idx="3">
                  <c:v>1.9375</c:v>
                </c:pt>
                <c:pt idx="4">
                  <c:v>1.875</c:v>
                </c:pt>
                <c:pt idx="5">
                  <c:v>2</c:v>
                </c:pt>
                <c:pt idx="6">
                  <c:v>1.6875</c:v>
                </c:pt>
                <c:pt idx="7">
                  <c:v>1.625</c:v>
                </c:pt>
                <c:pt idx="8">
                  <c:v>1.875</c:v>
                </c:pt>
                <c:pt idx="9">
                  <c:v>2.0625</c:v>
                </c:pt>
                <c:pt idx="10">
                  <c:v>1.8125</c:v>
                </c:pt>
                <c:pt idx="11">
                  <c:v>2</c:v>
                </c:pt>
                <c:pt idx="12">
                  <c:v>2.25</c:v>
                </c:pt>
                <c:pt idx="13">
                  <c:v>1.875</c:v>
                </c:pt>
                <c:pt idx="14">
                  <c:v>2.1875000000000084</c:v>
                </c:pt>
                <c:pt idx="15">
                  <c:v>1.8125</c:v>
                </c:pt>
                <c:pt idx="16">
                  <c:v>2.25</c:v>
                </c:pt>
                <c:pt idx="17">
                  <c:v>2.125</c:v>
                </c:pt>
                <c:pt idx="18">
                  <c:v>2.0625</c:v>
                </c:pt>
                <c:pt idx="19">
                  <c:v>1.9375</c:v>
                </c:pt>
                <c:pt idx="20">
                  <c:v>2.0625</c:v>
                </c:pt>
                <c:pt idx="21">
                  <c:v>2</c:v>
                </c:pt>
              </c:numCache>
            </c:numRef>
          </c:val>
          <c:extLst xmlns:c16r2="http://schemas.microsoft.com/office/drawing/2015/06/chart">
            <c:ext xmlns:c16="http://schemas.microsoft.com/office/drawing/2014/chart" uri="{C3380CC4-5D6E-409C-BE32-E72D297353CC}">
              <c16:uniqueId val="{00000001-5583-42F5-A1CD-74AFD2B579BC}"/>
            </c:ext>
          </c:extLst>
        </c:ser>
        <c:ser>
          <c:idx val="2"/>
          <c:order val="2"/>
          <c:tx>
            <c:strRef>
              <c:f>Sheet1!$A$24</c:f>
              <c:strCache>
                <c:ptCount val="1"/>
                <c:pt idx="0">
                  <c:v>UK Average </c:v>
                </c:pt>
              </c:strCache>
            </c:strRef>
          </c:tx>
          <c:spPr>
            <a:ln w="28575" cap="rnd">
              <a:solidFill>
                <a:schemeClr val="accent3"/>
              </a:solidFill>
              <a:round/>
            </a:ln>
            <a:effectLst/>
          </c:spPr>
          <c:marker>
            <c:symbol val="none"/>
          </c:marker>
          <c:cat>
            <c:strRef>
              <c:f>Sheet1!$B$2:$AB$2</c:f>
              <c:strCache>
                <c:ptCount val="22"/>
                <c:pt idx="0">
                  <c:v>1. Asset Management Policy and Strategy</c:v>
                </c:pt>
                <c:pt idx="1">
                  <c:v>2. Communications</c:v>
                </c:pt>
                <c:pt idx="2">
                  <c:v>3. Performance Management Framework</c:v>
                </c:pt>
                <c:pt idx="3">
                  <c:v>4. Asset Data Management</c:v>
                </c:pt>
                <c:pt idx="4">
                  <c:v>5. Lifecycle Planning</c:v>
                </c:pt>
                <c:pt idx="5">
                  <c:v>6. Leadership and Commitment </c:v>
                </c:pt>
                <c:pt idx="6">
                  <c:v>7. Competencies and Training</c:v>
                </c:pt>
                <c:pt idx="7">
                  <c:v>8. Risk Management</c:v>
                </c:pt>
                <c:pt idx="8">
                  <c:v>9. Resilient Network</c:v>
                </c:pt>
                <c:pt idx="9">
                  <c:v>10. Implemented Potholes Review</c:v>
                </c:pt>
                <c:pt idx="10">
                  <c:v>11. Implemented the Drainage Guidance</c:v>
                </c:pt>
                <c:pt idx="11">
                  <c:v>12. Satisfaction</c:v>
                </c:pt>
                <c:pt idx="12">
                  <c:v>13. Feedback</c:v>
                </c:pt>
                <c:pt idx="13">
                  <c:v>14. Information</c:v>
                </c:pt>
                <c:pt idx="14">
                  <c:v>15. Benchmarking</c:v>
                </c:pt>
                <c:pt idx="15">
                  <c:v>16. Efficiency Monitoring</c:v>
                </c:pt>
                <c:pt idx="16">
                  <c:v>17. Periodic Review of Operational Service Delivery</c:v>
                </c:pt>
                <c:pt idx="17">
                  <c:v>18. Supply Chain Collaboration</c:v>
                </c:pt>
                <c:pt idx="18">
                  <c:v>19. Lean Reviews</c:v>
                </c:pt>
                <c:pt idx="19">
                  <c:v>20. Works Programming </c:v>
                </c:pt>
                <c:pt idx="20">
                  <c:v>21. Collaborative Working</c:v>
                </c:pt>
                <c:pt idx="21">
                  <c:v>22. Procuring External Highway Maintenance Services</c:v>
                </c:pt>
              </c:strCache>
            </c:strRef>
          </c:cat>
          <c:val>
            <c:numRef>
              <c:f>Sheet1!$B$24:$AB$24</c:f>
              <c:numCache>
                <c:formatCode>0.0</c:formatCode>
                <c:ptCount val="22"/>
                <c:pt idx="0">
                  <c:v>1.9642857142857217</c:v>
                </c:pt>
                <c:pt idx="1">
                  <c:v>1.9047619047619089</c:v>
                </c:pt>
                <c:pt idx="2">
                  <c:v>1.9047619047619089</c:v>
                </c:pt>
                <c:pt idx="3">
                  <c:v>2.0119047619047619</c:v>
                </c:pt>
                <c:pt idx="4">
                  <c:v>1.9166666666666667</c:v>
                </c:pt>
                <c:pt idx="5">
                  <c:v>2.1428571428571432</c:v>
                </c:pt>
                <c:pt idx="6">
                  <c:v>1.7976190476190435</c:v>
                </c:pt>
                <c:pt idx="7">
                  <c:v>1.7380952380952379</c:v>
                </c:pt>
                <c:pt idx="8">
                  <c:v>1.9285714285714324</c:v>
                </c:pt>
                <c:pt idx="9">
                  <c:v>2.1071428571428612</c:v>
                </c:pt>
                <c:pt idx="10">
                  <c:v>1.6904761904761905</c:v>
                </c:pt>
                <c:pt idx="11">
                  <c:v>2.0714285714285707</c:v>
                </c:pt>
                <c:pt idx="12">
                  <c:v>2.2261904761904812</c:v>
                </c:pt>
                <c:pt idx="13">
                  <c:v>2</c:v>
                </c:pt>
                <c:pt idx="14">
                  <c:v>1.9880952380952381</c:v>
                </c:pt>
                <c:pt idx="15">
                  <c:v>1.7380952380952379</c:v>
                </c:pt>
                <c:pt idx="16">
                  <c:v>2.0595238095238027</c:v>
                </c:pt>
                <c:pt idx="17">
                  <c:v>2.0119047619047619</c:v>
                </c:pt>
                <c:pt idx="18">
                  <c:v>2</c:v>
                </c:pt>
                <c:pt idx="19">
                  <c:v>1.9642857142857217</c:v>
                </c:pt>
                <c:pt idx="20">
                  <c:v>2.2261904761904812</c:v>
                </c:pt>
                <c:pt idx="21">
                  <c:v>2.1547619047619051</c:v>
                </c:pt>
              </c:numCache>
            </c:numRef>
          </c:val>
          <c:extLst xmlns:c16r2="http://schemas.microsoft.com/office/drawing/2015/06/chart">
            <c:ext xmlns:c16="http://schemas.microsoft.com/office/drawing/2014/chart" uri="{C3380CC4-5D6E-409C-BE32-E72D297353CC}">
              <c16:uniqueId val="{00000002-5583-42F5-A1CD-74AFD2B579BC}"/>
            </c:ext>
          </c:extLst>
        </c:ser>
        <c:dLbls>
          <c:showLegendKey val="0"/>
          <c:showVal val="0"/>
          <c:showCatName val="0"/>
          <c:showSerName val="0"/>
          <c:showPercent val="0"/>
          <c:showBubbleSize val="0"/>
        </c:dLbls>
        <c:axId val="111206784"/>
        <c:axId val="111208320"/>
      </c:radarChart>
      <c:catAx>
        <c:axId val="1112067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208320"/>
        <c:crosses val="autoZero"/>
        <c:auto val="1"/>
        <c:lblAlgn val="ctr"/>
        <c:lblOffset val="100"/>
        <c:noMultiLvlLbl val="0"/>
      </c:catAx>
      <c:valAx>
        <c:axId val="111208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2067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Comparison of Best Practice Elements 2008 and 2016</a:t>
            </a:r>
          </a:p>
        </c:rich>
      </c:tx>
      <c:layout>
        <c:manualLayout>
          <c:xMode val="edge"/>
          <c:yMode val="edge"/>
          <c:x val="0.11773600174978167"/>
          <c:y val="3.7037037037037056E-2"/>
        </c:manualLayout>
      </c:layout>
      <c:overlay val="0"/>
      <c:spPr>
        <a:noFill/>
        <a:ln>
          <a:noFill/>
        </a:ln>
        <a:effectLst/>
      </c:spPr>
    </c:title>
    <c:autoTitleDeleted val="0"/>
    <c:plotArea>
      <c:layout/>
      <c:radarChart>
        <c:radarStyle val="marker"/>
        <c:varyColors val="0"/>
        <c:ser>
          <c:idx val="0"/>
          <c:order val="0"/>
          <c:tx>
            <c:strRef>
              <c:f>'Compasion 2008'!$T$3</c:f>
              <c:strCache>
                <c:ptCount val="1"/>
                <c:pt idx="0">
                  <c:v>2016 MHA Ave </c:v>
                </c:pt>
              </c:strCache>
            </c:strRef>
          </c:tx>
          <c:spPr>
            <a:ln w="28575" cap="rnd">
              <a:solidFill>
                <a:schemeClr val="accent1"/>
              </a:solidFill>
              <a:round/>
            </a:ln>
            <a:effectLst/>
          </c:spPr>
          <c:marker>
            <c:symbol val="none"/>
          </c:marker>
          <c:cat>
            <c:strRef>
              <c:f>'Compasion 2008'!$A$4:$A$17</c:f>
              <c:strCache>
                <c:ptCount val="14"/>
                <c:pt idx="0">
                  <c:v>1. Collaboration</c:v>
                </c:pt>
                <c:pt idx="1">
                  <c:v>2. Governance</c:v>
                </c:pt>
                <c:pt idx="2">
                  <c:v>3. Procurement</c:v>
                </c:pt>
                <c:pt idx="3">
                  <c:v>4. Number of Providers/Contract Term</c:v>
                </c:pt>
                <c:pt idx="4">
                  <c:v>5. Form of Contract and Conditions</c:v>
                </c:pt>
                <c:pt idx="5">
                  <c:v>6. Payment Terms</c:v>
                </c:pt>
                <c:pt idx="6">
                  <c:v>7. Cost Management</c:v>
                </c:pt>
                <c:pt idx="7">
                  <c:v>8. Incentives</c:v>
                </c:pt>
                <c:pt idx="8">
                  <c:v>9. Risk Management</c:v>
                </c:pt>
                <c:pt idx="9">
                  <c:v>10. Processes</c:v>
                </c:pt>
                <c:pt idx="10">
                  <c:v>12. Continous Improvement</c:v>
                </c:pt>
                <c:pt idx="11">
                  <c:v>13. Programming/Planning</c:v>
                </c:pt>
                <c:pt idx="12">
                  <c:v>14. Packaging of Work </c:v>
                </c:pt>
                <c:pt idx="13">
                  <c:v>15. Supply Chain</c:v>
                </c:pt>
              </c:strCache>
            </c:strRef>
          </c:cat>
          <c:val>
            <c:numRef>
              <c:f>'Compasion 2008'!$T$4:$T$17</c:f>
              <c:numCache>
                <c:formatCode>0.00</c:formatCode>
                <c:ptCount val="14"/>
                <c:pt idx="0">
                  <c:v>2.1106249999999998</c:v>
                </c:pt>
                <c:pt idx="1">
                  <c:v>2.7875000000000094</c:v>
                </c:pt>
                <c:pt idx="2">
                  <c:v>2.2087500000000002</c:v>
                </c:pt>
                <c:pt idx="3">
                  <c:v>2.8849999999999998</c:v>
                </c:pt>
                <c:pt idx="4">
                  <c:v>2.4537499999999977</c:v>
                </c:pt>
                <c:pt idx="5">
                  <c:v>2.1825000000000001</c:v>
                </c:pt>
                <c:pt idx="6">
                  <c:v>2.4</c:v>
                </c:pt>
                <c:pt idx="7">
                  <c:v>2.3124999999999893</c:v>
                </c:pt>
                <c:pt idx="8">
                  <c:v>2.2087500000000002</c:v>
                </c:pt>
                <c:pt idx="9">
                  <c:v>2.4162499999999829</c:v>
                </c:pt>
                <c:pt idx="10">
                  <c:v>2.1812499999999977</c:v>
                </c:pt>
                <c:pt idx="11">
                  <c:v>2.5312499999999893</c:v>
                </c:pt>
                <c:pt idx="12">
                  <c:v>2.5787499999999977</c:v>
                </c:pt>
                <c:pt idx="13">
                  <c:v>2.167500000000008</c:v>
                </c:pt>
              </c:numCache>
            </c:numRef>
          </c:val>
          <c:extLst xmlns:c16r2="http://schemas.microsoft.com/office/drawing/2015/06/chart">
            <c:ext xmlns:c16="http://schemas.microsoft.com/office/drawing/2014/chart" uri="{C3380CC4-5D6E-409C-BE32-E72D297353CC}">
              <c16:uniqueId val="{00000000-1CF1-47E6-AFC5-0D941A6E50C0}"/>
            </c:ext>
          </c:extLst>
        </c:ser>
        <c:ser>
          <c:idx val="1"/>
          <c:order val="1"/>
          <c:tx>
            <c:strRef>
              <c:f>'Compasion 2008'!$U$3</c:f>
              <c:strCache>
                <c:ptCount val="1"/>
                <c:pt idx="0">
                  <c:v>2008 MHA Ave </c:v>
                </c:pt>
              </c:strCache>
            </c:strRef>
          </c:tx>
          <c:spPr>
            <a:ln w="28575" cap="rnd">
              <a:solidFill>
                <a:schemeClr val="accent2"/>
              </a:solidFill>
              <a:round/>
            </a:ln>
            <a:effectLst/>
          </c:spPr>
          <c:marker>
            <c:symbol val="none"/>
          </c:marker>
          <c:cat>
            <c:strRef>
              <c:f>'Compasion 2008'!$A$4:$A$17</c:f>
              <c:strCache>
                <c:ptCount val="14"/>
                <c:pt idx="0">
                  <c:v>1. Collaboration</c:v>
                </c:pt>
                <c:pt idx="1">
                  <c:v>2. Governance</c:v>
                </c:pt>
                <c:pt idx="2">
                  <c:v>3. Procurement</c:v>
                </c:pt>
                <c:pt idx="3">
                  <c:v>4. Number of Providers/Contract Term</c:v>
                </c:pt>
                <c:pt idx="4">
                  <c:v>5. Form of Contract and Conditions</c:v>
                </c:pt>
                <c:pt idx="5">
                  <c:v>6. Payment Terms</c:v>
                </c:pt>
                <c:pt idx="6">
                  <c:v>7. Cost Management</c:v>
                </c:pt>
                <c:pt idx="7">
                  <c:v>8. Incentives</c:v>
                </c:pt>
                <c:pt idx="8">
                  <c:v>9. Risk Management</c:v>
                </c:pt>
                <c:pt idx="9">
                  <c:v>10. Processes</c:v>
                </c:pt>
                <c:pt idx="10">
                  <c:v>12. Continous Improvement</c:v>
                </c:pt>
                <c:pt idx="11">
                  <c:v>13. Programming/Planning</c:v>
                </c:pt>
                <c:pt idx="12">
                  <c:v>14. Packaging of Work </c:v>
                </c:pt>
                <c:pt idx="13">
                  <c:v>15. Supply Chain</c:v>
                </c:pt>
              </c:strCache>
            </c:strRef>
          </c:cat>
          <c:val>
            <c:numRef>
              <c:f>'Compasion 2008'!$U$4:$U$17</c:f>
              <c:numCache>
                <c:formatCode>0.00</c:formatCode>
                <c:ptCount val="14"/>
                <c:pt idx="0">
                  <c:v>2.0487500000000001</c:v>
                </c:pt>
                <c:pt idx="1">
                  <c:v>2.4775000000000005</c:v>
                </c:pt>
                <c:pt idx="2">
                  <c:v>1.9874999999999998</c:v>
                </c:pt>
                <c:pt idx="3">
                  <c:v>2.625</c:v>
                </c:pt>
                <c:pt idx="4">
                  <c:v>2.2287499999999998</c:v>
                </c:pt>
                <c:pt idx="5">
                  <c:v>2.0362499999999839</c:v>
                </c:pt>
                <c:pt idx="6">
                  <c:v>1.7625</c:v>
                </c:pt>
                <c:pt idx="7">
                  <c:v>1.53125</c:v>
                </c:pt>
                <c:pt idx="8">
                  <c:v>2.0625</c:v>
                </c:pt>
                <c:pt idx="9">
                  <c:v>2.15</c:v>
                </c:pt>
                <c:pt idx="10">
                  <c:v>1.9950000000000001</c:v>
                </c:pt>
                <c:pt idx="11">
                  <c:v>2.1312499999999912</c:v>
                </c:pt>
                <c:pt idx="12">
                  <c:v>2.3199999999999967</c:v>
                </c:pt>
                <c:pt idx="13">
                  <c:v>1.5649999999999959</c:v>
                </c:pt>
              </c:numCache>
            </c:numRef>
          </c:val>
          <c:extLst xmlns:c16r2="http://schemas.microsoft.com/office/drawing/2015/06/chart">
            <c:ext xmlns:c16="http://schemas.microsoft.com/office/drawing/2014/chart" uri="{C3380CC4-5D6E-409C-BE32-E72D297353CC}">
              <c16:uniqueId val="{00000001-1CF1-47E6-AFC5-0D941A6E50C0}"/>
            </c:ext>
          </c:extLst>
        </c:ser>
        <c:dLbls>
          <c:showLegendKey val="0"/>
          <c:showVal val="0"/>
          <c:showCatName val="0"/>
          <c:showSerName val="0"/>
          <c:showPercent val="0"/>
          <c:showBubbleSize val="0"/>
        </c:dLbls>
        <c:axId val="119836672"/>
        <c:axId val="119838208"/>
      </c:radarChart>
      <c:catAx>
        <c:axId val="119836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838208"/>
        <c:crosses val="autoZero"/>
        <c:auto val="1"/>
        <c:lblAlgn val="ctr"/>
        <c:lblOffset val="100"/>
        <c:noMultiLvlLbl val="0"/>
      </c:catAx>
      <c:valAx>
        <c:axId val="119838208"/>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one"/>
        <c:crossAx val="1198366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70CCF13-D1ED-F648-96D6-1B9AB99D7E59}" type="doc">
      <dgm:prSet loTypeId="urn:microsoft.com/office/officeart/2005/8/layout/vProcess5" loCatId="process" qsTypeId="urn:microsoft.com/office/officeart/2005/8/quickstyle/simple1" qsCatId="simple" csTypeId="urn:microsoft.com/office/officeart/2005/8/colors/accent5_2" csCatId="accent5" phldr="1"/>
      <dgm:spPr/>
      <dgm:t>
        <a:bodyPr/>
        <a:lstStyle/>
        <a:p>
          <a:endParaRPr lang="en-GB"/>
        </a:p>
      </dgm:t>
    </dgm:pt>
    <dgm:pt modelId="{24575A22-9208-874E-BA3A-450E6A56E4EA}">
      <dgm:prSet phldrT="[Text]" custT="1"/>
      <dgm:spPr/>
      <dgm:t>
        <a:bodyPr/>
        <a:lstStyle/>
        <a:p>
          <a:r>
            <a:rPr lang="en-GB" sz="1200" dirty="0" smtClean="0">
              <a:solidFill>
                <a:sysClr val="windowText" lastClr="000000"/>
              </a:solidFill>
              <a:latin typeface="Arial" pitchFamily="34" charset="0"/>
              <a:cs typeface="Arial" pitchFamily="34" charset="0"/>
            </a:rPr>
            <a:t>Specify </a:t>
          </a:r>
          <a:r>
            <a:rPr lang="en-GB" sz="1200" b="1" dirty="0" smtClean="0">
              <a:solidFill>
                <a:sysClr val="windowText" lastClr="000000"/>
              </a:solidFill>
              <a:latin typeface="Arial" pitchFamily="34" charset="0"/>
              <a:cs typeface="Arial" pitchFamily="34" charset="0"/>
            </a:rPr>
            <a:t>VALUE</a:t>
          </a:r>
          <a:r>
            <a:rPr lang="en-GB" sz="1200" dirty="0" smtClean="0">
              <a:solidFill>
                <a:sysClr val="windowText" lastClr="000000"/>
              </a:solidFill>
              <a:latin typeface="Arial" pitchFamily="34" charset="0"/>
              <a:cs typeface="Arial" pitchFamily="34" charset="0"/>
            </a:rPr>
            <a:t> from the customer's </a:t>
          </a:r>
          <a:r>
            <a:rPr lang="en-GB" sz="1600" dirty="0" smtClean="0">
              <a:solidFill>
                <a:sysClr val="windowText" lastClr="000000"/>
              </a:solidFill>
            </a:rPr>
            <a:t>perspective</a:t>
          </a:r>
        </a:p>
        <a:p>
          <a:r>
            <a:rPr lang="en-GB" sz="1200" dirty="0" smtClean="0">
              <a:latin typeface="Arial" pitchFamily="34" charset="0"/>
              <a:cs typeface="Arial" pitchFamily="34" charset="0"/>
            </a:rPr>
            <a:t>Only a small fraction of the total time and effort in any organisation actually adds value for the end customer</a:t>
          </a:r>
          <a:endParaRPr lang="en-GB" sz="1200" dirty="0" smtClean="0">
            <a:solidFill>
              <a:sysClr val="windowText" lastClr="000000"/>
            </a:solidFill>
            <a:latin typeface="Arial" pitchFamily="34" charset="0"/>
            <a:cs typeface="Arial" pitchFamily="34" charset="0"/>
          </a:endParaRPr>
        </a:p>
        <a:p>
          <a:endParaRPr lang="en-GB" sz="1600" dirty="0">
            <a:solidFill>
              <a:sysClr val="windowText" lastClr="000000"/>
            </a:solidFill>
          </a:endParaRPr>
        </a:p>
      </dgm:t>
    </dgm:pt>
    <dgm:pt modelId="{4C55293E-7A26-D946-8131-81BF2DDDCE4C}" type="parTrans" cxnId="{84EDCBC0-4F4B-3645-A5F9-28E8D92C6050}">
      <dgm:prSet/>
      <dgm:spPr/>
      <dgm:t>
        <a:bodyPr/>
        <a:lstStyle/>
        <a:p>
          <a:endParaRPr lang="en-GB"/>
        </a:p>
      </dgm:t>
    </dgm:pt>
    <dgm:pt modelId="{37C61879-853C-8E40-9ACD-1790602FD75F}" type="sibTrans" cxnId="{84EDCBC0-4F4B-3645-A5F9-28E8D92C6050}">
      <dgm:prSet/>
      <dgm:spPr/>
      <dgm:t>
        <a:bodyPr/>
        <a:lstStyle/>
        <a:p>
          <a:endParaRPr lang="en-GB"/>
        </a:p>
      </dgm:t>
    </dgm:pt>
    <dgm:pt modelId="{5B495C01-10E0-7E44-8D07-89378F4A4C82}">
      <dgm:prSet phldrT="[Text]" custT="1"/>
      <dgm:spPr/>
      <dgm:t>
        <a:bodyPr/>
        <a:lstStyle/>
        <a:p>
          <a:r>
            <a:rPr lang="en-GB" sz="1200" dirty="0" smtClean="0">
              <a:solidFill>
                <a:sysClr val="windowText" lastClr="000000"/>
              </a:solidFill>
              <a:latin typeface="Arial" pitchFamily="34" charset="0"/>
              <a:cs typeface="Arial" pitchFamily="34" charset="0"/>
            </a:rPr>
            <a:t>Identify the </a:t>
          </a:r>
          <a:r>
            <a:rPr lang="en-GB" sz="1200" b="1" dirty="0" smtClean="0">
              <a:solidFill>
                <a:sysClr val="windowText" lastClr="000000"/>
              </a:solidFill>
              <a:latin typeface="Arial" pitchFamily="34" charset="0"/>
              <a:cs typeface="Arial" pitchFamily="34" charset="0"/>
            </a:rPr>
            <a:t>VALUE STREAM </a:t>
          </a:r>
          <a:r>
            <a:rPr lang="en-GB" sz="1200" dirty="0" smtClean="0">
              <a:solidFill>
                <a:sysClr val="windowText" lastClr="000000"/>
              </a:solidFill>
              <a:latin typeface="Arial" pitchFamily="34" charset="0"/>
              <a:cs typeface="Arial" pitchFamily="34" charset="0"/>
            </a:rPr>
            <a:t>and remove waste</a:t>
          </a:r>
        </a:p>
        <a:p>
          <a:r>
            <a:rPr lang="en-GB" sz="1200" dirty="0">
              <a:latin typeface="Arial" pitchFamily="34" charset="0"/>
              <a:cs typeface="Arial" pitchFamily="34" charset="0"/>
            </a:rPr>
            <a:t>Once you understand what your customer wants the next step is to identify how you are delivering it to </a:t>
          </a:r>
          <a:r>
            <a:rPr lang="en-GB" sz="1200" dirty="0" smtClean="0">
              <a:latin typeface="Arial" pitchFamily="34" charset="0"/>
              <a:cs typeface="Arial" pitchFamily="34" charset="0"/>
            </a:rPr>
            <a:t>them</a:t>
          </a:r>
          <a:endParaRPr lang="en-GB" sz="1200" dirty="0">
            <a:solidFill>
              <a:sysClr val="windowText" lastClr="000000"/>
            </a:solidFill>
            <a:latin typeface="Arial" pitchFamily="34" charset="0"/>
            <a:cs typeface="Arial" pitchFamily="34" charset="0"/>
          </a:endParaRPr>
        </a:p>
      </dgm:t>
    </dgm:pt>
    <dgm:pt modelId="{D99F6F3F-78E4-4144-90AE-A85F10C8FC0B}" type="parTrans" cxnId="{3142E938-A729-574D-A955-B11E0E952EDD}">
      <dgm:prSet/>
      <dgm:spPr/>
      <dgm:t>
        <a:bodyPr/>
        <a:lstStyle/>
        <a:p>
          <a:endParaRPr lang="en-GB"/>
        </a:p>
      </dgm:t>
    </dgm:pt>
    <dgm:pt modelId="{F73CABAC-236D-6B4C-A65D-5DA8A28B85CB}" type="sibTrans" cxnId="{3142E938-A729-574D-A955-B11E0E952EDD}">
      <dgm:prSet/>
      <dgm:spPr/>
      <dgm:t>
        <a:bodyPr/>
        <a:lstStyle/>
        <a:p>
          <a:endParaRPr lang="en-GB"/>
        </a:p>
      </dgm:t>
    </dgm:pt>
    <dgm:pt modelId="{593F9F3F-5A5D-1242-B91E-13EF01F28ECB}">
      <dgm:prSet phldrT="[Text]" custT="1"/>
      <dgm:spPr/>
      <dgm:t>
        <a:bodyPr/>
        <a:lstStyle/>
        <a:p>
          <a:r>
            <a:rPr lang="en-GB" sz="1200" dirty="0" smtClean="0">
              <a:solidFill>
                <a:sysClr val="windowText" lastClr="000000"/>
              </a:solidFill>
              <a:latin typeface="Arial" pitchFamily="34" charset="0"/>
              <a:cs typeface="Arial" pitchFamily="34" charset="0"/>
            </a:rPr>
            <a:t>Make</a:t>
          </a:r>
          <a:r>
            <a:rPr lang="en-GB" sz="1200" i="1" dirty="0" smtClean="0">
              <a:solidFill>
                <a:sysClr val="windowText" lastClr="000000"/>
              </a:solidFill>
              <a:latin typeface="Arial" pitchFamily="34" charset="0"/>
              <a:cs typeface="Arial" pitchFamily="34" charset="0"/>
            </a:rPr>
            <a:t> </a:t>
          </a:r>
          <a:r>
            <a:rPr lang="en-GB" sz="1200" i="0" dirty="0" smtClean="0">
              <a:solidFill>
                <a:sysClr val="windowText" lastClr="000000"/>
              </a:solidFill>
              <a:latin typeface="Arial" pitchFamily="34" charset="0"/>
              <a:cs typeface="Arial" pitchFamily="34" charset="0"/>
            </a:rPr>
            <a:t>value</a:t>
          </a:r>
          <a:r>
            <a:rPr lang="en-GB" sz="1200" dirty="0" smtClean="0">
              <a:solidFill>
                <a:sysClr val="windowText" lastClr="000000"/>
              </a:solidFill>
              <a:latin typeface="Arial" pitchFamily="34" charset="0"/>
              <a:cs typeface="Arial" pitchFamily="34" charset="0"/>
            </a:rPr>
            <a:t> </a:t>
          </a:r>
          <a:r>
            <a:rPr lang="en-GB" sz="1200" b="1" dirty="0" smtClean="0">
              <a:solidFill>
                <a:sysClr val="windowText" lastClr="000000"/>
              </a:solidFill>
              <a:latin typeface="Arial" pitchFamily="34" charset="0"/>
              <a:cs typeface="Arial" pitchFamily="34" charset="0"/>
            </a:rPr>
            <a:t>FLOW</a:t>
          </a:r>
        </a:p>
        <a:p>
          <a:r>
            <a:rPr lang="en-GB" sz="1200" dirty="0" smtClean="0">
              <a:solidFill>
                <a:schemeClr val="bg1">
                  <a:lumMod val="95000"/>
                </a:schemeClr>
              </a:solidFill>
              <a:latin typeface="Arial" pitchFamily="34" charset="0"/>
              <a:cs typeface="Arial" pitchFamily="34" charset="0"/>
            </a:rPr>
            <a:t>Eliminating </a:t>
          </a:r>
          <a:r>
            <a:rPr lang="en-GB" sz="1200" dirty="0">
              <a:solidFill>
                <a:schemeClr val="bg1">
                  <a:lumMod val="95000"/>
                </a:schemeClr>
              </a:solidFill>
              <a:latin typeface="Arial" pitchFamily="34" charset="0"/>
              <a:cs typeface="Arial" pitchFamily="34" charset="0"/>
            </a:rPr>
            <a:t>this waste ensures that your product or service </a:t>
          </a:r>
          <a:r>
            <a:rPr lang="en-GB" sz="1200" dirty="0" smtClean="0">
              <a:solidFill>
                <a:schemeClr val="bg1">
                  <a:lumMod val="95000"/>
                </a:schemeClr>
              </a:solidFill>
              <a:latin typeface="Arial" pitchFamily="34" charset="0"/>
              <a:cs typeface="Arial" pitchFamily="34" charset="0"/>
            </a:rPr>
            <a:t>flows </a:t>
          </a:r>
          <a:r>
            <a:rPr lang="en-GB" sz="1200" dirty="0">
              <a:solidFill>
                <a:schemeClr val="bg1">
                  <a:lumMod val="95000"/>
                </a:schemeClr>
              </a:solidFill>
              <a:latin typeface="Arial" pitchFamily="34" charset="0"/>
              <a:cs typeface="Arial" pitchFamily="34" charset="0"/>
            </a:rPr>
            <a:t>to the customer without any interruption, detour or </a:t>
          </a:r>
          <a:r>
            <a:rPr lang="en-GB" sz="1200" dirty="0" smtClean="0">
              <a:solidFill>
                <a:schemeClr val="bg1">
                  <a:lumMod val="95000"/>
                </a:schemeClr>
              </a:solidFill>
              <a:latin typeface="Arial" pitchFamily="34" charset="0"/>
              <a:cs typeface="Arial" pitchFamily="34" charset="0"/>
            </a:rPr>
            <a:t>delay</a:t>
          </a:r>
          <a:endParaRPr lang="en-GB" sz="1200" b="1" dirty="0">
            <a:solidFill>
              <a:schemeClr val="bg1">
                <a:lumMod val="95000"/>
              </a:schemeClr>
            </a:solidFill>
            <a:latin typeface="Arial" pitchFamily="34" charset="0"/>
            <a:cs typeface="Arial" pitchFamily="34" charset="0"/>
          </a:endParaRPr>
        </a:p>
      </dgm:t>
    </dgm:pt>
    <dgm:pt modelId="{7EE7EE13-DBA9-E340-93B4-A13F1CC417CE}" type="parTrans" cxnId="{F6EC6606-1D8A-F24C-8058-9550D8581604}">
      <dgm:prSet/>
      <dgm:spPr/>
      <dgm:t>
        <a:bodyPr/>
        <a:lstStyle/>
        <a:p>
          <a:endParaRPr lang="en-GB"/>
        </a:p>
      </dgm:t>
    </dgm:pt>
    <dgm:pt modelId="{D618E39D-281F-0140-A67D-77AA36DB3704}" type="sibTrans" cxnId="{F6EC6606-1D8A-F24C-8058-9550D8581604}">
      <dgm:prSet/>
      <dgm:spPr/>
      <dgm:t>
        <a:bodyPr/>
        <a:lstStyle/>
        <a:p>
          <a:endParaRPr lang="en-GB"/>
        </a:p>
      </dgm:t>
    </dgm:pt>
    <dgm:pt modelId="{FD41C205-4E24-FD41-BE58-28D0F3175AB2}">
      <dgm:prSet phldrT="[Text]" custT="1"/>
      <dgm:spPr/>
      <dgm:t>
        <a:bodyPr/>
        <a:lstStyle/>
        <a:p>
          <a:r>
            <a:rPr lang="en-GB" sz="1200" dirty="0" smtClean="0">
              <a:solidFill>
                <a:sysClr val="windowText" lastClr="000000"/>
              </a:solidFill>
              <a:latin typeface="Arial" pitchFamily="34" charset="0"/>
              <a:cs typeface="Arial" pitchFamily="34" charset="0"/>
            </a:rPr>
            <a:t>Initiate </a:t>
          </a:r>
          <a:r>
            <a:rPr lang="en-GB" sz="1200" b="1" dirty="0" smtClean="0">
              <a:solidFill>
                <a:sysClr val="windowText" lastClr="000000"/>
              </a:solidFill>
              <a:latin typeface="Arial" pitchFamily="34" charset="0"/>
              <a:cs typeface="Arial" pitchFamily="34" charset="0"/>
            </a:rPr>
            <a:t>PULL</a:t>
          </a:r>
          <a:r>
            <a:rPr lang="en-GB" sz="1200" dirty="0" smtClean="0">
              <a:solidFill>
                <a:sysClr val="windowText" lastClr="000000"/>
              </a:solidFill>
              <a:latin typeface="Arial" pitchFamily="34" charset="0"/>
              <a:cs typeface="Arial" pitchFamily="34" charset="0"/>
            </a:rPr>
            <a:t> in line with customer demand</a:t>
          </a:r>
        </a:p>
        <a:p>
          <a:r>
            <a:rPr lang="en-GB" sz="1200" dirty="0">
              <a:latin typeface="Arial" pitchFamily="34" charset="0"/>
              <a:cs typeface="Arial" pitchFamily="34" charset="0"/>
            </a:rPr>
            <a:t>Customer demand should pull work through the system – only when it is </a:t>
          </a:r>
          <a:r>
            <a:rPr lang="en-GB" sz="1200" dirty="0" smtClean="0">
              <a:latin typeface="Arial" pitchFamily="34" charset="0"/>
              <a:cs typeface="Arial" pitchFamily="34" charset="0"/>
            </a:rPr>
            <a:t>needed</a:t>
          </a:r>
          <a:endParaRPr lang="en-GB" sz="1200" dirty="0">
            <a:solidFill>
              <a:sysClr val="windowText" lastClr="000000"/>
            </a:solidFill>
            <a:latin typeface="Arial" pitchFamily="34" charset="0"/>
            <a:cs typeface="Arial" pitchFamily="34" charset="0"/>
          </a:endParaRPr>
        </a:p>
      </dgm:t>
    </dgm:pt>
    <dgm:pt modelId="{4C249357-FFD0-7441-9B5D-FBFAAF611525}" type="parTrans" cxnId="{ACFE999C-B8C4-FD46-92DC-9C9D1B2378FA}">
      <dgm:prSet/>
      <dgm:spPr/>
      <dgm:t>
        <a:bodyPr/>
        <a:lstStyle/>
        <a:p>
          <a:endParaRPr lang="en-GB"/>
        </a:p>
      </dgm:t>
    </dgm:pt>
    <dgm:pt modelId="{4A0FBBDB-35E1-BC4B-B835-47EA37EF7AE0}" type="sibTrans" cxnId="{ACFE999C-B8C4-FD46-92DC-9C9D1B2378FA}">
      <dgm:prSet/>
      <dgm:spPr/>
      <dgm:t>
        <a:bodyPr/>
        <a:lstStyle/>
        <a:p>
          <a:endParaRPr lang="en-GB"/>
        </a:p>
      </dgm:t>
    </dgm:pt>
    <dgm:pt modelId="{C96E149E-4A8F-5D4B-A923-F98D029129AE}">
      <dgm:prSet phldrT="[Text]" custT="1"/>
      <dgm:spPr/>
      <dgm:t>
        <a:bodyPr/>
        <a:lstStyle/>
        <a:p>
          <a:r>
            <a:rPr lang="en-GB" sz="1200" dirty="0" smtClean="0">
              <a:solidFill>
                <a:sysClr val="windowText" lastClr="000000"/>
              </a:solidFill>
              <a:latin typeface="Arial" pitchFamily="34" charset="0"/>
              <a:cs typeface="Arial" pitchFamily="34" charset="0"/>
            </a:rPr>
            <a:t>Pursue </a:t>
          </a:r>
          <a:r>
            <a:rPr lang="en-GB" sz="1200" b="1" dirty="0" smtClean="0">
              <a:solidFill>
                <a:sysClr val="windowText" lastClr="000000"/>
              </a:solidFill>
              <a:latin typeface="Arial" pitchFamily="34" charset="0"/>
              <a:cs typeface="Arial" pitchFamily="34" charset="0"/>
            </a:rPr>
            <a:t>PERFECTION</a:t>
          </a:r>
          <a:r>
            <a:rPr lang="en-GB" sz="1200" dirty="0" smtClean="0">
              <a:solidFill>
                <a:sysClr val="windowText" lastClr="000000"/>
              </a:solidFill>
              <a:latin typeface="Arial" pitchFamily="34" charset="0"/>
              <a:cs typeface="Arial" pitchFamily="34" charset="0"/>
            </a:rPr>
            <a:t> through continuous improvement </a:t>
          </a:r>
          <a:r>
            <a:rPr lang="en-GB" sz="1200" dirty="0" smtClean="0">
              <a:latin typeface="Arial" pitchFamily="34" charset="0"/>
              <a:cs typeface="Arial" pitchFamily="34" charset="0"/>
            </a:rPr>
            <a:t>Whilst travelling on the Continuous </a:t>
          </a:r>
          <a:r>
            <a:rPr lang="en-GB" sz="1200" dirty="0">
              <a:latin typeface="Arial" pitchFamily="34" charset="0"/>
              <a:cs typeface="Arial" pitchFamily="34" charset="0"/>
            </a:rPr>
            <a:t>I</a:t>
          </a:r>
          <a:r>
            <a:rPr lang="en-GB" sz="1200" dirty="0" smtClean="0">
              <a:latin typeface="Arial" pitchFamily="34" charset="0"/>
              <a:cs typeface="Arial" pitchFamily="34" charset="0"/>
            </a:rPr>
            <a:t>mprovement journey you will soon realise that there is no end-point</a:t>
          </a:r>
          <a:endParaRPr lang="en-GB" sz="1200" dirty="0">
            <a:solidFill>
              <a:sysClr val="windowText" lastClr="000000"/>
            </a:solidFill>
            <a:latin typeface="Arial" pitchFamily="34" charset="0"/>
            <a:cs typeface="Arial" pitchFamily="34" charset="0"/>
          </a:endParaRPr>
        </a:p>
      </dgm:t>
    </dgm:pt>
    <dgm:pt modelId="{FB7DAD95-BD59-EE4C-8879-0288522109FB}" type="parTrans" cxnId="{A4B3D10D-4FA0-B14C-B81F-172626BD190E}">
      <dgm:prSet/>
      <dgm:spPr/>
      <dgm:t>
        <a:bodyPr/>
        <a:lstStyle/>
        <a:p>
          <a:endParaRPr lang="en-GB"/>
        </a:p>
      </dgm:t>
    </dgm:pt>
    <dgm:pt modelId="{0A5EE259-87F4-2843-847A-F5B63ECA581E}" type="sibTrans" cxnId="{A4B3D10D-4FA0-B14C-B81F-172626BD190E}">
      <dgm:prSet/>
      <dgm:spPr/>
      <dgm:t>
        <a:bodyPr/>
        <a:lstStyle/>
        <a:p>
          <a:endParaRPr lang="en-GB"/>
        </a:p>
      </dgm:t>
    </dgm:pt>
    <dgm:pt modelId="{954670C7-684B-7748-A727-260E91687257}" type="pres">
      <dgm:prSet presAssocID="{F70CCF13-D1ED-F648-96D6-1B9AB99D7E59}" presName="outerComposite" presStyleCnt="0">
        <dgm:presLayoutVars>
          <dgm:chMax val="5"/>
          <dgm:dir/>
          <dgm:resizeHandles val="exact"/>
        </dgm:presLayoutVars>
      </dgm:prSet>
      <dgm:spPr/>
      <dgm:t>
        <a:bodyPr/>
        <a:lstStyle/>
        <a:p>
          <a:endParaRPr lang="en-GB"/>
        </a:p>
      </dgm:t>
    </dgm:pt>
    <dgm:pt modelId="{E22E4FC6-1AB6-ED45-8D73-7BE6ED50C68C}" type="pres">
      <dgm:prSet presAssocID="{F70CCF13-D1ED-F648-96D6-1B9AB99D7E59}" presName="dummyMaxCanvas" presStyleCnt="0">
        <dgm:presLayoutVars/>
      </dgm:prSet>
      <dgm:spPr/>
      <dgm:t>
        <a:bodyPr/>
        <a:lstStyle/>
        <a:p>
          <a:endParaRPr lang="en-GB"/>
        </a:p>
      </dgm:t>
    </dgm:pt>
    <dgm:pt modelId="{DDC2355B-06F6-BF40-BC80-4FCDE5A8EF5C}" type="pres">
      <dgm:prSet presAssocID="{F70CCF13-D1ED-F648-96D6-1B9AB99D7E59}" presName="FiveNodes_1" presStyleLbl="node1" presStyleIdx="0" presStyleCnt="5" custScaleX="106840" custScaleY="157243">
        <dgm:presLayoutVars>
          <dgm:bulletEnabled val="1"/>
        </dgm:presLayoutVars>
      </dgm:prSet>
      <dgm:spPr/>
      <dgm:t>
        <a:bodyPr/>
        <a:lstStyle/>
        <a:p>
          <a:endParaRPr lang="en-GB"/>
        </a:p>
      </dgm:t>
    </dgm:pt>
    <dgm:pt modelId="{ADE451E7-5E68-D348-AE99-A82F5A8C788E}" type="pres">
      <dgm:prSet presAssocID="{F70CCF13-D1ED-F648-96D6-1B9AB99D7E59}" presName="FiveNodes_2" presStyleLbl="node1" presStyleIdx="1" presStyleCnt="5" custScaleX="104245">
        <dgm:presLayoutVars>
          <dgm:bulletEnabled val="1"/>
        </dgm:presLayoutVars>
      </dgm:prSet>
      <dgm:spPr/>
      <dgm:t>
        <a:bodyPr/>
        <a:lstStyle/>
        <a:p>
          <a:endParaRPr lang="en-GB"/>
        </a:p>
      </dgm:t>
    </dgm:pt>
    <dgm:pt modelId="{C98F5EA2-35E8-E84C-9202-414DAB54FF85}" type="pres">
      <dgm:prSet presAssocID="{F70CCF13-D1ED-F648-96D6-1B9AB99D7E59}" presName="FiveNodes_3" presStyleLbl="node1" presStyleIdx="2" presStyleCnt="5" custScaleX="104938" custScaleY="150090" custLinFactNeighborX="-2452" custLinFactNeighborY="4211">
        <dgm:presLayoutVars>
          <dgm:bulletEnabled val="1"/>
        </dgm:presLayoutVars>
      </dgm:prSet>
      <dgm:spPr/>
      <dgm:t>
        <a:bodyPr/>
        <a:lstStyle/>
        <a:p>
          <a:endParaRPr lang="en-GB"/>
        </a:p>
      </dgm:t>
    </dgm:pt>
    <dgm:pt modelId="{533559A2-5843-3E48-A241-5F9702295980}" type="pres">
      <dgm:prSet presAssocID="{F70CCF13-D1ED-F648-96D6-1B9AB99D7E59}" presName="FiveNodes_4" presStyleLbl="node1" presStyleIdx="3" presStyleCnt="5" custScaleX="101192" custLinFactNeighborX="-3097" custLinFactNeighborY="8058">
        <dgm:presLayoutVars>
          <dgm:bulletEnabled val="1"/>
        </dgm:presLayoutVars>
      </dgm:prSet>
      <dgm:spPr/>
      <dgm:t>
        <a:bodyPr/>
        <a:lstStyle/>
        <a:p>
          <a:endParaRPr lang="en-GB"/>
        </a:p>
      </dgm:t>
    </dgm:pt>
    <dgm:pt modelId="{312492D4-3D68-5045-9D71-921410132EF1}" type="pres">
      <dgm:prSet presAssocID="{F70CCF13-D1ED-F648-96D6-1B9AB99D7E59}" presName="FiveNodes_5" presStyleLbl="node1" presStyleIdx="4" presStyleCnt="5" custScaleX="101253" custLinFactNeighborX="-5645" custLinFactNeighborY="-14313">
        <dgm:presLayoutVars>
          <dgm:bulletEnabled val="1"/>
        </dgm:presLayoutVars>
      </dgm:prSet>
      <dgm:spPr/>
      <dgm:t>
        <a:bodyPr/>
        <a:lstStyle/>
        <a:p>
          <a:endParaRPr lang="en-GB"/>
        </a:p>
      </dgm:t>
    </dgm:pt>
    <dgm:pt modelId="{FFCDD271-9836-9140-AD6B-A08FD041E336}" type="pres">
      <dgm:prSet presAssocID="{F70CCF13-D1ED-F648-96D6-1B9AB99D7E59}" presName="FiveConn_1-2" presStyleLbl="fgAccFollowNode1" presStyleIdx="0" presStyleCnt="4">
        <dgm:presLayoutVars>
          <dgm:bulletEnabled val="1"/>
        </dgm:presLayoutVars>
      </dgm:prSet>
      <dgm:spPr/>
      <dgm:t>
        <a:bodyPr/>
        <a:lstStyle/>
        <a:p>
          <a:endParaRPr lang="en-GB"/>
        </a:p>
      </dgm:t>
    </dgm:pt>
    <dgm:pt modelId="{2FBFEA4F-81B5-0D49-A116-7862E007DA2A}" type="pres">
      <dgm:prSet presAssocID="{F70CCF13-D1ED-F648-96D6-1B9AB99D7E59}" presName="FiveConn_2-3" presStyleLbl="fgAccFollowNode1" presStyleIdx="1" presStyleCnt="4">
        <dgm:presLayoutVars>
          <dgm:bulletEnabled val="1"/>
        </dgm:presLayoutVars>
      </dgm:prSet>
      <dgm:spPr/>
      <dgm:t>
        <a:bodyPr/>
        <a:lstStyle/>
        <a:p>
          <a:endParaRPr lang="en-GB"/>
        </a:p>
      </dgm:t>
    </dgm:pt>
    <dgm:pt modelId="{566F9EBC-3968-574F-A1EF-F0405C9E908B}" type="pres">
      <dgm:prSet presAssocID="{F70CCF13-D1ED-F648-96D6-1B9AB99D7E59}" presName="FiveConn_3-4" presStyleLbl="fgAccFollowNode1" presStyleIdx="2" presStyleCnt="4">
        <dgm:presLayoutVars>
          <dgm:bulletEnabled val="1"/>
        </dgm:presLayoutVars>
      </dgm:prSet>
      <dgm:spPr/>
      <dgm:t>
        <a:bodyPr/>
        <a:lstStyle/>
        <a:p>
          <a:endParaRPr lang="en-GB"/>
        </a:p>
      </dgm:t>
    </dgm:pt>
    <dgm:pt modelId="{01BBD319-60F4-214D-A74A-18D833750E8D}" type="pres">
      <dgm:prSet presAssocID="{F70CCF13-D1ED-F648-96D6-1B9AB99D7E59}" presName="FiveConn_4-5" presStyleLbl="fgAccFollowNode1" presStyleIdx="3" presStyleCnt="4">
        <dgm:presLayoutVars>
          <dgm:bulletEnabled val="1"/>
        </dgm:presLayoutVars>
      </dgm:prSet>
      <dgm:spPr/>
      <dgm:t>
        <a:bodyPr/>
        <a:lstStyle/>
        <a:p>
          <a:endParaRPr lang="en-GB"/>
        </a:p>
      </dgm:t>
    </dgm:pt>
    <dgm:pt modelId="{A49476E1-9966-6D4D-89A6-14DA1C64834A}" type="pres">
      <dgm:prSet presAssocID="{F70CCF13-D1ED-F648-96D6-1B9AB99D7E59}" presName="FiveNodes_1_text" presStyleLbl="node1" presStyleIdx="4" presStyleCnt="5">
        <dgm:presLayoutVars>
          <dgm:bulletEnabled val="1"/>
        </dgm:presLayoutVars>
      </dgm:prSet>
      <dgm:spPr/>
      <dgm:t>
        <a:bodyPr/>
        <a:lstStyle/>
        <a:p>
          <a:endParaRPr lang="en-GB"/>
        </a:p>
      </dgm:t>
    </dgm:pt>
    <dgm:pt modelId="{8835FA9E-74E3-144F-8D6C-69D1DE7A9214}" type="pres">
      <dgm:prSet presAssocID="{F70CCF13-D1ED-F648-96D6-1B9AB99D7E59}" presName="FiveNodes_2_text" presStyleLbl="node1" presStyleIdx="4" presStyleCnt="5">
        <dgm:presLayoutVars>
          <dgm:bulletEnabled val="1"/>
        </dgm:presLayoutVars>
      </dgm:prSet>
      <dgm:spPr/>
      <dgm:t>
        <a:bodyPr/>
        <a:lstStyle/>
        <a:p>
          <a:endParaRPr lang="en-GB"/>
        </a:p>
      </dgm:t>
    </dgm:pt>
    <dgm:pt modelId="{DE49D9B1-8BF4-AD49-B9D7-181751B4FC01}" type="pres">
      <dgm:prSet presAssocID="{F70CCF13-D1ED-F648-96D6-1B9AB99D7E59}" presName="FiveNodes_3_text" presStyleLbl="node1" presStyleIdx="4" presStyleCnt="5">
        <dgm:presLayoutVars>
          <dgm:bulletEnabled val="1"/>
        </dgm:presLayoutVars>
      </dgm:prSet>
      <dgm:spPr/>
      <dgm:t>
        <a:bodyPr/>
        <a:lstStyle/>
        <a:p>
          <a:endParaRPr lang="en-GB"/>
        </a:p>
      </dgm:t>
    </dgm:pt>
    <dgm:pt modelId="{7EB4FCD0-75E6-6C4D-B579-DD2A83DDA688}" type="pres">
      <dgm:prSet presAssocID="{F70CCF13-D1ED-F648-96D6-1B9AB99D7E59}" presName="FiveNodes_4_text" presStyleLbl="node1" presStyleIdx="4" presStyleCnt="5">
        <dgm:presLayoutVars>
          <dgm:bulletEnabled val="1"/>
        </dgm:presLayoutVars>
      </dgm:prSet>
      <dgm:spPr/>
      <dgm:t>
        <a:bodyPr/>
        <a:lstStyle/>
        <a:p>
          <a:endParaRPr lang="en-GB"/>
        </a:p>
      </dgm:t>
    </dgm:pt>
    <dgm:pt modelId="{2A2DCEC3-5158-0946-BD48-5CD904DA68B0}" type="pres">
      <dgm:prSet presAssocID="{F70CCF13-D1ED-F648-96D6-1B9AB99D7E59}" presName="FiveNodes_5_text" presStyleLbl="node1" presStyleIdx="4" presStyleCnt="5">
        <dgm:presLayoutVars>
          <dgm:bulletEnabled val="1"/>
        </dgm:presLayoutVars>
      </dgm:prSet>
      <dgm:spPr/>
      <dgm:t>
        <a:bodyPr/>
        <a:lstStyle/>
        <a:p>
          <a:endParaRPr lang="en-GB"/>
        </a:p>
      </dgm:t>
    </dgm:pt>
  </dgm:ptLst>
  <dgm:cxnLst>
    <dgm:cxn modelId="{CC555659-872E-456D-8841-2697F268149C}" type="presOf" srcId="{593F9F3F-5A5D-1242-B91E-13EF01F28ECB}" destId="{C98F5EA2-35E8-E84C-9202-414DAB54FF85}" srcOrd="0" destOrd="0" presId="urn:microsoft.com/office/officeart/2005/8/layout/vProcess5"/>
    <dgm:cxn modelId="{34F9A0D7-CDCF-4E67-930B-BC4C7E6B1540}" type="presOf" srcId="{593F9F3F-5A5D-1242-B91E-13EF01F28ECB}" destId="{DE49D9B1-8BF4-AD49-B9D7-181751B4FC01}" srcOrd="1" destOrd="0" presId="urn:microsoft.com/office/officeart/2005/8/layout/vProcess5"/>
    <dgm:cxn modelId="{ACFE999C-B8C4-FD46-92DC-9C9D1B2378FA}" srcId="{F70CCF13-D1ED-F648-96D6-1B9AB99D7E59}" destId="{FD41C205-4E24-FD41-BE58-28D0F3175AB2}" srcOrd="3" destOrd="0" parTransId="{4C249357-FFD0-7441-9B5D-FBFAAF611525}" sibTransId="{4A0FBBDB-35E1-BC4B-B835-47EA37EF7AE0}"/>
    <dgm:cxn modelId="{A07B9A47-1446-4180-A070-5ACB3D3EC379}" type="presOf" srcId="{D618E39D-281F-0140-A67D-77AA36DB3704}" destId="{566F9EBC-3968-574F-A1EF-F0405C9E908B}" srcOrd="0" destOrd="0" presId="urn:microsoft.com/office/officeart/2005/8/layout/vProcess5"/>
    <dgm:cxn modelId="{9CEC0E7C-6D5C-45D8-8B4A-D1CD06A03B2D}" type="presOf" srcId="{5B495C01-10E0-7E44-8D07-89378F4A4C82}" destId="{ADE451E7-5E68-D348-AE99-A82F5A8C788E}" srcOrd="0" destOrd="0" presId="urn:microsoft.com/office/officeart/2005/8/layout/vProcess5"/>
    <dgm:cxn modelId="{A530B85C-0B4C-4C74-9405-B19D17B71FD1}" type="presOf" srcId="{C96E149E-4A8F-5D4B-A923-F98D029129AE}" destId="{312492D4-3D68-5045-9D71-921410132EF1}" srcOrd="0" destOrd="0" presId="urn:microsoft.com/office/officeart/2005/8/layout/vProcess5"/>
    <dgm:cxn modelId="{8CF91914-513C-427B-BB39-22FB32B37945}" type="presOf" srcId="{24575A22-9208-874E-BA3A-450E6A56E4EA}" destId="{A49476E1-9966-6D4D-89A6-14DA1C64834A}" srcOrd="1" destOrd="0" presId="urn:microsoft.com/office/officeart/2005/8/layout/vProcess5"/>
    <dgm:cxn modelId="{3142E938-A729-574D-A955-B11E0E952EDD}" srcId="{F70CCF13-D1ED-F648-96D6-1B9AB99D7E59}" destId="{5B495C01-10E0-7E44-8D07-89378F4A4C82}" srcOrd="1" destOrd="0" parTransId="{D99F6F3F-78E4-4144-90AE-A85F10C8FC0B}" sibTransId="{F73CABAC-236D-6B4C-A65D-5DA8A28B85CB}"/>
    <dgm:cxn modelId="{84EDCBC0-4F4B-3645-A5F9-28E8D92C6050}" srcId="{F70CCF13-D1ED-F648-96D6-1B9AB99D7E59}" destId="{24575A22-9208-874E-BA3A-450E6A56E4EA}" srcOrd="0" destOrd="0" parTransId="{4C55293E-7A26-D946-8131-81BF2DDDCE4C}" sibTransId="{37C61879-853C-8E40-9ACD-1790602FD75F}"/>
    <dgm:cxn modelId="{C519D273-CD5D-4F86-AD62-841A088E72EA}" type="presOf" srcId="{FD41C205-4E24-FD41-BE58-28D0F3175AB2}" destId="{533559A2-5843-3E48-A241-5F9702295980}" srcOrd="0" destOrd="0" presId="urn:microsoft.com/office/officeart/2005/8/layout/vProcess5"/>
    <dgm:cxn modelId="{F6EC6606-1D8A-F24C-8058-9550D8581604}" srcId="{F70CCF13-D1ED-F648-96D6-1B9AB99D7E59}" destId="{593F9F3F-5A5D-1242-B91E-13EF01F28ECB}" srcOrd="2" destOrd="0" parTransId="{7EE7EE13-DBA9-E340-93B4-A13F1CC417CE}" sibTransId="{D618E39D-281F-0140-A67D-77AA36DB3704}"/>
    <dgm:cxn modelId="{89780AEA-204F-4AB8-8A07-07E0D4EEE767}" type="presOf" srcId="{24575A22-9208-874E-BA3A-450E6A56E4EA}" destId="{DDC2355B-06F6-BF40-BC80-4FCDE5A8EF5C}" srcOrd="0" destOrd="0" presId="urn:microsoft.com/office/officeart/2005/8/layout/vProcess5"/>
    <dgm:cxn modelId="{E2B8C6CF-398F-4783-9343-D54C6C15500C}" type="presOf" srcId="{F70CCF13-D1ED-F648-96D6-1B9AB99D7E59}" destId="{954670C7-684B-7748-A727-260E91687257}" srcOrd="0" destOrd="0" presId="urn:microsoft.com/office/officeart/2005/8/layout/vProcess5"/>
    <dgm:cxn modelId="{A4B3D10D-4FA0-B14C-B81F-172626BD190E}" srcId="{F70CCF13-D1ED-F648-96D6-1B9AB99D7E59}" destId="{C96E149E-4A8F-5D4B-A923-F98D029129AE}" srcOrd="4" destOrd="0" parTransId="{FB7DAD95-BD59-EE4C-8879-0288522109FB}" sibTransId="{0A5EE259-87F4-2843-847A-F5B63ECA581E}"/>
    <dgm:cxn modelId="{26DB2305-4754-4259-9ED8-47AC660FF541}" type="presOf" srcId="{C96E149E-4A8F-5D4B-A923-F98D029129AE}" destId="{2A2DCEC3-5158-0946-BD48-5CD904DA68B0}" srcOrd="1" destOrd="0" presId="urn:microsoft.com/office/officeart/2005/8/layout/vProcess5"/>
    <dgm:cxn modelId="{5223974F-D53F-404A-89B0-544EA0D9CD80}" type="presOf" srcId="{37C61879-853C-8E40-9ACD-1790602FD75F}" destId="{FFCDD271-9836-9140-AD6B-A08FD041E336}" srcOrd="0" destOrd="0" presId="urn:microsoft.com/office/officeart/2005/8/layout/vProcess5"/>
    <dgm:cxn modelId="{CB4955A2-7659-45AA-B8A5-D27E4974FB6E}" type="presOf" srcId="{5B495C01-10E0-7E44-8D07-89378F4A4C82}" destId="{8835FA9E-74E3-144F-8D6C-69D1DE7A9214}" srcOrd="1" destOrd="0" presId="urn:microsoft.com/office/officeart/2005/8/layout/vProcess5"/>
    <dgm:cxn modelId="{26E43ABF-656F-4965-AF12-7F93316EF645}" type="presOf" srcId="{F73CABAC-236D-6B4C-A65D-5DA8A28B85CB}" destId="{2FBFEA4F-81B5-0D49-A116-7862E007DA2A}" srcOrd="0" destOrd="0" presId="urn:microsoft.com/office/officeart/2005/8/layout/vProcess5"/>
    <dgm:cxn modelId="{C8607F5A-75E5-4D8E-A20F-233C3B30ED67}" type="presOf" srcId="{FD41C205-4E24-FD41-BE58-28D0F3175AB2}" destId="{7EB4FCD0-75E6-6C4D-B579-DD2A83DDA688}" srcOrd="1" destOrd="0" presId="urn:microsoft.com/office/officeart/2005/8/layout/vProcess5"/>
    <dgm:cxn modelId="{02620DD0-2A4F-429C-8626-165FFA837165}" type="presOf" srcId="{4A0FBBDB-35E1-BC4B-B835-47EA37EF7AE0}" destId="{01BBD319-60F4-214D-A74A-18D833750E8D}" srcOrd="0" destOrd="0" presId="urn:microsoft.com/office/officeart/2005/8/layout/vProcess5"/>
    <dgm:cxn modelId="{8196A8AA-9F45-43EB-85EE-0920EBA686E5}" type="presParOf" srcId="{954670C7-684B-7748-A727-260E91687257}" destId="{E22E4FC6-1AB6-ED45-8D73-7BE6ED50C68C}" srcOrd="0" destOrd="0" presId="urn:microsoft.com/office/officeart/2005/8/layout/vProcess5"/>
    <dgm:cxn modelId="{0B61617C-8044-47DD-992A-BF605EBF5817}" type="presParOf" srcId="{954670C7-684B-7748-A727-260E91687257}" destId="{DDC2355B-06F6-BF40-BC80-4FCDE5A8EF5C}" srcOrd="1" destOrd="0" presId="urn:microsoft.com/office/officeart/2005/8/layout/vProcess5"/>
    <dgm:cxn modelId="{FEB82449-D937-4236-AA4D-8A757802EE23}" type="presParOf" srcId="{954670C7-684B-7748-A727-260E91687257}" destId="{ADE451E7-5E68-D348-AE99-A82F5A8C788E}" srcOrd="2" destOrd="0" presId="urn:microsoft.com/office/officeart/2005/8/layout/vProcess5"/>
    <dgm:cxn modelId="{60EBDAFA-B453-4314-A0F4-BAEF9EBD31CF}" type="presParOf" srcId="{954670C7-684B-7748-A727-260E91687257}" destId="{C98F5EA2-35E8-E84C-9202-414DAB54FF85}" srcOrd="3" destOrd="0" presId="urn:microsoft.com/office/officeart/2005/8/layout/vProcess5"/>
    <dgm:cxn modelId="{B186AC20-90D1-4BB9-8D46-E8C249BD1C46}" type="presParOf" srcId="{954670C7-684B-7748-A727-260E91687257}" destId="{533559A2-5843-3E48-A241-5F9702295980}" srcOrd="4" destOrd="0" presId="urn:microsoft.com/office/officeart/2005/8/layout/vProcess5"/>
    <dgm:cxn modelId="{A201D965-CA6C-46D5-B731-7DABDFEEEA84}" type="presParOf" srcId="{954670C7-684B-7748-A727-260E91687257}" destId="{312492D4-3D68-5045-9D71-921410132EF1}" srcOrd="5" destOrd="0" presId="urn:microsoft.com/office/officeart/2005/8/layout/vProcess5"/>
    <dgm:cxn modelId="{94837945-F2D4-44EA-9C2F-4BFEE8A5A349}" type="presParOf" srcId="{954670C7-684B-7748-A727-260E91687257}" destId="{FFCDD271-9836-9140-AD6B-A08FD041E336}" srcOrd="6" destOrd="0" presId="urn:microsoft.com/office/officeart/2005/8/layout/vProcess5"/>
    <dgm:cxn modelId="{46653B46-17CD-4612-839F-6D849E6ADE85}" type="presParOf" srcId="{954670C7-684B-7748-A727-260E91687257}" destId="{2FBFEA4F-81B5-0D49-A116-7862E007DA2A}" srcOrd="7" destOrd="0" presId="urn:microsoft.com/office/officeart/2005/8/layout/vProcess5"/>
    <dgm:cxn modelId="{EF3CCB69-4C85-457D-BBD9-2CBF4F63DE9B}" type="presParOf" srcId="{954670C7-684B-7748-A727-260E91687257}" destId="{566F9EBC-3968-574F-A1EF-F0405C9E908B}" srcOrd="8" destOrd="0" presId="urn:microsoft.com/office/officeart/2005/8/layout/vProcess5"/>
    <dgm:cxn modelId="{EE404567-CF0D-4518-8E07-552920BC49EC}" type="presParOf" srcId="{954670C7-684B-7748-A727-260E91687257}" destId="{01BBD319-60F4-214D-A74A-18D833750E8D}" srcOrd="9" destOrd="0" presId="urn:microsoft.com/office/officeart/2005/8/layout/vProcess5"/>
    <dgm:cxn modelId="{874E73FB-FA89-424C-A564-7FB737D21FD5}" type="presParOf" srcId="{954670C7-684B-7748-A727-260E91687257}" destId="{A49476E1-9966-6D4D-89A6-14DA1C64834A}" srcOrd="10" destOrd="0" presId="urn:microsoft.com/office/officeart/2005/8/layout/vProcess5"/>
    <dgm:cxn modelId="{B420699E-F2A0-4F15-84D1-1909F7C6C14D}" type="presParOf" srcId="{954670C7-684B-7748-A727-260E91687257}" destId="{8835FA9E-74E3-144F-8D6C-69D1DE7A9214}" srcOrd="11" destOrd="0" presId="urn:microsoft.com/office/officeart/2005/8/layout/vProcess5"/>
    <dgm:cxn modelId="{2046B655-9F48-4596-9AD0-8F2A03EF7DD3}" type="presParOf" srcId="{954670C7-684B-7748-A727-260E91687257}" destId="{DE49D9B1-8BF4-AD49-B9D7-181751B4FC01}" srcOrd="12" destOrd="0" presId="urn:microsoft.com/office/officeart/2005/8/layout/vProcess5"/>
    <dgm:cxn modelId="{B9BADDBE-D644-4A93-9250-3425CB4D9908}" type="presParOf" srcId="{954670C7-684B-7748-A727-260E91687257}" destId="{7EB4FCD0-75E6-6C4D-B579-DD2A83DDA688}" srcOrd="13" destOrd="0" presId="urn:microsoft.com/office/officeart/2005/8/layout/vProcess5"/>
    <dgm:cxn modelId="{B795641C-8680-47F1-AF1B-C0E2EAE8DFB9}" type="presParOf" srcId="{954670C7-684B-7748-A727-260E91687257}" destId="{2A2DCEC3-5158-0946-BD48-5CD904DA68B0}" srcOrd="14" destOrd="0" presId="urn:microsoft.com/office/officeart/2005/8/layout/vProcess5"/>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C2355B-06F6-BF40-BC80-4FCDE5A8EF5C}">
      <dsp:nvSpPr>
        <dsp:cNvPr id="0" name=""/>
        <dsp:cNvSpPr/>
      </dsp:nvSpPr>
      <dsp:spPr>
        <a:xfrm>
          <a:off x="-93440" y="-91644"/>
          <a:ext cx="4934219" cy="1006965"/>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n-GB" sz="1200" kern="1200" dirty="0" smtClean="0">
              <a:solidFill>
                <a:sysClr val="windowText" lastClr="000000"/>
              </a:solidFill>
              <a:latin typeface="Arial" pitchFamily="34" charset="0"/>
              <a:cs typeface="Arial" pitchFamily="34" charset="0"/>
            </a:rPr>
            <a:t>Specify </a:t>
          </a:r>
          <a:r>
            <a:rPr lang="en-GB" sz="1200" b="1" kern="1200" dirty="0" smtClean="0">
              <a:solidFill>
                <a:sysClr val="windowText" lastClr="000000"/>
              </a:solidFill>
              <a:latin typeface="Arial" pitchFamily="34" charset="0"/>
              <a:cs typeface="Arial" pitchFamily="34" charset="0"/>
            </a:rPr>
            <a:t>VALUE</a:t>
          </a:r>
          <a:r>
            <a:rPr lang="en-GB" sz="1200" kern="1200" dirty="0" smtClean="0">
              <a:solidFill>
                <a:sysClr val="windowText" lastClr="000000"/>
              </a:solidFill>
              <a:latin typeface="Arial" pitchFamily="34" charset="0"/>
              <a:cs typeface="Arial" pitchFamily="34" charset="0"/>
            </a:rPr>
            <a:t> from the customer's </a:t>
          </a:r>
          <a:r>
            <a:rPr lang="en-GB" sz="1600" kern="1200" dirty="0" smtClean="0">
              <a:solidFill>
                <a:sysClr val="windowText" lastClr="000000"/>
              </a:solidFill>
            </a:rPr>
            <a:t>perspective</a:t>
          </a:r>
        </a:p>
        <a:p>
          <a:pPr lvl="0" algn="l" defTabSz="533400">
            <a:lnSpc>
              <a:spcPct val="90000"/>
            </a:lnSpc>
            <a:spcBef>
              <a:spcPct val="0"/>
            </a:spcBef>
            <a:spcAft>
              <a:spcPct val="35000"/>
            </a:spcAft>
          </a:pPr>
          <a:r>
            <a:rPr lang="en-GB" sz="1200" kern="1200" dirty="0" smtClean="0">
              <a:latin typeface="Arial" pitchFamily="34" charset="0"/>
              <a:cs typeface="Arial" pitchFamily="34" charset="0"/>
            </a:rPr>
            <a:t>Only a small fraction of the total time and effort in any organisation actually adds value for the end customer</a:t>
          </a:r>
          <a:endParaRPr lang="en-GB" sz="1200" kern="1200" dirty="0" smtClean="0">
            <a:solidFill>
              <a:sysClr val="windowText" lastClr="000000"/>
            </a:solidFill>
            <a:latin typeface="Arial" pitchFamily="34" charset="0"/>
            <a:cs typeface="Arial" pitchFamily="34" charset="0"/>
          </a:endParaRPr>
        </a:p>
        <a:p>
          <a:pPr lvl="0" algn="l" defTabSz="533400">
            <a:lnSpc>
              <a:spcPct val="90000"/>
            </a:lnSpc>
            <a:spcBef>
              <a:spcPct val="0"/>
            </a:spcBef>
            <a:spcAft>
              <a:spcPct val="35000"/>
            </a:spcAft>
          </a:pPr>
          <a:endParaRPr lang="en-GB" sz="1600" kern="1200" dirty="0">
            <a:solidFill>
              <a:sysClr val="windowText" lastClr="000000"/>
            </a:solidFill>
          </a:endParaRPr>
        </a:p>
      </dsp:txBody>
      <dsp:txXfrm>
        <a:off x="-63947" y="-62151"/>
        <a:ext cx="4096966" cy="947979"/>
      </dsp:txXfrm>
    </dsp:sp>
    <dsp:sp modelId="{ADE451E7-5E68-D348-AE99-A82F5A8C788E}">
      <dsp:nvSpPr>
        <dsp:cNvPr id="0" name=""/>
        <dsp:cNvSpPr/>
      </dsp:nvSpPr>
      <dsp:spPr>
        <a:xfrm>
          <a:off x="311357" y="820975"/>
          <a:ext cx="4814373" cy="640388"/>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n-GB" sz="1200" kern="1200" dirty="0" smtClean="0">
              <a:solidFill>
                <a:sysClr val="windowText" lastClr="000000"/>
              </a:solidFill>
              <a:latin typeface="Arial" pitchFamily="34" charset="0"/>
              <a:cs typeface="Arial" pitchFamily="34" charset="0"/>
            </a:rPr>
            <a:t>Identify the </a:t>
          </a:r>
          <a:r>
            <a:rPr lang="en-GB" sz="1200" b="1" kern="1200" dirty="0" smtClean="0">
              <a:solidFill>
                <a:sysClr val="windowText" lastClr="000000"/>
              </a:solidFill>
              <a:latin typeface="Arial" pitchFamily="34" charset="0"/>
              <a:cs typeface="Arial" pitchFamily="34" charset="0"/>
            </a:rPr>
            <a:t>VALUE STREAM </a:t>
          </a:r>
          <a:r>
            <a:rPr lang="en-GB" sz="1200" kern="1200" dirty="0" smtClean="0">
              <a:solidFill>
                <a:sysClr val="windowText" lastClr="000000"/>
              </a:solidFill>
              <a:latin typeface="Arial" pitchFamily="34" charset="0"/>
              <a:cs typeface="Arial" pitchFamily="34" charset="0"/>
            </a:rPr>
            <a:t>and remove waste</a:t>
          </a:r>
        </a:p>
        <a:p>
          <a:pPr lvl="0" algn="l" defTabSz="533400">
            <a:lnSpc>
              <a:spcPct val="90000"/>
            </a:lnSpc>
            <a:spcBef>
              <a:spcPct val="0"/>
            </a:spcBef>
            <a:spcAft>
              <a:spcPct val="35000"/>
            </a:spcAft>
          </a:pPr>
          <a:r>
            <a:rPr lang="en-GB" sz="1200" kern="1200" dirty="0">
              <a:latin typeface="Arial" pitchFamily="34" charset="0"/>
              <a:cs typeface="Arial" pitchFamily="34" charset="0"/>
            </a:rPr>
            <a:t>Once you understand what your customer wants the next step is to identify how you are delivering it to </a:t>
          </a:r>
          <a:r>
            <a:rPr lang="en-GB" sz="1200" kern="1200" dirty="0" smtClean="0">
              <a:latin typeface="Arial" pitchFamily="34" charset="0"/>
              <a:cs typeface="Arial" pitchFamily="34" charset="0"/>
            </a:rPr>
            <a:t>them</a:t>
          </a:r>
          <a:endParaRPr lang="en-GB" sz="1200" kern="1200" dirty="0">
            <a:solidFill>
              <a:sysClr val="windowText" lastClr="000000"/>
            </a:solidFill>
            <a:latin typeface="Arial" pitchFamily="34" charset="0"/>
            <a:cs typeface="Arial" pitchFamily="34" charset="0"/>
          </a:endParaRPr>
        </a:p>
      </dsp:txBody>
      <dsp:txXfrm>
        <a:off x="330113" y="839731"/>
        <a:ext cx="3983424" cy="602876"/>
      </dsp:txXfrm>
    </dsp:sp>
    <dsp:sp modelId="{C98F5EA2-35E8-E84C-9202-414DAB54FF85}">
      <dsp:nvSpPr>
        <dsp:cNvPr id="0" name=""/>
        <dsp:cNvSpPr/>
      </dsp:nvSpPr>
      <dsp:spPr>
        <a:xfrm>
          <a:off x="526988" y="1416888"/>
          <a:ext cx="4846378" cy="961158"/>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n-GB" sz="1200" kern="1200" dirty="0" smtClean="0">
              <a:solidFill>
                <a:sysClr val="windowText" lastClr="000000"/>
              </a:solidFill>
              <a:latin typeface="Arial" pitchFamily="34" charset="0"/>
              <a:cs typeface="Arial" pitchFamily="34" charset="0"/>
            </a:rPr>
            <a:t>Make</a:t>
          </a:r>
          <a:r>
            <a:rPr lang="en-GB" sz="1200" i="1" kern="1200" dirty="0" smtClean="0">
              <a:solidFill>
                <a:sysClr val="windowText" lastClr="000000"/>
              </a:solidFill>
              <a:latin typeface="Arial" pitchFamily="34" charset="0"/>
              <a:cs typeface="Arial" pitchFamily="34" charset="0"/>
            </a:rPr>
            <a:t> </a:t>
          </a:r>
          <a:r>
            <a:rPr lang="en-GB" sz="1200" i="0" kern="1200" dirty="0" smtClean="0">
              <a:solidFill>
                <a:sysClr val="windowText" lastClr="000000"/>
              </a:solidFill>
              <a:latin typeface="Arial" pitchFamily="34" charset="0"/>
              <a:cs typeface="Arial" pitchFamily="34" charset="0"/>
            </a:rPr>
            <a:t>value</a:t>
          </a:r>
          <a:r>
            <a:rPr lang="en-GB" sz="1200" kern="1200" dirty="0" smtClean="0">
              <a:solidFill>
                <a:sysClr val="windowText" lastClr="000000"/>
              </a:solidFill>
              <a:latin typeface="Arial" pitchFamily="34" charset="0"/>
              <a:cs typeface="Arial" pitchFamily="34" charset="0"/>
            </a:rPr>
            <a:t> </a:t>
          </a:r>
          <a:r>
            <a:rPr lang="en-GB" sz="1200" b="1" kern="1200" dirty="0" smtClean="0">
              <a:solidFill>
                <a:sysClr val="windowText" lastClr="000000"/>
              </a:solidFill>
              <a:latin typeface="Arial" pitchFamily="34" charset="0"/>
              <a:cs typeface="Arial" pitchFamily="34" charset="0"/>
            </a:rPr>
            <a:t>FLOW</a:t>
          </a:r>
        </a:p>
        <a:p>
          <a:pPr lvl="0" algn="l" defTabSz="533400">
            <a:lnSpc>
              <a:spcPct val="90000"/>
            </a:lnSpc>
            <a:spcBef>
              <a:spcPct val="0"/>
            </a:spcBef>
            <a:spcAft>
              <a:spcPct val="35000"/>
            </a:spcAft>
          </a:pPr>
          <a:r>
            <a:rPr lang="en-GB" sz="1200" kern="1200" dirty="0" smtClean="0">
              <a:solidFill>
                <a:schemeClr val="bg1">
                  <a:lumMod val="95000"/>
                </a:schemeClr>
              </a:solidFill>
              <a:latin typeface="Arial" pitchFamily="34" charset="0"/>
              <a:cs typeface="Arial" pitchFamily="34" charset="0"/>
            </a:rPr>
            <a:t>Eliminating </a:t>
          </a:r>
          <a:r>
            <a:rPr lang="en-GB" sz="1200" kern="1200" dirty="0">
              <a:solidFill>
                <a:schemeClr val="bg1">
                  <a:lumMod val="95000"/>
                </a:schemeClr>
              </a:solidFill>
              <a:latin typeface="Arial" pitchFamily="34" charset="0"/>
              <a:cs typeface="Arial" pitchFamily="34" charset="0"/>
            </a:rPr>
            <a:t>this waste ensures that your product or service </a:t>
          </a:r>
          <a:r>
            <a:rPr lang="en-GB" sz="1200" kern="1200" dirty="0" smtClean="0">
              <a:solidFill>
                <a:schemeClr val="bg1">
                  <a:lumMod val="95000"/>
                </a:schemeClr>
              </a:solidFill>
              <a:latin typeface="Arial" pitchFamily="34" charset="0"/>
              <a:cs typeface="Arial" pitchFamily="34" charset="0"/>
            </a:rPr>
            <a:t>flows </a:t>
          </a:r>
          <a:r>
            <a:rPr lang="en-GB" sz="1200" kern="1200" dirty="0">
              <a:solidFill>
                <a:schemeClr val="bg1">
                  <a:lumMod val="95000"/>
                </a:schemeClr>
              </a:solidFill>
              <a:latin typeface="Arial" pitchFamily="34" charset="0"/>
              <a:cs typeface="Arial" pitchFamily="34" charset="0"/>
            </a:rPr>
            <a:t>to the customer without any interruption, detour or </a:t>
          </a:r>
          <a:r>
            <a:rPr lang="en-GB" sz="1200" kern="1200" dirty="0" smtClean="0">
              <a:solidFill>
                <a:schemeClr val="bg1">
                  <a:lumMod val="95000"/>
                </a:schemeClr>
              </a:solidFill>
              <a:latin typeface="Arial" pitchFamily="34" charset="0"/>
              <a:cs typeface="Arial" pitchFamily="34" charset="0"/>
            </a:rPr>
            <a:t>delay</a:t>
          </a:r>
          <a:endParaRPr lang="en-GB" sz="1200" b="1" kern="1200" dirty="0">
            <a:solidFill>
              <a:schemeClr val="bg1">
                <a:lumMod val="95000"/>
              </a:schemeClr>
            </a:solidFill>
            <a:latin typeface="Arial" pitchFamily="34" charset="0"/>
            <a:cs typeface="Arial" pitchFamily="34" charset="0"/>
          </a:endParaRPr>
        </a:p>
      </dsp:txBody>
      <dsp:txXfrm>
        <a:off x="555139" y="1445039"/>
        <a:ext cx="3991365" cy="904856"/>
      </dsp:txXfrm>
    </dsp:sp>
    <dsp:sp modelId="{533559A2-5843-3E48-A241-5F9702295980}">
      <dsp:nvSpPr>
        <dsp:cNvPr id="0" name=""/>
        <dsp:cNvSpPr/>
      </dsp:nvSpPr>
      <dsp:spPr>
        <a:xfrm>
          <a:off x="928576" y="2331240"/>
          <a:ext cx="4673376" cy="640388"/>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n-GB" sz="1200" kern="1200" dirty="0" smtClean="0">
              <a:solidFill>
                <a:sysClr val="windowText" lastClr="000000"/>
              </a:solidFill>
              <a:latin typeface="Arial" pitchFamily="34" charset="0"/>
              <a:cs typeface="Arial" pitchFamily="34" charset="0"/>
            </a:rPr>
            <a:t>Initiate </a:t>
          </a:r>
          <a:r>
            <a:rPr lang="en-GB" sz="1200" b="1" kern="1200" dirty="0" smtClean="0">
              <a:solidFill>
                <a:sysClr val="windowText" lastClr="000000"/>
              </a:solidFill>
              <a:latin typeface="Arial" pitchFamily="34" charset="0"/>
              <a:cs typeface="Arial" pitchFamily="34" charset="0"/>
            </a:rPr>
            <a:t>PULL</a:t>
          </a:r>
          <a:r>
            <a:rPr lang="en-GB" sz="1200" kern="1200" dirty="0" smtClean="0">
              <a:solidFill>
                <a:sysClr val="windowText" lastClr="000000"/>
              </a:solidFill>
              <a:latin typeface="Arial" pitchFamily="34" charset="0"/>
              <a:cs typeface="Arial" pitchFamily="34" charset="0"/>
            </a:rPr>
            <a:t> in line with customer demand</a:t>
          </a:r>
        </a:p>
        <a:p>
          <a:pPr lvl="0" algn="l" defTabSz="533400">
            <a:lnSpc>
              <a:spcPct val="90000"/>
            </a:lnSpc>
            <a:spcBef>
              <a:spcPct val="0"/>
            </a:spcBef>
            <a:spcAft>
              <a:spcPct val="35000"/>
            </a:spcAft>
          </a:pPr>
          <a:r>
            <a:rPr lang="en-GB" sz="1200" kern="1200" dirty="0">
              <a:latin typeface="Arial" pitchFamily="34" charset="0"/>
              <a:cs typeface="Arial" pitchFamily="34" charset="0"/>
            </a:rPr>
            <a:t>Customer demand should pull work through the system – only when it is </a:t>
          </a:r>
          <a:r>
            <a:rPr lang="en-GB" sz="1200" kern="1200" dirty="0" smtClean="0">
              <a:latin typeface="Arial" pitchFamily="34" charset="0"/>
              <a:cs typeface="Arial" pitchFamily="34" charset="0"/>
            </a:rPr>
            <a:t>needed</a:t>
          </a:r>
          <a:endParaRPr lang="en-GB" sz="1200" kern="1200" dirty="0">
            <a:solidFill>
              <a:sysClr val="windowText" lastClr="000000"/>
            </a:solidFill>
            <a:latin typeface="Arial" pitchFamily="34" charset="0"/>
            <a:cs typeface="Arial" pitchFamily="34" charset="0"/>
          </a:endParaRPr>
        </a:p>
      </dsp:txBody>
      <dsp:txXfrm>
        <a:off x="947332" y="2349996"/>
        <a:ext cx="3865664" cy="602876"/>
      </dsp:txXfrm>
    </dsp:sp>
    <dsp:sp modelId="{312492D4-3D68-5045-9D71-921410132EF1}">
      <dsp:nvSpPr>
        <dsp:cNvPr id="0" name=""/>
        <dsp:cNvSpPr/>
      </dsp:nvSpPr>
      <dsp:spPr>
        <a:xfrm>
          <a:off x="1154368" y="2917310"/>
          <a:ext cx="4676193" cy="640388"/>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n-GB" sz="1200" kern="1200" dirty="0" smtClean="0">
              <a:solidFill>
                <a:sysClr val="windowText" lastClr="000000"/>
              </a:solidFill>
              <a:latin typeface="Arial" pitchFamily="34" charset="0"/>
              <a:cs typeface="Arial" pitchFamily="34" charset="0"/>
            </a:rPr>
            <a:t>Pursue </a:t>
          </a:r>
          <a:r>
            <a:rPr lang="en-GB" sz="1200" b="1" kern="1200" dirty="0" smtClean="0">
              <a:solidFill>
                <a:sysClr val="windowText" lastClr="000000"/>
              </a:solidFill>
              <a:latin typeface="Arial" pitchFamily="34" charset="0"/>
              <a:cs typeface="Arial" pitchFamily="34" charset="0"/>
            </a:rPr>
            <a:t>PERFECTION</a:t>
          </a:r>
          <a:r>
            <a:rPr lang="en-GB" sz="1200" kern="1200" dirty="0" smtClean="0">
              <a:solidFill>
                <a:sysClr val="windowText" lastClr="000000"/>
              </a:solidFill>
              <a:latin typeface="Arial" pitchFamily="34" charset="0"/>
              <a:cs typeface="Arial" pitchFamily="34" charset="0"/>
            </a:rPr>
            <a:t> through continuous improvement </a:t>
          </a:r>
          <a:r>
            <a:rPr lang="en-GB" sz="1200" kern="1200" dirty="0" smtClean="0">
              <a:latin typeface="Arial" pitchFamily="34" charset="0"/>
              <a:cs typeface="Arial" pitchFamily="34" charset="0"/>
            </a:rPr>
            <a:t>Whilst travelling on the Continuous </a:t>
          </a:r>
          <a:r>
            <a:rPr lang="en-GB" sz="1200" kern="1200" dirty="0">
              <a:latin typeface="Arial" pitchFamily="34" charset="0"/>
              <a:cs typeface="Arial" pitchFamily="34" charset="0"/>
            </a:rPr>
            <a:t>I</a:t>
          </a:r>
          <a:r>
            <a:rPr lang="en-GB" sz="1200" kern="1200" dirty="0" smtClean="0">
              <a:latin typeface="Arial" pitchFamily="34" charset="0"/>
              <a:cs typeface="Arial" pitchFamily="34" charset="0"/>
            </a:rPr>
            <a:t>mprovement journey you will soon realise that there is no end-point</a:t>
          </a:r>
          <a:endParaRPr lang="en-GB" sz="1200" kern="1200" dirty="0">
            <a:solidFill>
              <a:sysClr val="windowText" lastClr="000000"/>
            </a:solidFill>
            <a:latin typeface="Arial" pitchFamily="34" charset="0"/>
            <a:cs typeface="Arial" pitchFamily="34" charset="0"/>
          </a:endParaRPr>
        </a:p>
      </dsp:txBody>
      <dsp:txXfrm>
        <a:off x="1173124" y="2936066"/>
        <a:ext cx="3868017" cy="602876"/>
      </dsp:txXfrm>
    </dsp:sp>
    <dsp:sp modelId="{FFCDD271-9836-9140-AD6B-A08FD041E336}">
      <dsp:nvSpPr>
        <dsp:cNvPr id="0" name=""/>
        <dsp:cNvSpPr/>
      </dsp:nvSpPr>
      <dsp:spPr>
        <a:xfrm>
          <a:off x="4266580" y="559483"/>
          <a:ext cx="416252" cy="416252"/>
        </a:xfrm>
        <a:prstGeom prst="downArrow">
          <a:avLst>
            <a:gd name="adj1" fmla="val 55000"/>
            <a:gd name="adj2" fmla="val 45000"/>
          </a:avLst>
        </a:prstGeom>
        <a:solidFill>
          <a:schemeClr val="accent5">
            <a:alpha val="90000"/>
            <a:tint val="40000"/>
            <a:hueOff val="0"/>
            <a:satOff val="0"/>
            <a:lumOff val="0"/>
            <a:alphaOff val="0"/>
          </a:schemeClr>
        </a:solidFill>
        <a:ln w="25400" cap="flat" cmpd="sng" algn="ctr">
          <a:solidFill>
            <a:schemeClr val="accent5">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endParaRPr lang="en-GB" sz="1800" kern="1200"/>
        </a:p>
      </dsp:txBody>
      <dsp:txXfrm>
        <a:off x="4360237" y="559483"/>
        <a:ext cx="228938" cy="313230"/>
      </dsp:txXfrm>
    </dsp:sp>
    <dsp:sp modelId="{2FBFEA4F-81B5-0D49-A116-7862E007DA2A}">
      <dsp:nvSpPr>
        <dsp:cNvPr id="0" name=""/>
        <dsp:cNvSpPr/>
      </dsp:nvSpPr>
      <dsp:spPr>
        <a:xfrm>
          <a:off x="4611455" y="1288814"/>
          <a:ext cx="416252" cy="416252"/>
        </a:xfrm>
        <a:prstGeom prst="downArrow">
          <a:avLst>
            <a:gd name="adj1" fmla="val 55000"/>
            <a:gd name="adj2" fmla="val 45000"/>
          </a:avLst>
        </a:prstGeom>
        <a:solidFill>
          <a:schemeClr val="accent5">
            <a:alpha val="90000"/>
            <a:tint val="40000"/>
            <a:hueOff val="0"/>
            <a:satOff val="0"/>
            <a:lumOff val="0"/>
            <a:alphaOff val="0"/>
          </a:schemeClr>
        </a:solidFill>
        <a:ln w="25400" cap="flat" cmpd="sng" algn="ctr">
          <a:solidFill>
            <a:schemeClr val="accent5">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endParaRPr lang="en-GB" sz="1800" kern="1200"/>
        </a:p>
      </dsp:txBody>
      <dsp:txXfrm>
        <a:off x="4705112" y="1288814"/>
        <a:ext cx="228938" cy="313230"/>
      </dsp:txXfrm>
    </dsp:sp>
    <dsp:sp modelId="{566F9EBC-3968-574F-A1EF-F0405C9E908B}">
      <dsp:nvSpPr>
        <dsp:cNvPr id="0" name=""/>
        <dsp:cNvSpPr/>
      </dsp:nvSpPr>
      <dsp:spPr>
        <a:xfrm>
          <a:off x="4956330" y="2007472"/>
          <a:ext cx="416252" cy="416252"/>
        </a:xfrm>
        <a:prstGeom prst="downArrow">
          <a:avLst>
            <a:gd name="adj1" fmla="val 55000"/>
            <a:gd name="adj2" fmla="val 45000"/>
          </a:avLst>
        </a:prstGeom>
        <a:solidFill>
          <a:schemeClr val="accent5">
            <a:alpha val="90000"/>
            <a:tint val="40000"/>
            <a:hueOff val="0"/>
            <a:satOff val="0"/>
            <a:lumOff val="0"/>
            <a:alphaOff val="0"/>
          </a:schemeClr>
        </a:solidFill>
        <a:ln w="25400" cap="flat" cmpd="sng" algn="ctr">
          <a:solidFill>
            <a:schemeClr val="accent5">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endParaRPr lang="en-GB" sz="1800" kern="1200"/>
        </a:p>
      </dsp:txBody>
      <dsp:txXfrm>
        <a:off x="5049987" y="2007472"/>
        <a:ext cx="228938" cy="313230"/>
      </dsp:txXfrm>
    </dsp:sp>
    <dsp:sp modelId="{01BBD319-60F4-214D-A74A-18D833750E8D}">
      <dsp:nvSpPr>
        <dsp:cNvPr id="0" name=""/>
        <dsp:cNvSpPr/>
      </dsp:nvSpPr>
      <dsp:spPr>
        <a:xfrm>
          <a:off x="5301205" y="2743919"/>
          <a:ext cx="416252" cy="416252"/>
        </a:xfrm>
        <a:prstGeom prst="downArrow">
          <a:avLst>
            <a:gd name="adj1" fmla="val 55000"/>
            <a:gd name="adj2" fmla="val 45000"/>
          </a:avLst>
        </a:prstGeom>
        <a:solidFill>
          <a:schemeClr val="accent5">
            <a:alpha val="90000"/>
            <a:tint val="40000"/>
            <a:hueOff val="0"/>
            <a:satOff val="0"/>
            <a:lumOff val="0"/>
            <a:alphaOff val="0"/>
          </a:schemeClr>
        </a:solidFill>
        <a:ln w="25400" cap="flat" cmpd="sng" algn="ctr">
          <a:solidFill>
            <a:schemeClr val="accent5">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endParaRPr lang="en-GB" sz="1800" kern="1200"/>
        </a:p>
      </dsp:txBody>
      <dsp:txXfrm>
        <a:off x="5394862" y="2743919"/>
        <a:ext cx="228938" cy="313230"/>
      </dsp:txXfrm>
    </dsp:sp>
  </dsp:spTree>
</dsp:drawing>
</file>

<file path=word/diagrams/layout1.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E71D4A608024A7479DD47D87B7BF6092" ma:contentTypeVersion="3" ma:contentTypeDescription="Create a new document." ma:contentTypeScope="" ma:versionID="1df6858be2d68a80b811021dc80cb553">
  <xsd:schema xmlns:xsd="http://www.w3.org/2001/XMLSchema" xmlns:xs="http://www.w3.org/2001/XMLSchema" xmlns:p="http://schemas.microsoft.com/office/2006/metadata/properties" targetNamespace="http://schemas.microsoft.com/office/2006/metadata/properties" ma:root="true" ma:fieldsID="5d9ae60593a681e0cd320128ca23da6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3CE3489-75BB-4AE3-B294-538A02F7BF13}">
  <ds:schemaRefs>
    <ds:schemaRef ds:uri="http://schemas.openxmlformats.org/officeDocument/2006/bibliography"/>
  </ds:schemaRefs>
</ds:datastoreItem>
</file>

<file path=customXml/itemProps2.xml><?xml version="1.0" encoding="utf-8"?>
<ds:datastoreItem xmlns:ds="http://schemas.openxmlformats.org/officeDocument/2006/customXml" ds:itemID="{697302FA-8E61-4174-B4F4-6DF325757D34}"/>
</file>

<file path=customXml/itemProps3.xml><?xml version="1.0" encoding="utf-8"?>
<ds:datastoreItem xmlns:ds="http://schemas.openxmlformats.org/officeDocument/2006/customXml" ds:itemID="{0068E696-2777-4BF7-87F3-654021861871}"/>
</file>

<file path=customXml/itemProps4.xml><?xml version="1.0" encoding="utf-8"?>
<ds:datastoreItem xmlns:ds="http://schemas.openxmlformats.org/officeDocument/2006/customXml" ds:itemID="{BCEE0BC7-4D18-4ABE-A17F-E5B3437BE24B}"/>
</file>

<file path=docProps/app.xml><?xml version="1.0" encoding="utf-8"?>
<Properties xmlns="http://schemas.openxmlformats.org/officeDocument/2006/extended-properties" xmlns:vt="http://schemas.openxmlformats.org/officeDocument/2006/docPropsVTypes">
  <Template>Normal</Template>
  <TotalTime>1</TotalTime>
  <Pages>129</Pages>
  <Words>33238</Words>
  <Characters>189461</Characters>
  <Application>Microsoft Office Word</Application>
  <DocSecurity>4</DocSecurity>
  <Lines>1578</Lines>
  <Paragraphs>444</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222255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ian.stuart</dc:creator>
  <cp:lastModifiedBy>Julia May</cp:lastModifiedBy>
  <cp:revision>2</cp:revision>
  <cp:lastPrinted>2018-01-18T08:33:00Z</cp:lastPrinted>
  <dcterms:created xsi:type="dcterms:W3CDTF">2018-01-23T14:17:00Z</dcterms:created>
  <dcterms:modified xsi:type="dcterms:W3CDTF">2018-01-23T14:17:00Z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0x010100E71D4A608024A7479DD47D87B7BF6092</vt:lpwstr>
  </property>
</Properties>
</file>