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577959EF" w:rsidR="00D421BA" w:rsidRPr="00D421BA" w:rsidRDefault="00D421BA" w:rsidP="00D421BA">
      <w:pPr>
        <w:ind w:left="-567"/>
        <w:rPr>
          <w:rFonts w:ascii="Arial" w:hAnsi="Arial" w:cs="Arial"/>
          <w:b/>
          <w:bCs/>
        </w:rPr>
      </w:pPr>
      <w:r w:rsidRPr="00D421BA">
        <w:rPr>
          <w:rFonts w:ascii="Arial" w:hAnsi="Arial" w:cs="Arial"/>
          <w:b/>
          <w:bCs/>
        </w:rPr>
        <w:t xml:space="preserve">Category: </w:t>
      </w:r>
      <w:r w:rsidR="006D75D9" w:rsidRPr="006D75D9">
        <w:rPr>
          <w:rFonts w:ascii="Arial" w:hAnsi="Arial" w:cs="Arial"/>
          <w:b/>
          <w:bCs/>
        </w:rPr>
        <w:t>Best use of Technology in the Reduction of Cost and/ or Productivity Enhancement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26FF91F5" w:rsidR="002203A8" w:rsidRPr="006D75D9" w:rsidRDefault="006D75D9" w:rsidP="006D75D9">
            <w:pPr>
              <w:rPr>
                <w:rFonts w:ascii="Arial" w:hAnsi="Arial" w:cs="Arial"/>
              </w:rPr>
            </w:pPr>
            <w:r w:rsidRPr="006D75D9">
              <w:rPr>
                <w:rFonts w:ascii="Arial" w:hAnsi="Arial" w:cs="Arial"/>
                <w:color w:val="000000"/>
              </w:rPr>
              <w:t>Amey</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6F8035CA" w:rsidR="002203A8" w:rsidRPr="00B85316" w:rsidRDefault="006D75D9" w:rsidP="002203A8">
            <w:pPr>
              <w:rPr>
                <w:rFonts w:ascii="Arial" w:hAnsi="Arial" w:cs="Arial"/>
              </w:rPr>
            </w:pPr>
            <w:r w:rsidRPr="006D75D9">
              <w:rPr>
                <w:rFonts w:ascii="Arial" w:hAnsi="Arial" w:cs="Arial"/>
              </w:rPr>
              <w:t xml:space="preserve">The RAIN/RAID inspection solution was developed entirely in-house by Amey Consulting </w:t>
            </w:r>
            <w:proofErr w:type="spellStart"/>
            <w:r w:rsidRPr="006D75D9">
              <w:rPr>
                <w:rFonts w:ascii="Arial" w:hAnsi="Arial" w:cs="Arial"/>
              </w:rPr>
              <w:t>orginally</w:t>
            </w:r>
            <w:proofErr w:type="spellEnd"/>
            <w:r w:rsidRPr="006D75D9">
              <w:rPr>
                <w:rFonts w:ascii="Arial" w:hAnsi="Arial" w:cs="Arial"/>
              </w:rPr>
              <w:t xml:space="preserve"> for the Department for Infrastructure in Northern Ireland. The project team utilised Microsoft Power Platform tools to design, build, and deploy the system without the need for external development partners, ensuring full control over functionality, quality, and integration.</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2D102A68" w:rsidR="002203A8" w:rsidRPr="00B85316" w:rsidRDefault="006D75D9" w:rsidP="002203A8">
            <w:pPr>
              <w:rPr>
                <w:rFonts w:ascii="Arial" w:hAnsi="Arial" w:cs="Arial"/>
              </w:rPr>
            </w:pPr>
            <w:r w:rsidRPr="006D75D9">
              <w:rPr>
                <w:rFonts w:ascii="Arial" w:hAnsi="Arial" w:cs="Arial"/>
              </w:rPr>
              <w:t>Amey Consulting designed and deployed a bespoke mobile inspection solution using Microsoft Power Platform to digitise Public Safety Risk Assessments (PSRA) and Operative Safety Risk Assessments (OSRA). The app supports offline functionality, integrates with SharePoint for centralised data management, and automates report generation via Power Automate. Power BI dashboards provide real-time insights and GIS mapping. The system standardises inspections, enhances data quality, and streamlines workflows across diverse and remote asset types.</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118F9AA5" w:rsidR="002203A8" w:rsidRPr="00B85316" w:rsidRDefault="006D75D9" w:rsidP="002203A8">
            <w:pPr>
              <w:rPr>
                <w:rFonts w:ascii="Arial" w:hAnsi="Arial" w:cs="Arial"/>
              </w:rPr>
            </w:pPr>
            <w:r w:rsidRPr="006D75D9">
              <w:rPr>
                <w:rFonts w:ascii="Arial" w:hAnsi="Arial" w:cs="Arial"/>
              </w:rPr>
              <w:t>The digital solution has delivered over £100k in direct cost savings and enabled the inspection of nearly 3,500 assets with improved speed, accuracy, and consistency. Automated reporting significantly reduced administrative time, while GIS-enabled dashboards enhanced planning and oversight. Over 5,000 mitigations were actioned and 10,000+ photos captured, improving safety outcomes. The system also supports agile updates, allowing new inspection types to be added without downtime, and has been successfully scaled across multiple contracts.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58E1F346" w:rsidR="002203A8" w:rsidRPr="00B85316" w:rsidRDefault="006D75D9" w:rsidP="002203A8">
            <w:pPr>
              <w:rPr>
                <w:rFonts w:ascii="Arial" w:hAnsi="Arial" w:cs="Arial"/>
              </w:rPr>
            </w:pPr>
            <w:r w:rsidRPr="006D75D9">
              <w:rPr>
                <w:rFonts w:ascii="Arial" w:hAnsi="Arial" w:cs="Arial"/>
              </w:rPr>
              <w:t>This solution transformed manual inspections into a digital, automated process, saving over £100k and boosting productivity. Inspectors completed more assessments with the same resources, while standardised templates and offline functionality reduced errors and rework. Automated reporting and real-time dashboards improved efficiency and oversight. Recognised with multiple awards, it’s a proven example of how technology can deliver measurable gains in cost-effectiveness and operational performance.</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bl>
    <w:p w14:paraId="52D151A4" w14:textId="77777777" w:rsidR="006D75D9" w:rsidRDefault="006D75D9">
      <w: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28B259E" w14:textId="77777777" w:rsidTr="002203A8">
        <w:tc>
          <w:tcPr>
            <w:tcW w:w="562" w:type="dxa"/>
          </w:tcPr>
          <w:p w14:paraId="666613DD" w14:textId="6F3EAF20" w:rsidR="002203A8" w:rsidRDefault="002203A8" w:rsidP="002203A8">
            <w:r>
              <w:lastRenderedPageBreak/>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7C64CC04" w:rsidR="002203A8" w:rsidRPr="00B85316" w:rsidRDefault="006D75D9" w:rsidP="002203A8">
            <w:pPr>
              <w:rPr>
                <w:rFonts w:ascii="Arial" w:hAnsi="Arial" w:cs="Arial"/>
              </w:rPr>
            </w:pPr>
            <w:r w:rsidRPr="006D75D9">
              <w:rPr>
                <w:rFonts w:ascii="Arial" w:hAnsi="Arial" w:cs="Arial"/>
              </w:rPr>
              <w:t>The success of this solution lies not only in its technical innovation but also in its user-centric design and adaptability. Developed entirely in-house, it required no third-party support, ensuring full control and rapid iteration. Its scalability will enable deployment across multiple contracts, with potential for wider application across the industry. The project showcases how low-code platforms can deliver high-impact, cost-effective solutions in complex, safety-critical environments.</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B85316"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68398E0F" w:rsidR="002203A8" w:rsidRPr="00B85316" w:rsidRDefault="006D75D9" w:rsidP="002203A8">
            <w:pPr>
              <w:rPr>
                <w:rFonts w:ascii="Arial" w:hAnsi="Arial" w:cs="Arial"/>
              </w:rPr>
            </w:pPr>
            <w:r w:rsidRPr="006D75D9">
              <w:rPr>
                <w:rFonts w:ascii="Arial" w:hAnsi="Arial" w:cs="Arial"/>
              </w:rPr>
              <w:t>Christopher Barker</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Pr="006D75D9" w:rsidRDefault="002203A8" w:rsidP="002203A8">
            <w:pPr>
              <w:rPr>
                <w:rFonts w:ascii="Arial" w:hAnsi="Arial" w:cs="Arial"/>
                <w:sz w:val="16"/>
                <w:szCs w:val="16"/>
              </w:rPr>
            </w:pPr>
          </w:p>
        </w:tc>
        <w:tc>
          <w:tcPr>
            <w:tcW w:w="8454" w:type="dxa"/>
          </w:tcPr>
          <w:p w14:paraId="5174B66F" w14:textId="77777777" w:rsidR="002203A8" w:rsidRPr="006D75D9" w:rsidRDefault="002203A8" w:rsidP="002203A8">
            <w:pPr>
              <w:rPr>
                <w:rFonts w:ascii="Arial" w:hAnsi="Arial" w:cs="Arial"/>
                <w:sz w:val="16"/>
                <w:szCs w:val="16"/>
              </w:rPr>
            </w:pPr>
          </w:p>
        </w:tc>
      </w:tr>
      <w:tr w:rsidR="002203A8" w14:paraId="4946B47C" w14:textId="77777777" w:rsidTr="002203A8">
        <w:tc>
          <w:tcPr>
            <w:tcW w:w="562" w:type="dxa"/>
          </w:tcPr>
          <w:p w14:paraId="3DA53544" w14:textId="77777777" w:rsidR="002203A8" w:rsidRDefault="002203A8" w:rsidP="002203A8"/>
        </w:tc>
        <w:tc>
          <w:tcPr>
            <w:tcW w:w="8454" w:type="dxa"/>
          </w:tcPr>
          <w:p w14:paraId="116E4ADB" w14:textId="49789F70" w:rsidR="002203A8" w:rsidRDefault="006D75D9" w:rsidP="002203A8">
            <w:hyperlink r:id="rId6" w:history="1">
              <w:r w:rsidRPr="0039120D">
                <w:rPr>
                  <w:rStyle w:val="Hyperlink"/>
                </w:rPr>
                <w:t>Christopher.Barker@amey.co.uk</w:t>
              </w:r>
            </w:hyperlink>
          </w:p>
          <w:p w14:paraId="05F95536" w14:textId="6D68C463" w:rsidR="006D75D9" w:rsidRDefault="006D75D9"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2B315B5C" w:rsidR="006D75D9" w:rsidRDefault="00F51AB1" w:rsidP="00F51AB1">
            <w:fldSimple w:instr=" FILENAME  \p  \* MERGEFORMAT ">
              <w:r>
                <w:rPr>
                  <w:noProof/>
                </w:rPr>
                <w:t>F:\MHA\07. Publicity\Events\2025 MHA+ Annual Event\Best use of Technology Awards\BUT submissions\BUTS NOM Category COST_Productivity\Nomination summary form Amey Consulting.docx</w:t>
              </w:r>
            </w:fldSimple>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2B3502"/>
    <w:rsid w:val="0031218B"/>
    <w:rsid w:val="00347B6F"/>
    <w:rsid w:val="004E216A"/>
    <w:rsid w:val="006D75D9"/>
    <w:rsid w:val="00765241"/>
    <w:rsid w:val="007C0F2A"/>
    <w:rsid w:val="008225D5"/>
    <w:rsid w:val="00B85316"/>
    <w:rsid w:val="00B95AA0"/>
    <w:rsid w:val="00D30841"/>
    <w:rsid w:val="00D421BA"/>
    <w:rsid w:val="00D83281"/>
    <w:rsid w:val="00F11B27"/>
    <w:rsid w:val="00F51AB1"/>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5D9"/>
    <w:rPr>
      <w:color w:val="467886" w:themeColor="hyperlink"/>
      <w:u w:val="single"/>
    </w:rPr>
  </w:style>
  <w:style w:type="character" w:styleId="UnresolvedMention">
    <w:name w:val="Unresolved Mention"/>
    <w:basedOn w:val="DefaultParagraphFont"/>
    <w:uiPriority w:val="99"/>
    <w:semiHidden/>
    <w:unhideWhenUsed/>
    <w:rsid w:val="006D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pher.Barker@ame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2025-06-06T17:38:00Z</dcterms:created>
  <dcterms:modified xsi:type="dcterms:W3CDTF">2025-06-06T17:39:00Z</dcterms:modified>
</cp:coreProperties>
</file>