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631"/>
      </w:tblGrid>
      <w:tr w:rsidR="00593D0B" w14:paraId="7FE113D5" w14:textId="77777777" w:rsidTr="00036DC0">
        <w:tc>
          <w:tcPr>
            <w:tcW w:w="11345" w:type="dxa"/>
            <w:gridSpan w:val="2"/>
          </w:tcPr>
          <w:p w14:paraId="7C0DAB2D" w14:textId="735DE1EF" w:rsidR="00593D0B" w:rsidRPr="00CC4637" w:rsidRDefault="00593D0B" w:rsidP="00593D0B">
            <w:pPr>
              <w:pStyle w:val="H1"/>
              <w:rPr>
                <w:color w:val="4B9DAB"/>
              </w:rPr>
            </w:pPr>
            <w:r w:rsidRPr="00CC4637">
              <w:rPr>
                <w:color w:val="4B9DAB"/>
              </w:rPr>
              <w:t xml:space="preserve">Process </w:t>
            </w:r>
            <w:r w:rsidR="00036DC0">
              <w:rPr>
                <w:color w:val="4B9DAB"/>
              </w:rPr>
              <w:t>3</w:t>
            </w:r>
            <w:r w:rsidRPr="00CC4637">
              <w:rPr>
                <w:color w:val="4B9DAB"/>
              </w:rPr>
              <w:t xml:space="preserve"> – Activity Notes</w:t>
            </w:r>
          </w:p>
          <w:p w14:paraId="070C59E3" w14:textId="77777777" w:rsidR="00593D0B" w:rsidRPr="00593D0B" w:rsidRDefault="00593D0B" w:rsidP="00190D1C">
            <w:pPr>
              <w:ind w:right="-1440"/>
              <w:rPr>
                <w:sz w:val="16"/>
                <w:szCs w:val="16"/>
              </w:rPr>
            </w:pPr>
          </w:p>
        </w:tc>
      </w:tr>
      <w:tr w:rsidR="00593D0B" w14:paraId="4DC456C7" w14:textId="77777777" w:rsidTr="006E1998">
        <w:tc>
          <w:tcPr>
            <w:tcW w:w="714" w:type="dxa"/>
            <w:shd w:val="clear" w:color="auto" w:fill="AED5DC"/>
          </w:tcPr>
          <w:p w14:paraId="78C2BF52" w14:textId="40EC4371" w:rsidR="00593D0B" w:rsidRPr="007C5484" w:rsidRDefault="00593D0B" w:rsidP="00190D1C">
            <w:pPr>
              <w:ind w:right="-1440"/>
              <w:rPr>
                <w:rFonts w:ascii="Arial" w:hAnsi="Arial" w:cs="Arial"/>
                <w:b/>
                <w:bCs/>
                <w:color w:val="FFFFFF" w:themeColor="background1"/>
              </w:rPr>
            </w:pPr>
            <w:r w:rsidRPr="007C5484">
              <w:rPr>
                <w:rFonts w:ascii="Arial" w:hAnsi="Arial" w:cs="Arial"/>
                <w:b/>
                <w:bCs/>
                <w:color w:val="FFFFFF" w:themeColor="background1"/>
              </w:rPr>
              <w:t>1</w:t>
            </w:r>
            <w:r w:rsidR="006E1998">
              <w:rPr>
                <w:rFonts w:ascii="Arial" w:hAnsi="Arial" w:cs="Arial"/>
                <w:b/>
                <w:bCs/>
                <w:color w:val="FFFFFF" w:themeColor="background1"/>
              </w:rPr>
              <w:t>.</w:t>
            </w:r>
          </w:p>
        </w:tc>
        <w:tc>
          <w:tcPr>
            <w:tcW w:w="10631" w:type="dxa"/>
            <w:shd w:val="clear" w:color="auto" w:fill="B1D7DD"/>
          </w:tcPr>
          <w:p w14:paraId="6232B130" w14:textId="5CE749A1" w:rsidR="00593D0B" w:rsidRPr="00593D0B" w:rsidRDefault="00593D0B" w:rsidP="00190D1C">
            <w:pPr>
              <w:ind w:right="-1440"/>
              <w:rPr>
                <w:rFonts w:ascii="Arial" w:hAnsi="Arial" w:cs="Arial"/>
                <w:b/>
                <w:bCs/>
                <w:sz w:val="24"/>
                <w:szCs w:val="24"/>
              </w:rPr>
            </w:pPr>
            <w:r w:rsidRPr="00593D0B">
              <w:rPr>
                <w:rFonts w:ascii="Arial" w:hAnsi="Arial" w:cs="Arial"/>
                <w:b/>
                <w:bCs/>
                <w:sz w:val="24"/>
                <w:szCs w:val="24"/>
              </w:rPr>
              <w:t xml:space="preserve">Identify </w:t>
            </w:r>
            <w:r w:rsidR="00E2746F">
              <w:rPr>
                <w:rFonts w:ascii="Arial" w:hAnsi="Arial" w:cs="Arial"/>
                <w:b/>
                <w:bCs/>
                <w:sz w:val="24"/>
                <w:szCs w:val="24"/>
              </w:rPr>
              <w:t>Secondment Need</w:t>
            </w:r>
          </w:p>
        </w:tc>
      </w:tr>
      <w:tr w:rsidR="00593D0B" w14:paraId="148928F0" w14:textId="77777777" w:rsidTr="00036DC0">
        <w:trPr>
          <w:trHeight w:val="207"/>
        </w:trPr>
        <w:tc>
          <w:tcPr>
            <w:tcW w:w="714" w:type="dxa"/>
          </w:tcPr>
          <w:p w14:paraId="0041F00E" w14:textId="77777777" w:rsidR="00593D0B" w:rsidRPr="00E2746F" w:rsidRDefault="00593D0B" w:rsidP="00E2746F">
            <w:pPr>
              <w:ind w:right="-1440"/>
              <w:rPr>
                <w:sz w:val="16"/>
                <w:szCs w:val="16"/>
              </w:rPr>
            </w:pPr>
          </w:p>
        </w:tc>
        <w:tc>
          <w:tcPr>
            <w:tcW w:w="10631" w:type="dxa"/>
          </w:tcPr>
          <w:p w14:paraId="7CA301CE" w14:textId="30008B78" w:rsidR="00593D0B" w:rsidRPr="00E2746F" w:rsidRDefault="00593D0B" w:rsidP="00E2746F">
            <w:pPr>
              <w:suppressAutoHyphens/>
              <w:autoSpaceDN w:val="0"/>
              <w:textAlignment w:val="baseline"/>
              <w:rPr>
                <w:sz w:val="16"/>
                <w:szCs w:val="16"/>
              </w:rPr>
            </w:pPr>
          </w:p>
        </w:tc>
      </w:tr>
      <w:tr w:rsidR="00E2746F" w14:paraId="53CCBF3F" w14:textId="77777777" w:rsidTr="00036DC0">
        <w:trPr>
          <w:trHeight w:val="496"/>
        </w:trPr>
        <w:tc>
          <w:tcPr>
            <w:tcW w:w="714" w:type="dxa"/>
          </w:tcPr>
          <w:p w14:paraId="6CF42CAB" w14:textId="77777777" w:rsidR="00E2746F" w:rsidRDefault="00E2746F" w:rsidP="00E2746F">
            <w:pPr>
              <w:ind w:right="-1440"/>
            </w:pPr>
          </w:p>
        </w:tc>
        <w:tc>
          <w:tcPr>
            <w:tcW w:w="10631" w:type="dxa"/>
          </w:tcPr>
          <w:p w14:paraId="6E627FC6" w14:textId="3460B63E" w:rsidR="00E2746F" w:rsidRDefault="00E2746F" w:rsidP="00E2746F">
            <w:pPr>
              <w:pStyle w:val="ListBullet3"/>
              <w:numPr>
                <w:ilvl w:val="0"/>
                <w:numId w:val="0"/>
              </w:numPr>
              <w:tabs>
                <w:tab w:val="left" w:pos="720"/>
              </w:tabs>
              <w:spacing w:before="0" w:after="0" w:line="240" w:lineRule="auto"/>
            </w:pPr>
            <w:r w:rsidRPr="00A81E8C">
              <w:rPr>
                <w:rFonts w:ascii="Arial" w:hAnsi="Arial" w:cs="Arial"/>
              </w:rPr>
              <w:t xml:space="preserve">A </w:t>
            </w:r>
            <w:r w:rsidRPr="00E27080">
              <w:rPr>
                <w:rFonts w:ascii="Arial" w:hAnsi="Arial" w:cs="Arial"/>
                <w:i/>
                <w:iCs/>
              </w:rPr>
              <w:t>Client</w:t>
            </w:r>
            <w:r w:rsidRPr="00A81E8C">
              <w:rPr>
                <w:rFonts w:ascii="Arial" w:hAnsi="Arial" w:cs="Arial"/>
              </w:rPr>
              <w:t xml:space="preserve"> within a MHA</w:t>
            </w:r>
            <w:r w:rsidR="00036DC0">
              <w:rPr>
                <w:rFonts w:ascii="Arial" w:hAnsi="Arial" w:cs="Arial"/>
              </w:rPr>
              <w:t>+</w:t>
            </w:r>
            <w:r w:rsidRPr="00A81E8C">
              <w:rPr>
                <w:rFonts w:ascii="Arial" w:hAnsi="Arial" w:cs="Arial"/>
              </w:rPr>
              <w:t xml:space="preserve"> member Authority identifies the need for a secondment using the MHA</w:t>
            </w:r>
            <w:r w:rsidR="00036DC0">
              <w:rPr>
                <w:rFonts w:ascii="Arial" w:hAnsi="Arial" w:cs="Arial"/>
              </w:rPr>
              <w:t>+</w:t>
            </w:r>
            <w:r w:rsidRPr="00A81E8C">
              <w:rPr>
                <w:rFonts w:ascii="Arial" w:hAnsi="Arial" w:cs="Arial"/>
              </w:rPr>
              <w:t xml:space="preserve"> PSP</w:t>
            </w:r>
            <w:r w:rsidR="00036DC0">
              <w:rPr>
                <w:rFonts w:ascii="Arial" w:hAnsi="Arial" w:cs="Arial"/>
              </w:rPr>
              <w:t xml:space="preserve"> 4</w:t>
            </w:r>
            <w:r w:rsidRPr="00A81E8C">
              <w:rPr>
                <w:rFonts w:ascii="Arial" w:hAnsi="Arial" w:cs="Arial"/>
              </w:rPr>
              <w:t xml:space="preserve"> contract.</w:t>
            </w:r>
          </w:p>
        </w:tc>
      </w:tr>
      <w:tr w:rsidR="00E2746F" w14:paraId="7F19D651" w14:textId="77777777" w:rsidTr="00036DC0">
        <w:tc>
          <w:tcPr>
            <w:tcW w:w="714" w:type="dxa"/>
          </w:tcPr>
          <w:p w14:paraId="70D1B883" w14:textId="77777777" w:rsidR="00E2746F" w:rsidRDefault="00E2746F" w:rsidP="00E2746F">
            <w:pPr>
              <w:ind w:right="-1440"/>
            </w:pPr>
          </w:p>
        </w:tc>
        <w:tc>
          <w:tcPr>
            <w:tcW w:w="10631" w:type="dxa"/>
          </w:tcPr>
          <w:p w14:paraId="38A0779F" w14:textId="63D9D474" w:rsidR="00E2746F" w:rsidRPr="00CC4637" w:rsidRDefault="00E2746F" w:rsidP="00E2746F">
            <w:pPr>
              <w:ind w:right="-1440"/>
            </w:pPr>
            <w:r w:rsidRPr="00A81E8C">
              <w:rPr>
                <w:rFonts w:ascii="Arial" w:hAnsi="Arial" w:cs="Arial"/>
              </w:rPr>
              <w:t>The scope of services covered under the contract is listed in Annex A of the PSP</w:t>
            </w:r>
            <w:r w:rsidR="00036DC0">
              <w:rPr>
                <w:rFonts w:ascii="Arial" w:hAnsi="Arial" w:cs="Arial"/>
              </w:rPr>
              <w:t xml:space="preserve"> 4</w:t>
            </w:r>
            <w:r w:rsidRPr="00A81E8C">
              <w:rPr>
                <w:rFonts w:ascii="Arial" w:hAnsi="Arial" w:cs="Arial"/>
              </w:rPr>
              <w:t xml:space="preserve"> </w:t>
            </w:r>
            <w:r w:rsidRPr="00036DC0">
              <w:rPr>
                <w:rFonts w:ascii="Arial" w:hAnsi="Arial" w:cs="Arial"/>
                <w:iCs/>
              </w:rPr>
              <w:t>Framework Information</w:t>
            </w:r>
            <w:r w:rsidRPr="00A81E8C">
              <w:rPr>
                <w:rFonts w:ascii="Arial" w:hAnsi="Arial" w:cs="Arial"/>
              </w:rPr>
              <w:t>.</w:t>
            </w:r>
          </w:p>
        </w:tc>
      </w:tr>
      <w:tr w:rsidR="00593D0B" w14:paraId="599E64E0" w14:textId="77777777" w:rsidTr="00036DC0">
        <w:tc>
          <w:tcPr>
            <w:tcW w:w="714" w:type="dxa"/>
          </w:tcPr>
          <w:p w14:paraId="1D3FCD2D" w14:textId="77777777" w:rsidR="00593D0B" w:rsidRPr="00593D0B" w:rsidRDefault="00593D0B" w:rsidP="00190D1C">
            <w:pPr>
              <w:ind w:right="-1440"/>
              <w:rPr>
                <w:sz w:val="16"/>
                <w:szCs w:val="16"/>
              </w:rPr>
            </w:pPr>
          </w:p>
        </w:tc>
        <w:tc>
          <w:tcPr>
            <w:tcW w:w="10631" w:type="dxa"/>
          </w:tcPr>
          <w:p w14:paraId="33AEF29E" w14:textId="77777777" w:rsidR="00593D0B" w:rsidRPr="00593D0B" w:rsidRDefault="00593D0B" w:rsidP="00190D1C">
            <w:pPr>
              <w:ind w:right="-1440"/>
              <w:rPr>
                <w:sz w:val="16"/>
                <w:szCs w:val="16"/>
              </w:rPr>
            </w:pPr>
          </w:p>
        </w:tc>
      </w:tr>
      <w:tr w:rsidR="00593D0B" w14:paraId="6FD46855" w14:textId="77777777" w:rsidTr="006E1998">
        <w:tc>
          <w:tcPr>
            <w:tcW w:w="714" w:type="dxa"/>
            <w:shd w:val="clear" w:color="auto" w:fill="AED5DC"/>
          </w:tcPr>
          <w:p w14:paraId="2C90B82C" w14:textId="0776D685" w:rsidR="00593D0B" w:rsidRPr="007C5484" w:rsidRDefault="003D2386" w:rsidP="00190D1C">
            <w:pPr>
              <w:ind w:right="-1440"/>
              <w:rPr>
                <w:rFonts w:ascii="Arial" w:hAnsi="Arial" w:cs="Arial"/>
                <w:b/>
                <w:bCs/>
              </w:rPr>
            </w:pPr>
            <w:r w:rsidRPr="007C5484">
              <w:rPr>
                <w:rFonts w:ascii="Arial" w:hAnsi="Arial" w:cs="Arial"/>
                <w:b/>
                <w:bCs/>
                <w:color w:val="FFFFFF" w:themeColor="background1"/>
              </w:rPr>
              <w:t>2</w:t>
            </w:r>
            <w:r w:rsidR="007C5484">
              <w:rPr>
                <w:rFonts w:ascii="Arial" w:hAnsi="Arial" w:cs="Arial"/>
                <w:b/>
                <w:bCs/>
                <w:color w:val="FFFFFF" w:themeColor="background1"/>
              </w:rPr>
              <w:t>.</w:t>
            </w:r>
          </w:p>
        </w:tc>
        <w:tc>
          <w:tcPr>
            <w:tcW w:w="10631" w:type="dxa"/>
            <w:shd w:val="clear" w:color="auto" w:fill="B1D7DD"/>
          </w:tcPr>
          <w:p w14:paraId="46F63ECF" w14:textId="524FD6B5" w:rsidR="00593D0B" w:rsidRPr="00036DC0" w:rsidRDefault="003D2386" w:rsidP="00190D1C">
            <w:pPr>
              <w:ind w:right="-1440"/>
              <w:rPr>
                <w:rFonts w:ascii="Arial" w:hAnsi="Arial" w:cs="Arial"/>
                <w:b/>
                <w:bCs/>
              </w:rPr>
            </w:pPr>
            <w:r w:rsidRPr="00036DC0">
              <w:rPr>
                <w:rFonts w:ascii="Arial" w:hAnsi="Arial" w:cs="Arial"/>
                <w:b/>
                <w:bCs/>
              </w:rPr>
              <w:t xml:space="preserve">Inform your </w:t>
            </w:r>
            <w:r w:rsidR="001346DD" w:rsidRPr="00036DC0">
              <w:rPr>
                <w:rFonts w:ascii="Arial" w:hAnsi="Arial" w:cs="Arial"/>
                <w:b/>
                <w:bCs/>
              </w:rPr>
              <w:t>MHA+</w:t>
            </w:r>
            <w:r w:rsidRPr="00036DC0">
              <w:rPr>
                <w:rFonts w:ascii="Arial" w:hAnsi="Arial" w:cs="Arial"/>
                <w:b/>
                <w:bCs/>
              </w:rPr>
              <w:t xml:space="preserve"> Lead Representative</w:t>
            </w:r>
          </w:p>
        </w:tc>
      </w:tr>
      <w:tr w:rsidR="00593D0B" w14:paraId="4987E513" w14:textId="77777777" w:rsidTr="00036DC0">
        <w:tc>
          <w:tcPr>
            <w:tcW w:w="714" w:type="dxa"/>
          </w:tcPr>
          <w:p w14:paraId="1015DE9E" w14:textId="77777777" w:rsidR="00593D0B" w:rsidRPr="003D2386" w:rsidRDefault="00593D0B" w:rsidP="00190D1C">
            <w:pPr>
              <w:ind w:right="-1440"/>
              <w:rPr>
                <w:sz w:val="16"/>
                <w:szCs w:val="16"/>
              </w:rPr>
            </w:pPr>
          </w:p>
        </w:tc>
        <w:tc>
          <w:tcPr>
            <w:tcW w:w="10631" w:type="dxa"/>
          </w:tcPr>
          <w:p w14:paraId="320A205A" w14:textId="77777777" w:rsidR="00593D0B" w:rsidRPr="003D2386" w:rsidRDefault="00593D0B" w:rsidP="00190D1C">
            <w:pPr>
              <w:ind w:right="-1440"/>
              <w:rPr>
                <w:sz w:val="16"/>
                <w:szCs w:val="16"/>
              </w:rPr>
            </w:pPr>
          </w:p>
        </w:tc>
      </w:tr>
      <w:tr w:rsidR="00593D0B" w14:paraId="1CE61509" w14:textId="77777777" w:rsidTr="00036DC0">
        <w:tc>
          <w:tcPr>
            <w:tcW w:w="714" w:type="dxa"/>
          </w:tcPr>
          <w:p w14:paraId="7D6BF592" w14:textId="77777777" w:rsidR="00593D0B" w:rsidRDefault="00593D0B" w:rsidP="00190D1C">
            <w:pPr>
              <w:ind w:right="-1440"/>
            </w:pPr>
          </w:p>
        </w:tc>
        <w:tc>
          <w:tcPr>
            <w:tcW w:w="10631" w:type="dxa"/>
          </w:tcPr>
          <w:p w14:paraId="31B8E2EB" w14:textId="1F46703C" w:rsidR="00593D0B" w:rsidRDefault="003D2386" w:rsidP="003D2386">
            <w:pPr>
              <w:suppressAutoHyphens/>
              <w:autoSpaceDN w:val="0"/>
              <w:textAlignment w:val="baseline"/>
            </w:pPr>
            <w:r w:rsidRPr="003D2386">
              <w:rPr>
                <w:rFonts w:ascii="Arial" w:hAnsi="Arial" w:cs="Arial"/>
              </w:rPr>
              <w:t xml:space="preserve">The </w:t>
            </w:r>
            <w:r w:rsidR="00E27080" w:rsidRPr="00E27080">
              <w:rPr>
                <w:rFonts w:ascii="Arial" w:hAnsi="Arial" w:cs="Arial"/>
                <w:i/>
                <w:iCs/>
              </w:rPr>
              <w:t>C</w:t>
            </w:r>
            <w:r w:rsidRPr="00E27080">
              <w:rPr>
                <w:rFonts w:ascii="Arial" w:hAnsi="Arial" w:cs="Arial"/>
                <w:i/>
                <w:iCs/>
              </w:rPr>
              <w:t>lient</w:t>
            </w:r>
            <w:r w:rsidRPr="003D2386">
              <w:rPr>
                <w:rFonts w:ascii="Arial" w:hAnsi="Arial" w:cs="Arial"/>
              </w:rPr>
              <w:t xml:space="preserve"> notifies their </w:t>
            </w:r>
            <w:r>
              <w:rPr>
                <w:rFonts w:ascii="Arial" w:hAnsi="Arial" w:cs="Arial"/>
              </w:rPr>
              <w:t>a</w:t>
            </w:r>
            <w:r w:rsidRPr="003D2386">
              <w:rPr>
                <w:rFonts w:ascii="Arial" w:hAnsi="Arial" w:cs="Arial"/>
              </w:rPr>
              <w:t>uthorit</w:t>
            </w:r>
            <w:r>
              <w:rPr>
                <w:rFonts w:ascii="Arial" w:hAnsi="Arial" w:cs="Arial"/>
              </w:rPr>
              <w:t>y</w:t>
            </w:r>
            <w:r w:rsidRPr="003D2386">
              <w:rPr>
                <w:rFonts w:ascii="Arial" w:hAnsi="Arial" w:cs="Arial"/>
              </w:rPr>
              <w:t xml:space="preserve"> </w:t>
            </w:r>
            <w:r w:rsidR="001346DD">
              <w:rPr>
                <w:rFonts w:ascii="Arial" w:hAnsi="Arial" w:cs="Arial"/>
              </w:rPr>
              <w:t>MHA+</w:t>
            </w:r>
            <w:r w:rsidRPr="003D2386">
              <w:rPr>
                <w:rFonts w:ascii="Arial" w:hAnsi="Arial" w:cs="Arial"/>
              </w:rPr>
              <w:t xml:space="preserve"> lead representative of their intentions and proceeds as advised.</w:t>
            </w:r>
          </w:p>
        </w:tc>
      </w:tr>
      <w:tr w:rsidR="003D2386" w14:paraId="1B22015E" w14:textId="77777777" w:rsidTr="00036DC0">
        <w:tc>
          <w:tcPr>
            <w:tcW w:w="714" w:type="dxa"/>
          </w:tcPr>
          <w:p w14:paraId="4822B56E" w14:textId="77777777" w:rsidR="003D2386" w:rsidRDefault="003D2386" w:rsidP="00190D1C">
            <w:pPr>
              <w:ind w:right="-1440"/>
            </w:pPr>
          </w:p>
        </w:tc>
        <w:tc>
          <w:tcPr>
            <w:tcW w:w="10631" w:type="dxa"/>
          </w:tcPr>
          <w:p w14:paraId="76970830" w14:textId="08702E41" w:rsidR="003D2386" w:rsidRPr="003D2386" w:rsidRDefault="003D2386" w:rsidP="003D2386">
            <w:pPr>
              <w:suppressAutoHyphens/>
              <w:autoSpaceDN w:val="0"/>
              <w:textAlignment w:val="baseline"/>
              <w:rPr>
                <w:rFonts w:ascii="Arial" w:hAnsi="Arial" w:cs="Arial"/>
              </w:rPr>
            </w:pPr>
            <w:r w:rsidRPr="003D2386">
              <w:rPr>
                <w:rFonts w:ascii="Arial" w:hAnsi="Arial" w:cs="Arial"/>
              </w:rPr>
              <w:t xml:space="preserve">If there is a query regarding the proposed work being included in the scope of services this should be raised with the </w:t>
            </w:r>
            <w:r w:rsidR="001346DD">
              <w:rPr>
                <w:rFonts w:ascii="Arial" w:hAnsi="Arial" w:cs="Arial"/>
              </w:rPr>
              <w:t>MHA+</w:t>
            </w:r>
            <w:r w:rsidRPr="003D2386">
              <w:rPr>
                <w:rFonts w:ascii="Arial" w:hAnsi="Arial" w:cs="Arial"/>
              </w:rPr>
              <w:t xml:space="preserve"> Framework Manager, via the Authorit</w:t>
            </w:r>
            <w:r w:rsidR="00036DC0">
              <w:rPr>
                <w:rFonts w:ascii="Arial" w:hAnsi="Arial" w:cs="Arial"/>
              </w:rPr>
              <w:t>y</w:t>
            </w:r>
            <w:r w:rsidRPr="003D2386">
              <w:rPr>
                <w:rFonts w:ascii="Arial" w:hAnsi="Arial" w:cs="Arial"/>
              </w:rPr>
              <w:t xml:space="preserve"> lead representative</w:t>
            </w:r>
          </w:p>
        </w:tc>
      </w:tr>
      <w:tr w:rsidR="003D2386" w14:paraId="23F016C1" w14:textId="77777777" w:rsidTr="00036DC0">
        <w:tc>
          <w:tcPr>
            <w:tcW w:w="714" w:type="dxa"/>
          </w:tcPr>
          <w:p w14:paraId="15888CCF" w14:textId="77777777" w:rsidR="003D2386" w:rsidRPr="003D2386" w:rsidRDefault="003D2386" w:rsidP="00190D1C">
            <w:pPr>
              <w:ind w:right="-1440"/>
              <w:rPr>
                <w:sz w:val="16"/>
                <w:szCs w:val="16"/>
              </w:rPr>
            </w:pPr>
          </w:p>
        </w:tc>
        <w:tc>
          <w:tcPr>
            <w:tcW w:w="10631" w:type="dxa"/>
          </w:tcPr>
          <w:p w14:paraId="328E9B7F" w14:textId="77777777" w:rsidR="003D2386" w:rsidRPr="003D2386" w:rsidRDefault="003D2386" w:rsidP="003D2386">
            <w:pPr>
              <w:suppressAutoHyphens/>
              <w:autoSpaceDN w:val="0"/>
              <w:textAlignment w:val="baseline"/>
              <w:rPr>
                <w:rFonts w:ascii="Arial" w:hAnsi="Arial" w:cs="Arial"/>
                <w:sz w:val="16"/>
                <w:szCs w:val="16"/>
              </w:rPr>
            </w:pPr>
          </w:p>
        </w:tc>
      </w:tr>
      <w:tr w:rsidR="003D2386" w14:paraId="4ECD6B32" w14:textId="77777777" w:rsidTr="00E27080">
        <w:tc>
          <w:tcPr>
            <w:tcW w:w="714" w:type="dxa"/>
            <w:shd w:val="clear" w:color="auto" w:fill="AED5DC"/>
          </w:tcPr>
          <w:p w14:paraId="43D9D984" w14:textId="53916A7E" w:rsidR="003D2386" w:rsidRPr="007C5484" w:rsidRDefault="003D2386" w:rsidP="00190D1C">
            <w:pPr>
              <w:ind w:right="-1440"/>
              <w:rPr>
                <w:rFonts w:ascii="Arial" w:hAnsi="Arial" w:cs="Arial"/>
                <w:b/>
                <w:bCs/>
              </w:rPr>
            </w:pPr>
            <w:r w:rsidRPr="007C5484">
              <w:rPr>
                <w:rFonts w:ascii="Arial" w:hAnsi="Arial" w:cs="Arial"/>
                <w:b/>
                <w:bCs/>
                <w:color w:val="FFFFFF" w:themeColor="background1"/>
              </w:rPr>
              <w:t>3.</w:t>
            </w:r>
          </w:p>
        </w:tc>
        <w:tc>
          <w:tcPr>
            <w:tcW w:w="10631" w:type="dxa"/>
            <w:shd w:val="clear" w:color="auto" w:fill="A8D08D" w:themeFill="accent6" w:themeFillTint="99"/>
          </w:tcPr>
          <w:p w14:paraId="177A6DA7" w14:textId="5B5895E6" w:rsidR="003D2386" w:rsidRPr="00C65A5A" w:rsidRDefault="003D2386" w:rsidP="003D2386">
            <w:pPr>
              <w:suppressAutoHyphens/>
              <w:autoSpaceDN w:val="0"/>
              <w:textAlignment w:val="baseline"/>
              <w:rPr>
                <w:rFonts w:ascii="Arial" w:hAnsi="Arial" w:cs="Arial"/>
                <w:b/>
                <w:bCs/>
                <w:color w:val="FFFFFF" w:themeColor="background1"/>
              </w:rPr>
            </w:pPr>
            <w:r w:rsidRPr="00E27080">
              <w:rPr>
                <w:rFonts w:ascii="Arial" w:hAnsi="Arial" w:cs="Arial"/>
                <w:b/>
                <w:bCs/>
              </w:rPr>
              <w:t>Hold Point: Cho</w:t>
            </w:r>
            <w:r w:rsidR="00151872" w:rsidRPr="00E27080">
              <w:rPr>
                <w:rFonts w:ascii="Arial" w:hAnsi="Arial" w:cs="Arial"/>
                <w:b/>
                <w:bCs/>
              </w:rPr>
              <w:t>o</w:t>
            </w:r>
            <w:r w:rsidRPr="00E27080">
              <w:rPr>
                <w:rFonts w:ascii="Arial" w:hAnsi="Arial" w:cs="Arial"/>
                <w:b/>
                <w:bCs/>
              </w:rPr>
              <w:t xml:space="preserve">se Lot </w:t>
            </w:r>
            <w:r w:rsidR="00E2746F" w:rsidRPr="00E27080">
              <w:rPr>
                <w:rFonts w:ascii="Arial" w:hAnsi="Arial" w:cs="Arial"/>
                <w:b/>
                <w:bCs/>
              </w:rPr>
              <w:t>2</w:t>
            </w:r>
            <w:r w:rsidRPr="00E27080">
              <w:rPr>
                <w:rFonts w:ascii="Arial" w:hAnsi="Arial" w:cs="Arial"/>
                <w:b/>
                <w:bCs/>
              </w:rPr>
              <w:t xml:space="preserve"> Selection Procedure</w:t>
            </w:r>
          </w:p>
        </w:tc>
      </w:tr>
      <w:tr w:rsidR="003D2386" w:rsidRPr="003D2386" w14:paraId="2F50327F" w14:textId="77777777" w:rsidTr="00036DC0">
        <w:tc>
          <w:tcPr>
            <w:tcW w:w="714" w:type="dxa"/>
          </w:tcPr>
          <w:p w14:paraId="518D0B9B" w14:textId="77777777" w:rsidR="003D2386" w:rsidRPr="003D2386" w:rsidRDefault="003D2386" w:rsidP="00190D1C">
            <w:pPr>
              <w:ind w:right="-1440"/>
              <w:rPr>
                <w:rFonts w:ascii="Arial" w:hAnsi="Arial" w:cs="Arial"/>
                <w:sz w:val="16"/>
                <w:szCs w:val="16"/>
              </w:rPr>
            </w:pPr>
          </w:p>
        </w:tc>
        <w:tc>
          <w:tcPr>
            <w:tcW w:w="10631" w:type="dxa"/>
          </w:tcPr>
          <w:p w14:paraId="2B030E81" w14:textId="77777777" w:rsidR="003D2386" w:rsidRPr="003D2386" w:rsidRDefault="003D2386" w:rsidP="003D2386">
            <w:pPr>
              <w:suppressAutoHyphens/>
              <w:autoSpaceDN w:val="0"/>
              <w:textAlignment w:val="baseline"/>
              <w:rPr>
                <w:rFonts w:ascii="Arial" w:hAnsi="Arial" w:cs="Arial"/>
                <w:sz w:val="16"/>
                <w:szCs w:val="16"/>
              </w:rPr>
            </w:pPr>
          </w:p>
        </w:tc>
      </w:tr>
      <w:tr w:rsidR="003D2386" w14:paraId="4AE0FF3A" w14:textId="77777777" w:rsidTr="00036DC0">
        <w:tc>
          <w:tcPr>
            <w:tcW w:w="714" w:type="dxa"/>
          </w:tcPr>
          <w:p w14:paraId="2F54546A" w14:textId="77777777" w:rsidR="003D2386" w:rsidRDefault="003D2386" w:rsidP="00190D1C">
            <w:pPr>
              <w:ind w:right="-1440"/>
            </w:pPr>
          </w:p>
        </w:tc>
        <w:tc>
          <w:tcPr>
            <w:tcW w:w="10631" w:type="dxa"/>
          </w:tcPr>
          <w:p w14:paraId="5137205A" w14:textId="1B3992A0" w:rsidR="003D2386" w:rsidRPr="003D2386" w:rsidRDefault="003D2386" w:rsidP="003D2386">
            <w:pPr>
              <w:suppressAutoHyphens/>
              <w:autoSpaceDN w:val="0"/>
              <w:textAlignment w:val="baseline"/>
              <w:rPr>
                <w:rFonts w:ascii="Arial" w:hAnsi="Arial" w:cs="Arial"/>
              </w:rPr>
            </w:pPr>
            <w:r w:rsidRPr="003D2386">
              <w:rPr>
                <w:rFonts w:ascii="Arial" w:hAnsi="Arial" w:cs="Arial"/>
              </w:rPr>
              <w:t xml:space="preserve">Selection options are as defined in </w:t>
            </w:r>
            <w:r w:rsidRPr="003D2386">
              <w:rPr>
                <w:rFonts w:ascii="Arial" w:hAnsi="Arial" w:cs="Arial"/>
                <w:iCs/>
              </w:rPr>
              <w:t>Framework Information</w:t>
            </w:r>
            <w:r w:rsidR="00C65A5A">
              <w:rPr>
                <w:rFonts w:ascii="Arial" w:hAnsi="Arial" w:cs="Arial"/>
                <w:iCs/>
              </w:rPr>
              <w:t xml:space="preserve"> </w:t>
            </w:r>
            <w:r w:rsidR="00C65A5A">
              <w:rPr>
                <w:rFonts w:ascii="Arial" w:hAnsi="Arial" w:cs="Arial"/>
              </w:rPr>
              <w:t>Annex B: Selection Procedure</w:t>
            </w:r>
          </w:p>
        </w:tc>
      </w:tr>
      <w:tr w:rsidR="00A6390F" w14:paraId="51432318" w14:textId="77777777" w:rsidTr="00036DC0">
        <w:tc>
          <w:tcPr>
            <w:tcW w:w="714" w:type="dxa"/>
          </w:tcPr>
          <w:p w14:paraId="176F2140" w14:textId="77777777" w:rsidR="00A6390F" w:rsidRDefault="00A6390F" w:rsidP="00190D1C">
            <w:pPr>
              <w:ind w:right="-1440"/>
            </w:pPr>
          </w:p>
        </w:tc>
        <w:tc>
          <w:tcPr>
            <w:tcW w:w="10631" w:type="dxa"/>
          </w:tcPr>
          <w:p w14:paraId="1D5B43C2" w14:textId="68C308F4" w:rsidR="00A6390F" w:rsidRPr="00706B3E" w:rsidRDefault="00A6390F" w:rsidP="003D2386">
            <w:pPr>
              <w:suppressAutoHyphens/>
              <w:autoSpaceDN w:val="0"/>
              <w:textAlignment w:val="baseline"/>
              <w:rPr>
                <w:rFonts w:ascii="Arial" w:hAnsi="Arial" w:cs="Arial"/>
                <w:b/>
                <w:bCs/>
              </w:rPr>
            </w:pPr>
            <w:r w:rsidRPr="00E27080">
              <w:rPr>
                <w:rFonts w:ascii="Arial" w:hAnsi="Arial" w:cs="Arial"/>
                <w:b/>
                <w:bCs/>
                <w:i/>
                <w:iCs/>
              </w:rPr>
              <w:t xml:space="preserve">Client </w:t>
            </w:r>
            <w:r w:rsidRPr="00706B3E">
              <w:rPr>
                <w:rFonts w:ascii="Arial" w:hAnsi="Arial" w:cs="Arial"/>
                <w:b/>
                <w:bCs/>
              </w:rPr>
              <w:t>Selection Procedure Supporting Documents  are available on the ISP</w:t>
            </w:r>
          </w:p>
        </w:tc>
      </w:tr>
      <w:tr w:rsidR="003D2386" w14:paraId="2AAC6BCC" w14:textId="77777777" w:rsidTr="00036DC0">
        <w:trPr>
          <w:trHeight w:val="850"/>
        </w:trPr>
        <w:tc>
          <w:tcPr>
            <w:tcW w:w="714" w:type="dxa"/>
          </w:tcPr>
          <w:p w14:paraId="34AC2871" w14:textId="77777777" w:rsidR="003D2386" w:rsidRDefault="003D2386" w:rsidP="00190D1C">
            <w:pPr>
              <w:ind w:right="-1440"/>
            </w:pPr>
          </w:p>
        </w:tc>
        <w:tc>
          <w:tcPr>
            <w:tcW w:w="10631" w:type="dxa"/>
          </w:tcPr>
          <w:p w14:paraId="301740BD" w14:textId="77777777" w:rsidR="00C65A5A" w:rsidRPr="00512F44" w:rsidRDefault="00C65A5A" w:rsidP="00C65A5A">
            <w:pPr>
              <w:pStyle w:val="ListParagraph"/>
              <w:numPr>
                <w:ilvl w:val="0"/>
                <w:numId w:val="29"/>
              </w:numPr>
              <w:spacing w:before="0" w:after="0" w:line="240" w:lineRule="auto"/>
              <w:rPr>
                <w:rFonts w:ascii="Arial" w:hAnsi="Arial" w:cs="Arial"/>
              </w:rPr>
            </w:pPr>
            <w:r w:rsidRPr="00512F44">
              <w:rPr>
                <w:rFonts w:ascii="Arial" w:hAnsi="Arial" w:cs="Arial"/>
                <w:b/>
              </w:rPr>
              <w:t>Direct award</w:t>
            </w:r>
            <w:r w:rsidRPr="00512F44">
              <w:rPr>
                <w:rFonts w:ascii="Arial" w:hAnsi="Arial" w:cs="Arial"/>
              </w:rPr>
              <w:t xml:space="preserve"> – based on the overall ranking of </w:t>
            </w:r>
            <w:r w:rsidRPr="004F745E">
              <w:rPr>
                <w:rFonts w:ascii="Arial" w:hAnsi="Arial" w:cs="Arial"/>
                <w:i/>
                <w:iCs/>
              </w:rPr>
              <w:t>Suppliers</w:t>
            </w:r>
            <w:r w:rsidRPr="00512F44">
              <w:rPr>
                <w:rFonts w:ascii="Arial" w:hAnsi="Arial" w:cs="Arial"/>
              </w:rPr>
              <w:t xml:space="preserve"> on the basis of their overall tender score (quality and price combined);</w:t>
            </w:r>
          </w:p>
          <w:p w14:paraId="071B6AB4" w14:textId="77777777" w:rsidR="00C65A5A" w:rsidRPr="00512F44" w:rsidRDefault="00C65A5A" w:rsidP="00C65A5A">
            <w:pPr>
              <w:pStyle w:val="ListParagraph"/>
              <w:numPr>
                <w:ilvl w:val="0"/>
                <w:numId w:val="29"/>
              </w:numPr>
              <w:spacing w:before="0" w:after="0" w:line="240" w:lineRule="auto"/>
              <w:rPr>
                <w:rFonts w:ascii="Arial" w:hAnsi="Arial" w:cs="Arial"/>
              </w:rPr>
            </w:pPr>
            <w:bookmarkStart w:id="0" w:name="_Hlk139457305"/>
            <w:r w:rsidRPr="00512F44">
              <w:rPr>
                <w:rFonts w:ascii="Arial" w:hAnsi="Arial" w:cs="Arial"/>
                <w:b/>
                <w:bCs/>
              </w:rPr>
              <w:t>Direct award</w:t>
            </w:r>
            <w:r w:rsidRPr="00512F44">
              <w:rPr>
                <w:rFonts w:ascii="Arial" w:hAnsi="Arial" w:cs="Arial"/>
              </w:rPr>
              <w:t xml:space="preserve"> based on </w:t>
            </w:r>
            <w:bookmarkEnd w:id="0"/>
            <w:r w:rsidRPr="00512F44">
              <w:rPr>
                <w:rFonts w:ascii="Arial" w:hAnsi="Arial" w:cs="Arial"/>
              </w:rPr>
              <w:t xml:space="preserve">the </w:t>
            </w:r>
            <w:r w:rsidRPr="00512F44">
              <w:rPr>
                <w:rFonts w:ascii="Arial" w:hAnsi="Arial" w:cs="Arial"/>
                <w:iCs/>
              </w:rPr>
              <w:t>Client’s</w:t>
            </w:r>
            <w:r w:rsidRPr="00512F44">
              <w:rPr>
                <w:rFonts w:ascii="Arial" w:hAnsi="Arial" w:cs="Arial"/>
              </w:rPr>
              <w:t xml:space="preserve"> own price/quality weightings as applied to the framework tender scores</w:t>
            </w:r>
          </w:p>
          <w:p w14:paraId="41D93F47" w14:textId="77777777" w:rsidR="00C65A5A" w:rsidRPr="00512F44" w:rsidRDefault="00C65A5A" w:rsidP="00C65A5A">
            <w:pPr>
              <w:pStyle w:val="ListParagraph"/>
              <w:numPr>
                <w:ilvl w:val="0"/>
                <w:numId w:val="29"/>
              </w:numPr>
              <w:spacing w:before="0" w:after="0" w:line="240" w:lineRule="auto"/>
              <w:rPr>
                <w:rFonts w:ascii="Arial" w:hAnsi="Arial" w:cs="Arial"/>
              </w:rPr>
            </w:pPr>
            <w:r w:rsidRPr="00512F44">
              <w:rPr>
                <w:rFonts w:ascii="Arial" w:hAnsi="Arial" w:cs="Arial"/>
                <w:b/>
                <w:bCs/>
              </w:rPr>
              <w:t>Direct award</w:t>
            </w:r>
            <w:r w:rsidRPr="00512F44">
              <w:rPr>
                <w:rFonts w:ascii="Arial" w:hAnsi="Arial" w:cs="Arial"/>
              </w:rPr>
              <w:t xml:space="preserve"> based on the unit Price for a specific job role;</w:t>
            </w:r>
          </w:p>
          <w:p w14:paraId="465D4FFF" w14:textId="77777777" w:rsidR="00C65A5A" w:rsidRPr="00512F44" w:rsidRDefault="00C65A5A" w:rsidP="00C65A5A">
            <w:pPr>
              <w:pStyle w:val="ListParagraph"/>
              <w:numPr>
                <w:ilvl w:val="0"/>
                <w:numId w:val="29"/>
              </w:numPr>
              <w:spacing w:before="0" w:after="0" w:line="240" w:lineRule="auto"/>
              <w:rPr>
                <w:rFonts w:ascii="Arial" w:hAnsi="Arial" w:cs="Arial"/>
              </w:rPr>
            </w:pPr>
            <w:r w:rsidRPr="00512F44">
              <w:rPr>
                <w:rFonts w:ascii="Arial" w:hAnsi="Arial" w:cs="Arial"/>
                <w:b/>
                <w:bCs/>
              </w:rPr>
              <w:t>Direct award</w:t>
            </w:r>
            <w:r w:rsidRPr="00512F44">
              <w:rPr>
                <w:rFonts w:ascii="Arial" w:hAnsi="Arial" w:cs="Arial"/>
              </w:rPr>
              <w:t xml:space="preserve"> based on any of selection options 1-3, and incorporating consideration of the ongoing performance of the </w:t>
            </w:r>
            <w:r w:rsidRPr="004F745E">
              <w:rPr>
                <w:rFonts w:ascii="Arial" w:hAnsi="Arial" w:cs="Arial"/>
                <w:i/>
                <w:iCs/>
              </w:rPr>
              <w:t>Supplier</w:t>
            </w:r>
            <w:r w:rsidRPr="00512F44">
              <w:rPr>
                <w:rFonts w:ascii="Arial" w:hAnsi="Arial" w:cs="Arial"/>
              </w:rPr>
              <w:t>.</w:t>
            </w:r>
          </w:p>
          <w:p w14:paraId="4B983EC2" w14:textId="04D2D53D" w:rsidR="003D2386" w:rsidRPr="003D2386" w:rsidRDefault="00C65A5A" w:rsidP="00C65A5A">
            <w:pPr>
              <w:pStyle w:val="ListBullet3"/>
              <w:numPr>
                <w:ilvl w:val="0"/>
                <w:numId w:val="29"/>
              </w:numPr>
              <w:tabs>
                <w:tab w:val="left" w:pos="720"/>
              </w:tabs>
              <w:spacing w:before="0" w:after="0" w:line="240" w:lineRule="auto"/>
              <w:rPr>
                <w:rFonts w:ascii="Arial" w:hAnsi="Arial" w:cs="Arial"/>
              </w:rPr>
            </w:pPr>
            <w:r w:rsidRPr="00512F44">
              <w:rPr>
                <w:rFonts w:ascii="Arial" w:hAnsi="Arial" w:cs="Arial"/>
                <w:b/>
              </w:rPr>
              <w:t>Mini Competition</w:t>
            </w:r>
          </w:p>
        </w:tc>
      </w:tr>
      <w:tr w:rsidR="003D2386" w14:paraId="2C428922" w14:textId="77777777" w:rsidTr="00036DC0">
        <w:tc>
          <w:tcPr>
            <w:tcW w:w="714" w:type="dxa"/>
          </w:tcPr>
          <w:p w14:paraId="4AAE7D8B" w14:textId="77777777" w:rsidR="003D2386" w:rsidRDefault="003D2386" w:rsidP="00190D1C">
            <w:pPr>
              <w:ind w:right="-1440"/>
            </w:pPr>
          </w:p>
        </w:tc>
        <w:tc>
          <w:tcPr>
            <w:tcW w:w="10631" w:type="dxa"/>
          </w:tcPr>
          <w:p w14:paraId="231308BA" w14:textId="1BBC5F25" w:rsidR="003D2386" w:rsidRPr="003D2386" w:rsidRDefault="00C65A5A" w:rsidP="003D2386">
            <w:pPr>
              <w:suppressAutoHyphens/>
              <w:autoSpaceDN w:val="0"/>
              <w:textAlignment w:val="baseline"/>
              <w:rPr>
                <w:rFonts w:ascii="Arial" w:hAnsi="Arial" w:cs="Arial"/>
              </w:rPr>
            </w:pPr>
            <w:r w:rsidRPr="00512F44">
              <w:rPr>
                <w:rFonts w:ascii="Arial" w:hAnsi="Arial" w:cs="Arial"/>
              </w:rPr>
              <w:t xml:space="preserve">It is for the </w:t>
            </w:r>
            <w:r w:rsidRPr="00512F44">
              <w:rPr>
                <w:rFonts w:ascii="Arial" w:hAnsi="Arial" w:cs="Arial"/>
                <w:i/>
              </w:rPr>
              <w:t xml:space="preserve">Client </w:t>
            </w:r>
            <w:r w:rsidRPr="00512F44">
              <w:rPr>
                <w:rFonts w:ascii="Arial" w:hAnsi="Arial" w:cs="Arial"/>
              </w:rPr>
              <w:t>to decide the procedure used, selecting the option that they determine will provide the most economically advantageous tender (MEAT) for their requirements</w:t>
            </w:r>
          </w:p>
        </w:tc>
      </w:tr>
      <w:tr w:rsidR="003D2386" w14:paraId="0A89E8F5" w14:textId="77777777" w:rsidTr="00036DC0">
        <w:tc>
          <w:tcPr>
            <w:tcW w:w="714" w:type="dxa"/>
          </w:tcPr>
          <w:p w14:paraId="0F93B4B9" w14:textId="77777777" w:rsidR="003D2386" w:rsidRDefault="003D2386" w:rsidP="00190D1C">
            <w:pPr>
              <w:ind w:right="-1440"/>
            </w:pPr>
          </w:p>
        </w:tc>
        <w:tc>
          <w:tcPr>
            <w:tcW w:w="10631" w:type="dxa"/>
          </w:tcPr>
          <w:p w14:paraId="3088C8BE" w14:textId="38E9513A" w:rsidR="003D2386" w:rsidRPr="003D2386" w:rsidRDefault="003D2386" w:rsidP="003D2386">
            <w:pPr>
              <w:suppressAutoHyphens/>
              <w:autoSpaceDN w:val="0"/>
              <w:textAlignment w:val="baseline"/>
              <w:rPr>
                <w:rFonts w:ascii="Arial" w:hAnsi="Arial" w:cs="Arial"/>
              </w:rPr>
            </w:pPr>
            <w:r>
              <w:rPr>
                <w:rFonts w:ascii="Arial" w:hAnsi="Arial" w:cs="Arial"/>
              </w:rPr>
              <w:t xml:space="preserve">For </w:t>
            </w:r>
            <w:r w:rsidRPr="003D2386">
              <w:rPr>
                <w:rFonts w:ascii="Arial" w:hAnsi="Arial" w:cs="Arial"/>
              </w:rPr>
              <w:t xml:space="preserve">Direct </w:t>
            </w:r>
            <w:r w:rsidR="00A6390F">
              <w:rPr>
                <w:rFonts w:ascii="Arial" w:hAnsi="Arial" w:cs="Arial"/>
              </w:rPr>
              <w:t>Award</w:t>
            </w:r>
            <w:r>
              <w:rPr>
                <w:rFonts w:ascii="Arial" w:hAnsi="Arial" w:cs="Arial"/>
              </w:rPr>
              <w:t>:</w:t>
            </w:r>
            <w:r w:rsidRPr="003D2386">
              <w:rPr>
                <w:rFonts w:ascii="Arial" w:hAnsi="Arial" w:cs="Arial"/>
              </w:rPr>
              <w:t xml:space="preserve"> go to Activity 4. </w:t>
            </w:r>
          </w:p>
        </w:tc>
      </w:tr>
      <w:tr w:rsidR="003D2386" w14:paraId="62C3E974" w14:textId="77777777" w:rsidTr="00A46B9D">
        <w:tc>
          <w:tcPr>
            <w:tcW w:w="714" w:type="dxa"/>
          </w:tcPr>
          <w:p w14:paraId="67BAC0DD" w14:textId="77777777" w:rsidR="003D2386" w:rsidRDefault="003D2386" w:rsidP="00190D1C">
            <w:pPr>
              <w:ind w:right="-1440"/>
            </w:pPr>
          </w:p>
        </w:tc>
        <w:tc>
          <w:tcPr>
            <w:tcW w:w="10631" w:type="dxa"/>
            <w:tcBorders>
              <w:bottom w:val="single" w:sz="4" w:space="0" w:color="428D98"/>
            </w:tcBorders>
          </w:tcPr>
          <w:p w14:paraId="0285D187" w14:textId="365C39F8" w:rsidR="003D2386" w:rsidRPr="003D2386" w:rsidRDefault="003D2386" w:rsidP="003D2386">
            <w:pPr>
              <w:suppressAutoHyphens/>
              <w:autoSpaceDN w:val="0"/>
              <w:textAlignment w:val="baseline"/>
              <w:rPr>
                <w:rFonts w:ascii="Arial" w:hAnsi="Arial" w:cs="Arial"/>
              </w:rPr>
            </w:pPr>
            <w:r w:rsidRPr="003D2386">
              <w:rPr>
                <w:rFonts w:ascii="Arial" w:hAnsi="Arial" w:cs="Arial"/>
              </w:rPr>
              <w:t>For Mini Competition</w:t>
            </w:r>
            <w:r>
              <w:rPr>
                <w:rFonts w:ascii="Arial" w:hAnsi="Arial" w:cs="Arial"/>
              </w:rPr>
              <w:t>:</w:t>
            </w:r>
            <w:r w:rsidRPr="003D2386">
              <w:rPr>
                <w:rFonts w:ascii="Arial" w:hAnsi="Arial" w:cs="Arial"/>
              </w:rPr>
              <w:t xml:space="preserve"> go to Activity 4a</w:t>
            </w:r>
          </w:p>
        </w:tc>
      </w:tr>
      <w:tr w:rsidR="003D2386" w14:paraId="5B042B35" w14:textId="77777777" w:rsidTr="00A46B9D">
        <w:tc>
          <w:tcPr>
            <w:tcW w:w="714" w:type="dxa"/>
            <w:tcBorders>
              <w:right w:val="single" w:sz="4" w:space="0" w:color="428D98"/>
            </w:tcBorders>
          </w:tcPr>
          <w:p w14:paraId="10DFF6F0" w14:textId="77777777" w:rsidR="003D2386" w:rsidRDefault="003D2386" w:rsidP="00190D1C">
            <w:pPr>
              <w:ind w:right="-1440"/>
            </w:pPr>
          </w:p>
        </w:tc>
        <w:tc>
          <w:tcPr>
            <w:tcW w:w="10631" w:type="dxa"/>
            <w:tcBorders>
              <w:top w:val="single" w:sz="4" w:space="0" w:color="428D98"/>
              <w:left w:val="single" w:sz="4" w:space="0" w:color="428D98"/>
              <w:bottom w:val="single" w:sz="4" w:space="0" w:color="428D98"/>
              <w:right w:val="single" w:sz="4" w:space="0" w:color="428D98"/>
            </w:tcBorders>
          </w:tcPr>
          <w:p w14:paraId="111CF307" w14:textId="2C772D4C" w:rsidR="00FF0214" w:rsidRDefault="00FF0214" w:rsidP="00FF0214">
            <w:r>
              <w:rPr>
                <w:rFonts w:ascii="Arial" w:hAnsi="Arial" w:cs="Arial"/>
                <w:b/>
              </w:rPr>
              <w:t xml:space="preserve">Accountable Person: </w:t>
            </w:r>
            <w:r w:rsidR="001346DD">
              <w:rPr>
                <w:rFonts w:ascii="Arial" w:hAnsi="Arial" w:cs="Arial"/>
              </w:rPr>
              <w:t>MHA+</w:t>
            </w:r>
            <w:r>
              <w:rPr>
                <w:rFonts w:ascii="Arial" w:hAnsi="Arial" w:cs="Arial"/>
              </w:rPr>
              <w:t xml:space="preserve"> </w:t>
            </w:r>
            <w:r w:rsidR="00C65A5A">
              <w:rPr>
                <w:rFonts w:ascii="Arial" w:hAnsi="Arial" w:cs="Arial"/>
              </w:rPr>
              <w:t xml:space="preserve">member authority </w:t>
            </w:r>
            <w:r>
              <w:rPr>
                <w:rFonts w:ascii="Arial" w:hAnsi="Arial" w:cs="Arial"/>
              </w:rPr>
              <w:t>lead representative or other officer authorised to sign project briefs.</w:t>
            </w:r>
          </w:p>
          <w:p w14:paraId="7B111FF6" w14:textId="1EA41D03" w:rsidR="003D2386" w:rsidRPr="003D2386" w:rsidRDefault="00FF0214" w:rsidP="00FF0214">
            <w:pPr>
              <w:suppressAutoHyphens/>
              <w:autoSpaceDN w:val="0"/>
              <w:textAlignment w:val="baseline"/>
              <w:rPr>
                <w:rFonts w:ascii="Arial" w:hAnsi="Arial" w:cs="Arial"/>
              </w:rPr>
            </w:pPr>
            <w:r>
              <w:rPr>
                <w:rFonts w:ascii="Arial" w:hAnsi="Arial" w:cs="Arial"/>
                <w:b/>
              </w:rPr>
              <w:t>Release Mechanism:</w:t>
            </w:r>
            <w:r>
              <w:rPr>
                <w:rFonts w:ascii="Arial" w:hAnsi="Arial" w:cs="Arial"/>
              </w:rPr>
              <w:t xml:space="preserve"> </w:t>
            </w:r>
            <w:r>
              <w:rPr>
                <w:rFonts w:ascii="Arial" w:eastAsia="Calibri" w:hAnsi="Arial" w:cs="Arial"/>
              </w:rPr>
              <w:t>Internal Local Authority procurement decision.</w:t>
            </w:r>
          </w:p>
        </w:tc>
      </w:tr>
      <w:tr w:rsidR="00FF0214" w:rsidRPr="00FF0214" w14:paraId="05D7FA5F" w14:textId="77777777" w:rsidTr="00A46B9D">
        <w:tc>
          <w:tcPr>
            <w:tcW w:w="714" w:type="dxa"/>
          </w:tcPr>
          <w:p w14:paraId="16E8CC49" w14:textId="77777777" w:rsidR="00FF0214" w:rsidRPr="00FF0214" w:rsidRDefault="00FF0214" w:rsidP="00190D1C">
            <w:pPr>
              <w:ind w:right="-1440"/>
              <w:rPr>
                <w:sz w:val="16"/>
                <w:szCs w:val="16"/>
              </w:rPr>
            </w:pPr>
          </w:p>
        </w:tc>
        <w:tc>
          <w:tcPr>
            <w:tcW w:w="10631" w:type="dxa"/>
            <w:tcBorders>
              <w:top w:val="single" w:sz="4" w:space="0" w:color="428D98"/>
            </w:tcBorders>
          </w:tcPr>
          <w:p w14:paraId="7BF1C9CF" w14:textId="77777777" w:rsidR="00FF0214" w:rsidRPr="00FF0214" w:rsidRDefault="00FF0214" w:rsidP="00FF0214">
            <w:pPr>
              <w:rPr>
                <w:rFonts w:ascii="Arial" w:hAnsi="Arial" w:cs="Arial"/>
                <w:b/>
                <w:bCs/>
                <w:sz w:val="16"/>
                <w:szCs w:val="16"/>
              </w:rPr>
            </w:pPr>
          </w:p>
        </w:tc>
      </w:tr>
      <w:tr w:rsidR="00FF0214" w14:paraId="4B2DA664" w14:textId="77777777" w:rsidTr="006E1998">
        <w:tc>
          <w:tcPr>
            <w:tcW w:w="714" w:type="dxa"/>
            <w:shd w:val="clear" w:color="auto" w:fill="AED5DC"/>
          </w:tcPr>
          <w:p w14:paraId="00A68002" w14:textId="42E4268F" w:rsidR="00FF0214" w:rsidRPr="007C5484" w:rsidRDefault="00FF0214" w:rsidP="00190D1C">
            <w:pPr>
              <w:ind w:right="-1440"/>
              <w:rPr>
                <w:rFonts w:ascii="Arial" w:hAnsi="Arial" w:cs="Arial"/>
                <w:b/>
                <w:bCs/>
              </w:rPr>
            </w:pPr>
            <w:r w:rsidRPr="007C5484">
              <w:rPr>
                <w:rFonts w:ascii="Arial" w:hAnsi="Arial" w:cs="Arial"/>
                <w:b/>
                <w:bCs/>
                <w:color w:val="FFFFFF" w:themeColor="background1"/>
              </w:rPr>
              <w:t>4</w:t>
            </w:r>
            <w:r w:rsidR="006E1998">
              <w:rPr>
                <w:rFonts w:ascii="Arial" w:hAnsi="Arial" w:cs="Arial"/>
                <w:b/>
                <w:bCs/>
                <w:color w:val="FFFFFF" w:themeColor="background1"/>
              </w:rPr>
              <w:t>.</w:t>
            </w:r>
          </w:p>
        </w:tc>
        <w:tc>
          <w:tcPr>
            <w:tcW w:w="10631" w:type="dxa"/>
            <w:shd w:val="clear" w:color="auto" w:fill="B1D7DD"/>
          </w:tcPr>
          <w:p w14:paraId="0E897A83" w14:textId="716CCA7A" w:rsidR="00FF0214" w:rsidRPr="00FF0214" w:rsidRDefault="00FF0214" w:rsidP="00FF0214">
            <w:pPr>
              <w:rPr>
                <w:rFonts w:ascii="Arial" w:hAnsi="Arial" w:cs="Arial"/>
                <w:b/>
                <w:bCs/>
              </w:rPr>
            </w:pPr>
            <w:r w:rsidRPr="00FF0214">
              <w:rPr>
                <w:rFonts w:ascii="Arial" w:hAnsi="Arial" w:cs="Arial"/>
                <w:b/>
                <w:bCs/>
              </w:rPr>
              <w:t xml:space="preserve">Direct Award </w:t>
            </w:r>
            <w:r w:rsidR="00291288">
              <w:rPr>
                <w:rFonts w:ascii="Arial" w:hAnsi="Arial" w:cs="Arial"/>
                <w:b/>
                <w:bCs/>
              </w:rPr>
              <w:t>–</w:t>
            </w:r>
            <w:r w:rsidRPr="00FF0214">
              <w:rPr>
                <w:rFonts w:ascii="Arial" w:hAnsi="Arial" w:cs="Arial"/>
                <w:b/>
                <w:bCs/>
              </w:rPr>
              <w:t xml:space="preserve"> </w:t>
            </w:r>
            <w:r w:rsidR="00291288">
              <w:rPr>
                <w:rFonts w:ascii="Arial" w:hAnsi="Arial" w:cs="Arial"/>
                <w:b/>
                <w:bCs/>
              </w:rPr>
              <w:t>view client choice award forms</w:t>
            </w:r>
          </w:p>
        </w:tc>
      </w:tr>
      <w:tr w:rsidR="00FF0214" w14:paraId="0B5D0CFB" w14:textId="77777777" w:rsidTr="00036DC0">
        <w:tc>
          <w:tcPr>
            <w:tcW w:w="714" w:type="dxa"/>
          </w:tcPr>
          <w:p w14:paraId="7924E342" w14:textId="77777777" w:rsidR="00FF0214" w:rsidRPr="000766A3" w:rsidRDefault="00FF0214" w:rsidP="00190D1C">
            <w:pPr>
              <w:ind w:right="-1440"/>
              <w:rPr>
                <w:rFonts w:ascii="Arial" w:hAnsi="Arial" w:cs="Arial"/>
                <w:sz w:val="16"/>
                <w:szCs w:val="16"/>
              </w:rPr>
            </w:pPr>
          </w:p>
        </w:tc>
        <w:tc>
          <w:tcPr>
            <w:tcW w:w="10631" w:type="dxa"/>
          </w:tcPr>
          <w:p w14:paraId="172F4454" w14:textId="77777777" w:rsidR="00FF0214" w:rsidRPr="000766A3" w:rsidRDefault="00FF0214" w:rsidP="00FF0214">
            <w:pPr>
              <w:rPr>
                <w:rFonts w:ascii="Arial" w:hAnsi="Arial" w:cs="Arial"/>
                <w:b/>
                <w:sz w:val="16"/>
                <w:szCs w:val="16"/>
              </w:rPr>
            </w:pPr>
          </w:p>
        </w:tc>
      </w:tr>
      <w:tr w:rsidR="00FF0214" w14:paraId="5D81E671" w14:textId="77777777" w:rsidTr="00036DC0">
        <w:tc>
          <w:tcPr>
            <w:tcW w:w="714" w:type="dxa"/>
          </w:tcPr>
          <w:p w14:paraId="09654A1E" w14:textId="77777777" w:rsidR="00FF0214" w:rsidRPr="000766A3" w:rsidRDefault="00FF0214" w:rsidP="00190D1C">
            <w:pPr>
              <w:ind w:right="-1440"/>
              <w:rPr>
                <w:rFonts w:ascii="Arial" w:hAnsi="Arial" w:cs="Arial"/>
              </w:rPr>
            </w:pPr>
          </w:p>
        </w:tc>
        <w:tc>
          <w:tcPr>
            <w:tcW w:w="10631" w:type="dxa"/>
          </w:tcPr>
          <w:p w14:paraId="0DD91EDE" w14:textId="5ADD3F81" w:rsidR="00FF0214" w:rsidRDefault="000766A3" w:rsidP="000766A3">
            <w:pPr>
              <w:suppressAutoHyphens/>
              <w:autoSpaceDN w:val="0"/>
              <w:textAlignment w:val="baseline"/>
              <w:rPr>
                <w:rFonts w:ascii="Arial" w:hAnsi="Arial" w:cs="Arial"/>
                <w:b/>
              </w:rPr>
            </w:pPr>
            <w:r w:rsidRPr="000766A3">
              <w:rPr>
                <w:rFonts w:ascii="Arial" w:hAnsi="Arial" w:cs="Arial"/>
              </w:rPr>
              <w:t xml:space="preserve">Having chosen the Direct </w:t>
            </w:r>
            <w:r w:rsidR="00140E8D">
              <w:rPr>
                <w:rFonts w:ascii="Arial" w:hAnsi="Arial" w:cs="Arial"/>
              </w:rPr>
              <w:t>Award</w:t>
            </w:r>
            <w:r w:rsidRPr="000766A3">
              <w:rPr>
                <w:rFonts w:ascii="Arial" w:hAnsi="Arial" w:cs="Arial"/>
              </w:rPr>
              <w:t xml:space="preserve"> route, </w:t>
            </w:r>
            <w:r w:rsidR="00140E8D">
              <w:rPr>
                <w:rFonts w:ascii="Arial" w:hAnsi="Arial" w:cs="Arial"/>
              </w:rPr>
              <w:t>using the Selecti</w:t>
            </w:r>
            <w:r w:rsidR="00E27080">
              <w:rPr>
                <w:rFonts w:ascii="Arial" w:hAnsi="Arial" w:cs="Arial"/>
              </w:rPr>
              <w:t>o</w:t>
            </w:r>
            <w:r w:rsidR="00140E8D">
              <w:rPr>
                <w:rFonts w:ascii="Arial" w:hAnsi="Arial" w:cs="Arial"/>
              </w:rPr>
              <w:t>n Procedure supporting documents</w:t>
            </w:r>
            <w:r w:rsidR="00A6390F">
              <w:rPr>
                <w:rFonts w:ascii="Arial" w:hAnsi="Arial" w:cs="Arial"/>
              </w:rPr>
              <w:t>,</w:t>
            </w:r>
            <w:r w:rsidR="00140E8D">
              <w:rPr>
                <w:rFonts w:ascii="Arial" w:hAnsi="Arial" w:cs="Arial"/>
              </w:rPr>
              <w:t xml:space="preserve"> </w:t>
            </w:r>
            <w:r w:rsidRPr="000766A3">
              <w:rPr>
                <w:rFonts w:ascii="Arial" w:hAnsi="Arial" w:cs="Arial"/>
              </w:rPr>
              <w:t xml:space="preserve">the </w:t>
            </w:r>
            <w:r w:rsidR="00140E8D" w:rsidRPr="00E27080">
              <w:rPr>
                <w:rFonts w:ascii="Arial" w:hAnsi="Arial" w:cs="Arial"/>
                <w:i/>
                <w:iCs/>
              </w:rPr>
              <w:t>C</w:t>
            </w:r>
            <w:r w:rsidRPr="00E27080">
              <w:rPr>
                <w:rFonts w:ascii="Arial" w:hAnsi="Arial" w:cs="Arial"/>
                <w:i/>
                <w:iCs/>
              </w:rPr>
              <w:t>lient</w:t>
            </w:r>
            <w:r w:rsidRPr="000766A3">
              <w:rPr>
                <w:rFonts w:ascii="Arial" w:hAnsi="Arial" w:cs="Arial"/>
              </w:rPr>
              <w:t xml:space="preserve"> will contact the</w:t>
            </w:r>
            <w:r w:rsidR="00140E8D">
              <w:rPr>
                <w:rFonts w:ascii="Arial" w:hAnsi="Arial" w:cs="Arial"/>
              </w:rPr>
              <w:t xml:space="preserve"> </w:t>
            </w:r>
            <w:r w:rsidR="004F745E" w:rsidRPr="004F745E">
              <w:rPr>
                <w:rFonts w:ascii="Arial" w:hAnsi="Arial" w:cs="Arial"/>
                <w:i/>
                <w:iCs/>
              </w:rPr>
              <w:t>S</w:t>
            </w:r>
            <w:r w:rsidR="00140E8D" w:rsidRPr="004F745E">
              <w:rPr>
                <w:rFonts w:ascii="Arial" w:hAnsi="Arial" w:cs="Arial"/>
                <w:i/>
                <w:iCs/>
              </w:rPr>
              <w:t>upplier</w:t>
            </w:r>
            <w:r w:rsidR="00E2746F">
              <w:rPr>
                <w:rFonts w:ascii="Arial" w:hAnsi="Arial" w:cs="Arial"/>
              </w:rPr>
              <w:t xml:space="preserve"> Secondment</w:t>
            </w:r>
            <w:r w:rsidRPr="000766A3">
              <w:rPr>
                <w:rFonts w:ascii="Arial" w:hAnsi="Arial" w:cs="Arial"/>
              </w:rPr>
              <w:t xml:space="preserve"> Manager (</w:t>
            </w:r>
            <w:r w:rsidR="00E2746F">
              <w:rPr>
                <w:rFonts w:ascii="Arial" w:hAnsi="Arial" w:cs="Arial"/>
              </w:rPr>
              <w:t>S</w:t>
            </w:r>
            <w:r w:rsidRPr="000766A3">
              <w:rPr>
                <w:rFonts w:ascii="Arial" w:hAnsi="Arial" w:cs="Arial"/>
              </w:rPr>
              <w:t xml:space="preserve">M) to discuss their general requirements including the scope of the works and an indication of the anticipated </w:t>
            </w:r>
            <w:r w:rsidR="00C65A5A">
              <w:rPr>
                <w:rFonts w:ascii="Arial" w:hAnsi="Arial" w:cs="Arial"/>
              </w:rPr>
              <w:t xml:space="preserve">duration </w:t>
            </w:r>
            <w:r w:rsidRPr="000766A3">
              <w:rPr>
                <w:rFonts w:ascii="Arial" w:hAnsi="Arial" w:cs="Arial"/>
              </w:rPr>
              <w:t>and budget</w:t>
            </w:r>
            <w:r w:rsidR="00C65A5A">
              <w:rPr>
                <w:rFonts w:ascii="Arial" w:hAnsi="Arial" w:cs="Arial"/>
              </w:rPr>
              <w:t>.</w:t>
            </w:r>
            <w:r w:rsidRPr="000766A3">
              <w:rPr>
                <w:rFonts w:ascii="Arial" w:hAnsi="Arial" w:cs="Arial"/>
              </w:rPr>
              <w:t xml:space="preserve">to enable the </w:t>
            </w:r>
            <w:r w:rsidR="00E2746F">
              <w:rPr>
                <w:rFonts w:ascii="Arial" w:hAnsi="Arial" w:cs="Arial"/>
              </w:rPr>
              <w:t>S</w:t>
            </w:r>
            <w:r w:rsidRPr="000766A3">
              <w:rPr>
                <w:rFonts w:ascii="Arial" w:hAnsi="Arial" w:cs="Arial"/>
              </w:rPr>
              <w:t>M to identify the most suitable resource.</w:t>
            </w:r>
          </w:p>
        </w:tc>
      </w:tr>
      <w:tr w:rsidR="00C65A5A" w:rsidRPr="000766A3" w14:paraId="4F3F75CE" w14:textId="77777777" w:rsidTr="00036DC0">
        <w:tc>
          <w:tcPr>
            <w:tcW w:w="714" w:type="dxa"/>
          </w:tcPr>
          <w:p w14:paraId="49A56CAF" w14:textId="77777777" w:rsidR="00C65A5A" w:rsidRPr="000766A3" w:rsidRDefault="00C65A5A" w:rsidP="00190D1C">
            <w:pPr>
              <w:ind w:right="-1440"/>
              <w:rPr>
                <w:rFonts w:ascii="Arial" w:hAnsi="Arial" w:cs="Arial"/>
                <w:sz w:val="16"/>
                <w:szCs w:val="16"/>
              </w:rPr>
            </w:pPr>
          </w:p>
        </w:tc>
        <w:tc>
          <w:tcPr>
            <w:tcW w:w="10631" w:type="dxa"/>
          </w:tcPr>
          <w:p w14:paraId="6A47601F" w14:textId="48FA6F13" w:rsidR="00C65A5A" w:rsidRPr="000766A3" w:rsidRDefault="00C65A5A" w:rsidP="00C65A5A">
            <w:pPr>
              <w:suppressAutoHyphens/>
              <w:autoSpaceDN w:val="0"/>
              <w:textAlignment w:val="baseline"/>
              <w:rPr>
                <w:rFonts w:ascii="Arial" w:hAnsi="Arial" w:cs="Arial"/>
                <w:b/>
                <w:sz w:val="16"/>
                <w:szCs w:val="16"/>
              </w:rPr>
            </w:pPr>
            <w:r>
              <w:rPr>
                <w:rFonts w:ascii="Arial" w:hAnsi="Arial" w:cs="Arial"/>
              </w:rPr>
              <w:t>This will</w:t>
            </w:r>
            <w:r w:rsidRPr="00512F44">
              <w:rPr>
                <w:rFonts w:ascii="Arial" w:hAnsi="Arial" w:cs="Arial"/>
              </w:rPr>
              <w:t xml:space="preserve"> enable the SM to identify the most suitable resource.</w:t>
            </w:r>
            <w:r>
              <w:rPr>
                <w:rFonts w:ascii="Arial" w:hAnsi="Arial" w:cs="Arial"/>
              </w:rPr>
              <w:t xml:space="preserve"> See Framework </w:t>
            </w:r>
            <w:r w:rsidR="00E27080">
              <w:rPr>
                <w:rFonts w:ascii="Arial" w:hAnsi="Arial" w:cs="Arial"/>
              </w:rPr>
              <w:t>I</w:t>
            </w:r>
            <w:r>
              <w:rPr>
                <w:rFonts w:ascii="Arial" w:hAnsi="Arial" w:cs="Arial"/>
              </w:rPr>
              <w:t xml:space="preserve">nformation: Annex </w:t>
            </w:r>
            <w:r w:rsidR="00140E8D">
              <w:rPr>
                <w:rFonts w:ascii="Arial" w:hAnsi="Arial" w:cs="Arial"/>
              </w:rPr>
              <w:t>B</w:t>
            </w:r>
            <w:r>
              <w:rPr>
                <w:rFonts w:ascii="Arial" w:hAnsi="Arial" w:cs="Arial"/>
              </w:rPr>
              <w:t xml:space="preserve"> 3.</w:t>
            </w:r>
            <w:r w:rsidR="00140E8D">
              <w:rPr>
                <w:rFonts w:ascii="Arial" w:hAnsi="Arial" w:cs="Arial"/>
              </w:rPr>
              <w:t xml:space="preserve">1 </w:t>
            </w:r>
            <w:r>
              <w:rPr>
                <w:rFonts w:ascii="Arial" w:hAnsi="Arial" w:cs="Arial"/>
              </w:rPr>
              <w:t>- 3.</w:t>
            </w:r>
            <w:r w:rsidR="00140E8D">
              <w:rPr>
                <w:rFonts w:ascii="Arial" w:hAnsi="Arial" w:cs="Arial"/>
              </w:rPr>
              <w:t>12; Framework Information</w:t>
            </w:r>
            <w:r w:rsidR="00A6390F">
              <w:rPr>
                <w:rFonts w:ascii="Arial" w:hAnsi="Arial" w:cs="Arial"/>
              </w:rPr>
              <w:t>:</w:t>
            </w:r>
            <w:r w:rsidR="00140E8D">
              <w:rPr>
                <w:rFonts w:ascii="Arial" w:hAnsi="Arial" w:cs="Arial"/>
              </w:rPr>
              <w:t xml:space="preserve"> Annex C Q</w:t>
            </w:r>
            <w:r>
              <w:rPr>
                <w:rFonts w:ascii="Arial" w:hAnsi="Arial" w:cs="Arial"/>
              </w:rPr>
              <w:t xml:space="preserve">uotation </w:t>
            </w:r>
            <w:r w:rsidR="00140E8D">
              <w:rPr>
                <w:rFonts w:ascii="Arial" w:hAnsi="Arial" w:cs="Arial"/>
              </w:rPr>
              <w:t>P</w:t>
            </w:r>
            <w:r>
              <w:rPr>
                <w:rFonts w:ascii="Arial" w:hAnsi="Arial" w:cs="Arial"/>
              </w:rPr>
              <w:t>rocedure</w:t>
            </w:r>
          </w:p>
        </w:tc>
      </w:tr>
      <w:tr w:rsidR="000766A3" w:rsidRPr="000766A3" w14:paraId="2B9CB4D0" w14:textId="77777777" w:rsidTr="00036DC0">
        <w:tc>
          <w:tcPr>
            <w:tcW w:w="714" w:type="dxa"/>
          </w:tcPr>
          <w:p w14:paraId="472FADE6" w14:textId="77777777" w:rsidR="000766A3" w:rsidRPr="000766A3" w:rsidRDefault="000766A3" w:rsidP="00190D1C">
            <w:pPr>
              <w:ind w:right="-1440"/>
              <w:rPr>
                <w:rFonts w:ascii="Arial" w:hAnsi="Arial" w:cs="Arial"/>
                <w:sz w:val="16"/>
                <w:szCs w:val="16"/>
              </w:rPr>
            </w:pPr>
          </w:p>
        </w:tc>
        <w:tc>
          <w:tcPr>
            <w:tcW w:w="10631" w:type="dxa"/>
          </w:tcPr>
          <w:p w14:paraId="0B2F2B4C" w14:textId="77777777" w:rsidR="000766A3" w:rsidRPr="000766A3" w:rsidRDefault="000766A3" w:rsidP="00FF0214">
            <w:pPr>
              <w:rPr>
                <w:rFonts w:ascii="Arial" w:hAnsi="Arial" w:cs="Arial"/>
                <w:b/>
                <w:sz w:val="16"/>
                <w:szCs w:val="16"/>
              </w:rPr>
            </w:pPr>
          </w:p>
        </w:tc>
      </w:tr>
      <w:tr w:rsidR="00FF0214" w14:paraId="21B658BC" w14:textId="77777777" w:rsidTr="006E1998">
        <w:tc>
          <w:tcPr>
            <w:tcW w:w="714" w:type="dxa"/>
            <w:shd w:val="clear" w:color="auto" w:fill="AED5DC"/>
          </w:tcPr>
          <w:p w14:paraId="5B7254F1" w14:textId="45A813FD" w:rsidR="00FF0214" w:rsidRPr="007C5484" w:rsidRDefault="00FF0214" w:rsidP="00190D1C">
            <w:pPr>
              <w:ind w:right="-1440"/>
              <w:rPr>
                <w:rFonts w:ascii="Arial" w:hAnsi="Arial" w:cs="Arial"/>
                <w:b/>
                <w:bCs/>
              </w:rPr>
            </w:pPr>
            <w:r w:rsidRPr="007C5484">
              <w:rPr>
                <w:rFonts w:ascii="Arial" w:hAnsi="Arial" w:cs="Arial"/>
                <w:b/>
                <w:bCs/>
                <w:color w:val="FFFFFF" w:themeColor="background1"/>
              </w:rPr>
              <w:t>4a</w:t>
            </w:r>
            <w:r w:rsidR="006E1998">
              <w:rPr>
                <w:rFonts w:ascii="Arial" w:hAnsi="Arial" w:cs="Arial"/>
                <w:b/>
                <w:bCs/>
                <w:color w:val="FFFFFF" w:themeColor="background1"/>
              </w:rPr>
              <w:t>.</w:t>
            </w:r>
          </w:p>
        </w:tc>
        <w:tc>
          <w:tcPr>
            <w:tcW w:w="10631" w:type="dxa"/>
            <w:shd w:val="clear" w:color="auto" w:fill="B1D7DD"/>
          </w:tcPr>
          <w:p w14:paraId="4C317DDD" w14:textId="17667948" w:rsidR="00FF0214" w:rsidRPr="000766A3" w:rsidRDefault="000766A3" w:rsidP="00FF0214">
            <w:pPr>
              <w:rPr>
                <w:rFonts w:ascii="Arial" w:hAnsi="Arial" w:cs="Arial"/>
                <w:b/>
                <w:bCs/>
              </w:rPr>
            </w:pPr>
            <w:r w:rsidRPr="000766A3">
              <w:rPr>
                <w:rFonts w:ascii="Arial" w:hAnsi="Arial" w:cs="Arial"/>
                <w:b/>
                <w:bCs/>
              </w:rPr>
              <w:t>Mini Competition</w:t>
            </w:r>
          </w:p>
        </w:tc>
      </w:tr>
      <w:tr w:rsidR="00FF0214" w14:paraId="47929319" w14:textId="77777777" w:rsidTr="00036DC0">
        <w:tc>
          <w:tcPr>
            <w:tcW w:w="714" w:type="dxa"/>
          </w:tcPr>
          <w:p w14:paraId="4564C346" w14:textId="77777777" w:rsidR="00FF0214" w:rsidRPr="00C65A5A" w:rsidRDefault="00FF0214" w:rsidP="00190D1C">
            <w:pPr>
              <w:ind w:right="-1440"/>
              <w:rPr>
                <w:rFonts w:ascii="Arial" w:hAnsi="Arial" w:cs="Arial"/>
                <w:sz w:val="16"/>
                <w:szCs w:val="16"/>
              </w:rPr>
            </w:pPr>
          </w:p>
        </w:tc>
        <w:tc>
          <w:tcPr>
            <w:tcW w:w="10631" w:type="dxa"/>
          </w:tcPr>
          <w:p w14:paraId="45A43503" w14:textId="77777777" w:rsidR="00FF0214" w:rsidRPr="00C65A5A" w:rsidRDefault="00FF0214" w:rsidP="00FF0214">
            <w:pPr>
              <w:rPr>
                <w:rFonts w:ascii="Arial" w:hAnsi="Arial" w:cs="Arial"/>
                <w:b/>
                <w:sz w:val="16"/>
                <w:szCs w:val="16"/>
              </w:rPr>
            </w:pPr>
          </w:p>
        </w:tc>
      </w:tr>
      <w:tr w:rsidR="00FF0214" w14:paraId="41A78F3D" w14:textId="77777777" w:rsidTr="00036DC0">
        <w:tc>
          <w:tcPr>
            <w:tcW w:w="714" w:type="dxa"/>
          </w:tcPr>
          <w:p w14:paraId="5D220C35" w14:textId="77777777" w:rsidR="00FF0214" w:rsidRDefault="00FF0214" w:rsidP="00190D1C">
            <w:pPr>
              <w:ind w:right="-1440"/>
            </w:pPr>
          </w:p>
        </w:tc>
        <w:tc>
          <w:tcPr>
            <w:tcW w:w="10631" w:type="dxa"/>
          </w:tcPr>
          <w:p w14:paraId="44E048CE" w14:textId="77777777" w:rsidR="00C65A5A" w:rsidRPr="00512F44" w:rsidRDefault="00C65A5A" w:rsidP="00C65A5A">
            <w:pPr>
              <w:rPr>
                <w:rFonts w:ascii="Arial" w:hAnsi="Arial" w:cs="Arial"/>
              </w:rPr>
            </w:pPr>
            <w:r w:rsidRPr="00512F44">
              <w:rPr>
                <w:rFonts w:ascii="Arial" w:hAnsi="Arial" w:cs="Arial"/>
              </w:rPr>
              <w:t xml:space="preserve">Having chosen the Mini Competition route, the </w:t>
            </w:r>
            <w:r w:rsidRPr="00512F44">
              <w:rPr>
                <w:rFonts w:ascii="Arial" w:hAnsi="Arial" w:cs="Arial"/>
                <w:i/>
                <w:iCs/>
              </w:rPr>
              <w:t>Client</w:t>
            </w:r>
            <w:r w:rsidRPr="00512F44">
              <w:rPr>
                <w:rFonts w:ascii="Arial" w:hAnsi="Arial" w:cs="Arial"/>
              </w:rPr>
              <w:t xml:space="preserve"> shall follow the requirements of Framework Information </w:t>
            </w:r>
            <w:r>
              <w:rPr>
                <w:rFonts w:ascii="Arial" w:hAnsi="Arial" w:cs="Arial"/>
              </w:rPr>
              <w:t xml:space="preserve">Annex C: </w:t>
            </w:r>
            <w:r w:rsidRPr="00512F44">
              <w:rPr>
                <w:rFonts w:ascii="Arial" w:hAnsi="Arial" w:cs="Arial"/>
              </w:rPr>
              <w:t>Quotation Information,</w:t>
            </w:r>
            <w:r>
              <w:rPr>
                <w:rFonts w:ascii="Arial" w:hAnsi="Arial" w:cs="Arial"/>
              </w:rPr>
              <w:t xml:space="preserve"> </w:t>
            </w:r>
            <w:r w:rsidRPr="00512F44">
              <w:rPr>
                <w:rFonts w:ascii="Arial" w:hAnsi="Arial" w:cs="Arial"/>
              </w:rPr>
              <w:t>and their internal procurement process for tendering works.</w:t>
            </w:r>
          </w:p>
          <w:p w14:paraId="7E3B3D31" w14:textId="46E1E16B" w:rsidR="00FF0214" w:rsidRDefault="00FF0214" w:rsidP="000766A3">
            <w:pPr>
              <w:suppressAutoHyphens/>
              <w:autoSpaceDN w:val="0"/>
              <w:textAlignment w:val="baseline"/>
              <w:rPr>
                <w:rFonts w:ascii="Arial" w:hAnsi="Arial" w:cs="Arial"/>
                <w:b/>
              </w:rPr>
            </w:pPr>
          </w:p>
        </w:tc>
      </w:tr>
      <w:tr w:rsidR="00FF0214" w14:paraId="3BF87909" w14:textId="77777777" w:rsidTr="00036DC0">
        <w:tc>
          <w:tcPr>
            <w:tcW w:w="714" w:type="dxa"/>
          </w:tcPr>
          <w:p w14:paraId="542EFC8A" w14:textId="77777777" w:rsidR="00FF0214" w:rsidRDefault="00FF0214" w:rsidP="00190D1C">
            <w:pPr>
              <w:ind w:right="-1440"/>
            </w:pPr>
          </w:p>
        </w:tc>
        <w:tc>
          <w:tcPr>
            <w:tcW w:w="10631" w:type="dxa"/>
          </w:tcPr>
          <w:p w14:paraId="299B0AC2" w14:textId="6D1F7579" w:rsidR="00FF0214" w:rsidRPr="000766A3" w:rsidRDefault="000766A3" w:rsidP="000766A3">
            <w:pPr>
              <w:suppressAutoHyphens/>
              <w:autoSpaceDN w:val="0"/>
              <w:textAlignment w:val="baseline"/>
              <w:rPr>
                <w:rFonts w:ascii="Arial" w:hAnsi="Arial" w:cs="Arial"/>
                <w:b/>
              </w:rPr>
            </w:pPr>
            <w:r w:rsidRPr="000766A3">
              <w:rPr>
                <w:rFonts w:ascii="Arial" w:hAnsi="Arial" w:cs="Arial"/>
              </w:rPr>
              <w:t xml:space="preserve">As this mini competition is still under the </w:t>
            </w:r>
            <w:r w:rsidR="001346DD">
              <w:rPr>
                <w:rFonts w:ascii="Arial" w:hAnsi="Arial" w:cs="Arial"/>
              </w:rPr>
              <w:t>MHA+</w:t>
            </w:r>
            <w:r w:rsidRPr="000766A3">
              <w:rPr>
                <w:rFonts w:ascii="Arial" w:hAnsi="Arial" w:cs="Arial"/>
              </w:rPr>
              <w:t xml:space="preserve"> PSP</w:t>
            </w:r>
            <w:r>
              <w:rPr>
                <w:rFonts w:ascii="Arial" w:hAnsi="Arial" w:cs="Arial"/>
              </w:rPr>
              <w:t xml:space="preserve"> 4</w:t>
            </w:r>
            <w:r w:rsidRPr="000766A3">
              <w:rPr>
                <w:rFonts w:ascii="Arial" w:hAnsi="Arial" w:cs="Arial"/>
              </w:rPr>
              <w:t xml:space="preserve"> Framework only the two Lot </w:t>
            </w:r>
            <w:r w:rsidR="00E2746F">
              <w:rPr>
                <w:rFonts w:ascii="Arial" w:hAnsi="Arial" w:cs="Arial"/>
              </w:rPr>
              <w:t>2</w:t>
            </w:r>
            <w:r w:rsidRPr="000766A3">
              <w:rPr>
                <w:rFonts w:ascii="Arial" w:hAnsi="Arial" w:cs="Arial"/>
              </w:rPr>
              <w:t xml:space="preserve"> </w:t>
            </w:r>
            <w:r w:rsidR="004F745E" w:rsidRPr="004F745E">
              <w:rPr>
                <w:rFonts w:ascii="Arial" w:hAnsi="Arial" w:cs="Arial"/>
                <w:i/>
                <w:iCs/>
              </w:rPr>
              <w:t>S</w:t>
            </w:r>
            <w:r w:rsidRPr="004F745E">
              <w:rPr>
                <w:rFonts w:ascii="Arial" w:hAnsi="Arial" w:cs="Arial"/>
                <w:i/>
                <w:iCs/>
              </w:rPr>
              <w:t>uppliers</w:t>
            </w:r>
            <w:r w:rsidRPr="000766A3">
              <w:rPr>
                <w:rFonts w:ascii="Arial" w:hAnsi="Arial" w:cs="Arial"/>
              </w:rPr>
              <w:t xml:space="preserve"> can be invited to tender.</w:t>
            </w:r>
          </w:p>
        </w:tc>
      </w:tr>
      <w:tr w:rsidR="00FF0214" w14:paraId="21515199" w14:textId="77777777" w:rsidTr="00036DC0">
        <w:tc>
          <w:tcPr>
            <w:tcW w:w="714" w:type="dxa"/>
          </w:tcPr>
          <w:p w14:paraId="46482FD3" w14:textId="77777777" w:rsidR="00FF0214" w:rsidRDefault="00FF0214" w:rsidP="00190D1C">
            <w:pPr>
              <w:ind w:right="-1440"/>
            </w:pPr>
          </w:p>
        </w:tc>
        <w:tc>
          <w:tcPr>
            <w:tcW w:w="10631" w:type="dxa"/>
          </w:tcPr>
          <w:p w14:paraId="5A5F9E86" w14:textId="48837D2D" w:rsidR="00FF0214" w:rsidRPr="000766A3" w:rsidRDefault="000766A3" w:rsidP="000766A3">
            <w:pPr>
              <w:suppressAutoHyphens/>
              <w:autoSpaceDN w:val="0"/>
              <w:textAlignment w:val="baseline"/>
              <w:rPr>
                <w:rFonts w:ascii="Arial" w:hAnsi="Arial" w:cs="Arial"/>
                <w:b/>
              </w:rPr>
            </w:pPr>
            <w:r w:rsidRPr="000766A3">
              <w:rPr>
                <w:rFonts w:ascii="Arial" w:hAnsi="Arial" w:cs="Arial"/>
              </w:rPr>
              <w:t xml:space="preserve">The </w:t>
            </w:r>
            <w:r w:rsidR="00E27080" w:rsidRPr="00E27080">
              <w:rPr>
                <w:rFonts w:ascii="Arial" w:hAnsi="Arial" w:cs="Arial"/>
                <w:i/>
                <w:iCs/>
              </w:rPr>
              <w:t>C</w:t>
            </w:r>
            <w:r w:rsidRPr="00E27080">
              <w:rPr>
                <w:rFonts w:ascii="Arial" w:hAnsi="Arial" w:cs="Arial"/>
                <w:i/>
                <w:iCs/>
              </w:rPr>
              <w:t xml:space="preserve">lient </w:t>
            </w:r>
            <w:r w:rsidRPr="000766A3">
              <w:rPr>
                <w:rFonts w:ascii="Arial" w:hAnsi="Arial" w:cs="Arial"/>
              </w:rPr>
              <w:t xml:space="preserve">shall fill in and issue the Request for Lot </w:t>
            </w:r>
            <w:r w:rsidR="00E2746F">
              <w:rPr>
                <w:rFonts w:ascii="Arial" w:hAnsi="Arial" w:cs="Arial"/>
              </w:rPr>
              <w:t>2</w:t>
            </w:r>
            <w:r w:rsidRPr="000766A3">
              <w:rPr>
                <w:rFonts w:ascii="Arial" w:hAnsi="Arial" w:cs="Arial"/>
              </w:rPr>
              <w:t xml:space="preserve"> Mini Competition and the Contract Data PSSC Template or Contract Data PSSC Part 1 Template (as applicable) from this process manual, along with other referenced documents issued to provide a clear brief and scope of works. A Mini Competition Checklist is linked to this process for guidance.</w:t>
            </w:r>
          </w:p>
        </w:tc>
      </w:tr>
      <w:tr w:rsidR="000766A3" w14:paraId="0DAE1997" w14:textId="77777777" w:rsidTr="00036DC0">
        <w:tc>
          <w:tcPr>
            <w:tcW w:w="714" w:type="dxa"/>
          </w:tcPr>
          <w:p w14:paraId="58A2EF43" w14:textId="77777777" w:rsidR="000766A3" w:rsidRDefault="000766A3" w:rsidP="00190D1C">
            <w:pPr>
              <w:ind w:right="-1440"/>
            </w:pPr>
          </w:p>
        </w:tc>
        <w:tc>
          <w:tcPr>
            <w:tcW w:w="10631" w:type="dxa"/>
          </w:tcPr>
          <w:p w14:paraId="7DC1C4F6" w14:textId="459C37FD" w:rsidR="000766A3" w:rsidRPr="000766A3" w:rsidRDefault="000766A3" w:rsidP="000766A3">
            <w:pPr>
              <w:suppressAutoHyphens/>
              <w:autoSpaceDN w:val="0"/>
              <w:textAlignment w:val="baseline"/>
              <w:rPr>
                <w:rFonts w:ascii="Arial" w:hAnsi="Arial" w:cs="Arial"/>
                <w:b/>
              </w:rPr>
            </w:pPr>
            <w:r w:rsidRPr="000766A3">
              <w:rPr>
                <w:rFonts w:ascii="Arial" w:hAnsi="Arial" w:cs="Arial"/>
              </w:rPr>
              <w:t xml:space="preserve">The </w:t>
            </w:r>
            <w:r w:rsidR="00E27080" w:rsidRPr="00E27080">
              <w:rPr>
                <w:rFonts w:ascii="Arial" w:hAnsi="Arial" w:cs="Arial"/>
                <w:i/>
                <w:iCs/>
              </w:rPr>
              <w:t>C</w:t>
            </w:r>
            <w:r w:rsidRPr="00E27080">
              <w:rPr>
                <w:rFonts w:ascii="Arial" w:hAnsi="Arial" w:cs="Arial"/>
                <w:i/>
                <w:iCs/>
              </w:rPr>
              <w:t>lient</w:t>
            </w:r>
            <w:r w:rsidRPr="000766A3">
              <w:rPr>
                <w:rFonts w:ascii="Arial" w:hAnsi="Arial" w:cs="Arial"/>
              </w:rPr>
              <w:t xml:space="preserve"> shall issue the </w:t>
            </w:r>
            <w:bookmarkStart w:id="1" w:name="_Hlk14415616"/>
            <w:r w:rsidRPr="000766A3">
              <w:rPr>
                <w:rFonts w:ascii="Arial" w:hAnsi="Arial" w:cs="Arial"/>
              </w:rPr>
              <w:t xml:space="preserve">Contract Data PSSC Template or Contract Data PSSC Part 2 Template (as applicable) </w:t>
            </w:r>
            <w:bookmarkEnd w:id="1"/>
            <w:r w:rsidRPr="000766A3">
              <w:rPr>
                <w:rFonts w:ascii="Arial" w:hAnsi="Arial" w:cs="Arial"/>
              </w:rPr>
              <w:t xml:space="preserve">from this process manual to be filled in by the tendering </w:t>
            </w:r>
            <w:r w:rsidR="004F745E" w:rsidRPr="004F745E">
              <w:rPr>
                <w:rFonts w:ascii="Arial" w:hAnsi="Arial" w:cs="Arial"/>
                <w:i/>
                <w:iCs/>
              </w:rPr>
              <w:t>S</w:t>
            </w:r>
            <w:r w:rsidRPr="004F745E">
              <w:rPr>
                <w:rFonts w:ascii="Arial" w:hAnsi="Arial" w:cs="Arial"/>
                <w:i/>
                <w:iCs/>
              </w:rPr>
              <w:t>uppliers</w:t>
            </w:r>
            <w:r w:rsidRPr="000766A3">
              <w:rPr>
                <w:rFonts w:ascii="Arial" w:hAnsi="Arial" w:cs="Arial"/>
              </w:rPr>
              <w:t>.</w:t>
            </w:r>
          </w:p>
        </w:tc>
      </w:tr>
      <w:tr w:rsidR="000766A3" w14:paraId="0C31EAAE" w14:textId="77777777" w:rsidTr="00036DC0">
        <w:tc>
          <w:tcPr>
            <w:tcW w:w="714" w:type="dxa"/>
          </w:tcPr>
          <w:p w14:paraId="2915FD15" w14:textId="77777777" w:rsidR="000766A3" w:rsidRDefault="000766A3" w:rsidP="00190D1C">
            <w:pPr>
              <w:ind w:right="-1440"/>
            </w:pPr>
          </w:p>
        </w:tc>
        <w:tc>
          <w:tcPr>
            <w:tcW w:w="10631" w:type="dxa"/>
          </w:tcPr>
          <w:p w14:paraId="4B9AC986" w14:textId="31367BD3" w:rsidR="000766A3" w:rsidRPr="000766A3" w:rsidRDefault="000766A3" w:rsidP="000766A3">
            <w:pPr>
              <w:suppressAutoHyphens/>
              <w:autoSpaceDN w:val="0"/>
              <w:textAlignment w:val="baseline"/>
              <w:rPr>
                <w:rFonts w:ascii="Arial" w:hAnsi="Arial" w:cs="Arial"/>
                <w:b/>
              </w:rPr>
            </w:pPr>
            <w:r w:rsidRPr="000766A3">
              <w:rPr>
                <w:rFonts w:ascii="Arial" w:hAnsi="Arial" w:cs="Arial"/>
              </w:rPr>
              <w:t xml:space="preserve">The </w:t>
            </w:r>
            <w:r w:rsidR="00E27080" w:rsidRPr="00E27080">
              <w:rPr>
                <w:rFonts w:ascii="Arial" w:hAnsi="Arial" w:cs="Arial"/>
                <w:i/>
                <w:iCs/>
              </w:rPr>
              <w:t>C</w:t>
            </w:r>
            <w:r w:rsidRPr="00E27080">
              <w:rPr>
                <w:rFonts w:ascii="Arial" w:hAnsi="Arial" w:cs="Arial"/>
                <w:i/>
                <w:iCs/>
              </w:rPr>
              <w:t>lient</w:t>
            </w:r>
            <w:r w:rsidRPr="000766A3">
              <w:rPr>
                <w:rFonts w:ascii="Arial" w:hAnsi="Arial" w:cs="Arial"/>
              </w:rPr>
              <w:t xml:space="preserve"> shall submit the Contract Data PSSC Template for signing to make the order contractual, or in the case of PSC an Authority Approved Form of Agreement. </w:t>
            </w:r>
          </w:p>
        </w:tc>
      </w:tr>
      <w:tr w:rsidR="000766A3" w14:paraId="06D8ED5A" w14:textId="77777777" w:rsidTr="00036DC0">
        <w:tc>
          <w:tcPr>
            <w:tcW w:w="714" w:type="dxa"/>
          </w:tcPr>
          <w:p w14:paraId="7204D63F" w14:textId="77777777" w:rsidR="000766A3" w:rsidRDefault="000766A3" w:rsidP="00190D1C">
            <w:pPr>
              <w:ind w:right="-1440"/>
            </w:pPr>
          </w:p>
        </w:tc>
        <w:tc>
          <w:tcPr>
            <w:tcW w:w="10631" w:type="dxa"/>
          </w:tcPr>
          <w:p w14:paraId="3E9C2234" w14:textId="02828BBC" w:rsidR="000766A3" w:rsidRDefault="00C65A5A" w:rsidP="00C65A5A">
            <w:pPr>
              <w:rPr>
                <w:rFonts w:ascii="Arial" w:hAnsi="Arial" w:cs="Arial"/>
                <w:b/>
              </w:rPr>
            </w:pPr>
            <w:r w:rsidRPr="00512F44">
              <w:rPr>
                <w:rFonts w:ascii="Arial" w:hAnsi="Arial" w:cs="Arial"/>
              </w:rPr>
              <w:t>Professional Services Short Contract (PSSC) normally for values up to £250k and paid as Lump Sum (usually against a schedule of activities) or Time Charge.</w:t>
            </w:r>
            <w:r>
              <w:rPr>
                <w:rFonts w:ascii="Arial" w:hAnsi="Arial" w:cs="Arial"/>
              </w:rPr>
              <w:t xml:space="preserve"> See Framework Information: Annex D Contract Flow Chart</w:t>
            </w:r>
          </w:p>
        </w:tc>
      </w:tr>
      <w:tr w:rsidR="000766A3" w14:paraId="7F13E396" w14:textId="77777777" w:rsidTr="00036DC0">
        <w:tc>
          <w:tcPr>
            <w:tcW w:w="714" w:type="dxa"/>
          </w:tcPr>
          <w:p w14:paraId="7F696FB0" w14:textId="77777777" w:rsidR="000766A3" w:rsidRPr="000766A3" w:rsidRDefault="000766A3" w:rsidP="00190D1C">
            <w:pPr>
              <w:ind w:right="-1440"/>
              <w:rPr>
                <w:sz w:val="16"/>
                <w:szCs w:val="16"/>
              </w:rPr>
            </w:pPr>
          </w:p>
        </w:tc>
        <w:tc>
          <w:tcPr>
            <w:tcW w:w="10631" w:type="dxa"/>
          </w:tcPr>
          <w:p w14:paraId="0AEE9D44" w14:textId="77777777" w:rsidR="000766A3" w:rsidRPr="000766A3" w:rsidRDefault="000766A3" w:rsidP="00FF0214">
            <w:pPr>
              <w:rPr>
                <w:rFonts w:ascii="Arial" w:hAnsi="Arial" w:cs="Arial"/>
                <w:b/>
                <w:sz w:val="16"/>
                <w:szCs w:val="16"/>
              </w:rPr>
            </w:pPr>
          </w:p>
        </w:tc>
      </w:tr>
      <w:tr w:rsidR="000766A3" w14:paraId="61A47349" w14:textId="77777777" w:rsidTr="006E1998">
        <w:tc>
          <w:tcPr>
            <w:tcW w:w="714" w:type="dxa"/>
            <w:shd w:val="clear" w:color="auto" w:fill="AED5DC"/>
          </w:tcPr>
          <w:p w14:paraId="390EDFF0" w14:textId="454CA158" w:rsidR="000766A3" w:rsidRPr="007C5484" w:rsidRDefault="000766A3" w:rsidP="00190D1C">
            <w:pPr>
              <w:ind w:right="-1440"/>
              <w:rPr>
                <w:rFonts w:ascii="Arial" w:hAnsi="Arial" w:cs="Arial"/>
                <w:b/>
                <w:bCs/>
              </w:rPr>
            </w:pPr>
            <w:r w:rsidRPr="007C5484">
              <w:rPr>
                <w:rFonts w:ascii="Arial" w:hAnsi="Arial" w:cs="Arial"/>
                <w:b/>
                <w:bCs/>
                <w:color w:val="FFFFFF" w:themeColor="background1"/>
              </w:rPr>
              <w:t>5.</w:t>
            </w:r>
          </w:p>
        </w:tc>
        <w:tc>
          <w:tcPr>
            <w:tcW w:w="10631" w:type="dxa"/>
            <w:shd w:val="clear" w:color="auto" w:fill="B1D7DD"/>
          </w:tcPr>
          <w:p w14:paraId="0AB1CA24" w14:textId="255C5313" w:rsidR="000766A3" w:rsidRPr="00362A9C" w:rsidRDefault="00362A9C" w:rsidP="00FF0214">
            <w:pPr>
              <w:rPr>
                <w:rFonts w:ascii="Arial" w:hAnsi="Arial" w:cs="Arial"/>
                <w:b/>
                <w:bCs/>
              </w:rPr>
            </w:pPr>
            <w:r w:rsidRPr="00362A9C">
              <w:rPr>
                <w:rFonts w:ascii="Arial" w:hAnsi="Arial" w:cs="Arial"/>
                <w:b/>
                <w:bCs/>
              </w:rPr>
              <w:t>Supply Job Description and Scope of Works</w:t>
            </w:r>
          </w:p>
        </w:tc>
      </w:tr>
      <w:tr w:rsidR="000766A3" w14:paraId="0B0DAC17" w14:textId="77777777" w:rsidTr="00036DC0">
        <w:tc>
          <w:tcPr>
            <w:tcW w:w="714" w:type="dxa"/>
          </w:tcPr>
          <w:p w14:paraId="6C244F87" w14:textId="77777777" w:rsidR="000766A3" w:rsidRPr="006B17AD" w:rsidRDefault="000766A3" w:rsidP="00190D1C">
            <w:pPr>
              <w:ind w:right="-1440"/>
              <w:rPr>
                <w:sz w:val="16"/>
                <w:szCs w:val="16"/>
              </w:rPr>
            </w:pPr>
          </w:p>
        </w:tc>
        <w:tc>
          <w:tcPr>
            <w:tcW w:w="10631" w:type="dxa"/>
          </w:tcPr>
          <w:p w14:paraId="480BE2EE" w14:textId="77777777" w:rsidR="000766A3" w:rsidRPr="006B17AD" w:rsidRDefault="000766A3" w:rsidP="00FF0214">
            <w:pPr>
              <w:rPr>
                <w:rFonts w:ascii="Arial" w:hAnsi="Arial" w:cs="Arial"/>
                <w:b/>
                <w:sz w:val="16"/>
                <w:szCs w:val="16"/>
              </w:rPr>
            </w:pPr>
          </w:p>
        </w:tc>
      </w:tr>
      <w:tr w:rsidR="00362A9C" w14:paraId="480E2513" w14:textId="77777777" w:rsidTr="00036DC0">
        <w:tc>
          <w:tcPr>
            <w:tcW w:w="714" w:type="dxa"/>
          </w:tcPr>
          <w:p w14:paraId="256E206A" w14:textId="77777777" w:rsidR="00362A9C" w:rsidRDefault="00362A9C" w:rsidP="00362A9C">
            <w:pPr>
              <w:ind w:right="-1440"/>
            </w:pPr>
          </w:p>
        </w:tc>
        <w:tc>
          <w:tcPr>
            <w:tcW w:w="10631" w:type="dxa"/>
          </w:tcPr>
          <w:p w14:paraId="0CDE5276" w14:textId="693A8D0D" w:rsidR="00362A9C" w:rsidRPr="00362A9C" w:rsidRDefault="00362A9C" w:rsidP="00362A9C">
            <w:pPr>
              <w:rPr>
                <w:rFonts w:ascii="Arial" w:hAnsi="Arial" w:cs="Arial"/>
                <w:b/>
              </w:rPr>
            </w:pPr>
            <w:r w:rsidRPr="00362A9C">
              <w:rPr>
                <w:rFonts w:ascii="Arial" w:hAnsi="Arial" w:cs="Arial"/>
              </w:rPr>
              <w:t xml:space="preserve">The </w:t>
            </w:r>
            <w:r w:rsidRPr="00E27080">
              <w:rPr>
                <w:rFonts w:ascii="Arial" w:hAnsi="Arial" w:cs="Arial"/>
                <w:i/>
                <w:iCs/>
              </w:rPr>
              <w:t>Client</w:t>
            </w:r>
            <w:r w:rsidRPr="00362A9C">
              <w:rPr>
                <w:rFonts w:ascii="Arial" w:hAnsi="Arial" w:cs="Arial"/>
              </w:rPr>
              <w:t xml:space="preserve"> provides the SM with a job description, scope of works and the anticipated duration of the secondment in hours.</w:t>
            </w:r>
          </w:p>
        </w:tc>
      </w:tr>
      <w:tr w:rsidR="00362A9C" w14:paraId="3DB675A7" w14:textId="77777777" w:rsidTr="00036DC0">
        <w:tc>
          <w:tcPr>
            <w:tcW w:w="714" w:type="dxa"/>
          </w:tcPr>
          <w:p w14:paraId="61B12A2F" w14:textId="77777777" w:rsidR="00362A9C" w:rsidRDefault="00362A9C" w:rsidP="00362A9C">
            <w:pPr>
              <w:ind w:right="-1440"/>
            </w:pPr>
          </w:p>
        </w:tc>
        <w:tc>
          <w:tcPr>
            <w:tcW w:w="10631" w:type="dxa"/>
          </w:tcPr>
          <w:p w14:paraId="64AC3692" w14:textId="0975ACF2" w:rsidR="00362A9C" w:rsidRPr="00362A9C" w:rsidRDefault="00362A9C" w:rsidP="00362A9C">
            <w:pPr>
              <w:suppressAutoHyphens/>
              <w:autoSpaceDN w:val="0"/>
              <w:textAlignment w:val="baseline"/>
              <w:rPr>
                <w:rFonts w:ascii="Arial" w:hAnsi="Arial" w:cs="Arial"/>
                <w:b/>
              </w:rPr>
            </w:pPr>
            <w:r w:rsidRPr="00362A9C">
              <w:rPr>
                <w:rFonts w:ascii="Arial" w:hAnsi="Arial" w:cs="Arial"/>
              </w:rPr>
              <w:t xml:space="preserve">The </w:t>
            </w:r>
            <w:r w:rsidR="004F745E" w:rsidRPr="004F745E">
              <w:rPr>
                <w:rFonts w:ascii="Arial" w:hAnsi="Arial" w:cs="Arial"/>
                <w:i/>
                <w:iCs/>
              </w:rPr>
              <w:t>S</w:t>
            </w:r>
            <w:r w:rsidRPr="004F745E">
              <w:rPr>
                <w:rFonts w:ascii="Arial" w:hAnsi="Arial" w:cs="Arial"/>
                <w:i/>
                <w:iCs/>
              </w:rPr>
              <w:t>upplier</w:t>
            </w:r>
            <w:r w:rsidRPr="00362A9C">
              <w:rPr>
                <w:rFonts w:ascii="Arial" w:hAnsi="Arial" w:cs="Arial"/>
              </w:rPr>
              <w:t xml:space="preserve"> SM will work with the </w:t>
            </w:r>
            <w:r w:rsidRPr="00E27080">
              <w:rPr>
                <w:rFonts w:ascii="Arial" w:hAnsi="Arial" w:cs="Arial"/>
                <w:i/>
                <w:iCs/>
              </w:rPr>
              <w:t>Client</w:t>
            </w:r>
            <w:r w:rsidRPr="00362A9C">
              <w:rPr>
                <w:rFonts w:ascii="Arial" w:hAnsi="Arial" w:cs="Arial"/>
              </w:rPr>
              <w:t xml:space="preserve"> to fully understand their requirements, needs and expectations and help, as required, to develop the detailed scope of works to be delivered.</w:t>
            </w:r>
          </w:p>
        </w:tc>
      </w:tr>
      <w:tr w:rsidR="00362A9C" w14:paraId="0BC3D562" w14:textId="77777777" w:rsidTr="00036DC0">
        <w:tc>
          <w:tcPr>
            <w:tcW w:w="714" w:type="dxa"/>
          </w:tcPr>
          <w:p w14:paraId="40180DDB" w14:textId="77777777" w:rsidR="00362A9C" w:rsidRDefault="00362A9C" w:rsidP="00362A9C">
            <w:pPr>
              <w:ind w:right="-1440"/>
            </w:pPr>
          </w:p>
        </w:tc>
        <w:tc>
          <w:tcPr>
            <w:tcW w:w="10631" w:type="dxa"/>
          </w:tcPr>
          <w:p w14:paraId="75D87315" w14:textId="7B9E46FB" w:rsidR="00362A9C" w:rsidRPr="00362A9C" w:rsidRDefault="00362A9C" w:rsidP="00362A9C">
            <w:pPr>
              <w:pStyle w:val="ListBullet3"/>
              <w:numPr>
                <w:ilvl w:val="0"/>
                <w:numId w:val="0"/>
              </w:numPr>
              <w:tabs>
                <w:tab w:val="left" w:pos="720"/>
              </w:tabs>
              <w:spacing w:before="0" w:after="0" w:line="240" w:lineRule="auto"/>
              <w:rPr>
                <w:rFonts w:ascii="Arial" w:hAnsi="Arial" w:cs="Arial"/>
                <w:b/>
              </w:rPr>
            </w:pPr>
            <w:r w:rsidRPr="00362A9C">
              <w:rPr>
                <w:rFonts w:ascii="Arial" w:hAnsi="Arial" w:cs="Arial"/>
              </w:rPr>
              <w:t xml:space="preserve">Where the supplier is unable to deliver the </w:t>
            </w:r>
            <w:r w:rsidRPr="00E27080">
              <w:rPr>
                <w:rFonts w:ascii="Arial" w:hAnsi="Arial" w:cs="Arial"/>
                <w:i/>
                <w:iCs/>
              </w:rPr>
              <w:t>Client</w:t>
            </w:r>
            <w:r w:rsidRPr="00362A9C">
              <w:rPr>
                <w:rFonts w:ascii="Arial" w:hAnsi="Arial" w:cs="Arial"/>
              </w:rPr>
              <w:t xml:space="preserve"> secondment request, then the SM shall inform the </w:t>
            </w:r>
            <w:r w:rsidR="004F745E" w:rsidRPr="004F745E">
              <w:rPr>
                <w:rFonts w:ascii="Arial" w:hAnsi="Arial" w:cs="Arial"/>
                <w:i/>
                <w:iCs/>
              </w:rPr>
              <w:t>S</w:t>
            </w:r>
            <w:r w:rsidRPr="004F745E">
              <w:rPr>
                <w:rFonts w:ascii="Arial" w:hAnsi="Arial" w:cs="Arial"/>
                <w:i/>
                <w:iCs/>
              </w:rPr>
              <w:t>uppliers</w:t>
            </w:r>
            <w:r w:rsidRPr="00362A9C">
              <w:rPr>
                <w:rFonts w:ascii="Arial" w:hAnsi="Arial" w:cs="Arial"/>
              </w:rPr>
              <w:t xml:space="preserve"> Regional Director (RD) so that the work can be offered to the other Lot 2 supplier in accordance with Clause</w:t>
            </w:r>
            <w:r w:rsidR="00EF7EEA">
              <w:rPr>
                <w:rFonts w:ascii="Arial" w:hAnsi="Arial" w:cs="Arial"/>
              </w:rPr>
              <w:t>s 3.3 – 3.5 i</w:t>
            </w:r>
            <w:r w:rsidRPr="00362A9C">
              <w:rPr>
                <w:rFonts w:ascii="Arial" w:hAnsi="Arial" w:cs="Arial"/>
              </w:rPr>
              <w:t xml:space="preserve">n the </w:t>
            </w:r>
            <w:r w:rsidR="00EF7EEA">
              <w:rPr>
                <w:rFonts w:ascii="Arial" w:hAnsi="Arial" w:cs="Arial"/>
              </w:rPr>
              <w:t xml:space="preserve">PSP 4 </w:t>
            </w:r>
            <w:r w:rsidRPr="00362A9C">
              <w:rPr>
                <w:rFonts w:ascii="Arial" w:hAnsi="Arial" w:cs="Arial"/>
              </w:rPr>
              <w:t>Framework Information.</w:t>
            </w:r>
          </w:p>
        </w:tc>
      </w:tr>
      <w:tr w:rsidR="000766A3" w14:paraId="64116EFE" w14:textId="77777777" w:rsidTr="00036DC0">
        <w:tc>
          <w:tcPr>
            <w:tcW w:w="714" w:type="dxa"/>
          </w:tcPr>
          <w:p w14:paraId="78A9693E" w14:textId="77777777" w:rsidR="000766A3" w:rsidRPr="00310782" w:rsidRDefault="000766A3" w:rsidP="00190D1C">
            <w:pPr>
              <w:ind w:right="-1440"/>
              <w:rPr>
                <w:sz w:val="16"/>
                <w:szCs w:val="16"/>
              </w:rPr>
            </w:pPr>
          </w:p>
        </w:tc>
        <w:tc>
          <w:tcPr>
            <w:tcW w:w="10631" w:type="dxa"/>
          </w:tcPr>
          <w:p w14:paraId="16375701" w14:textId="77777777" w:rsidR="000766A3" w:rsidRPr="00310782" w:rsidRDefault="000766A3" w:rsidP="00FF0214">
            <w:pPr>
              <w:rPr>
                <w:rFonts w:ascii="Arial" w:hAnsi="Arial" w:cs="Arial"/>
                <w:b/>
                <w:sz w:val="16"/>
                <w:szCs w:val="16"/>
              </w:rPr>
            </w:pPr>
          </w:p>
        </w:tc>
      </w:tr>
      <w:tr w:rsidR="000766A3" w14:paraId="4DC10BFC" w14:textId="77777777" w:rsidTr="006E1998">
        <w:tc>
          <w:tcPr>
            <w:tcW w:w="714" w:type="dxa"/>
            <w:shd w:val="clear" w:color="auto" w:fill="AED5DC"/>
          </w:tcPr>
          <w:p w14:paraId="0BDBF7DE" w14:textId="5E713E54" w:rsidR="000766A3" w:rsidRPr="007C5484" w:rsidRDefault="00310782" w:rsidP="00190D1C">
            <w:pPr>
              <w:ind w:right="-1440"/>
              <w:rPr>
                <w:rFonts w:ascii="Arial" w:hAnsi="Arial" w:cs="Arial"/>
                <w:b/>
                <w:bCs/>
              </w:rPr>
            </w:pPr>
            <w:r w:rsidRPr="007C5484">
              <w:rPr>
                <w:rFonts w:ascii="Arial" w:hAnsi="Arial" w:cs="Arial"/>
                <w:b/>
                <w:bCs/>
                <w:color w:val="FFFFFF" w:themeColor="background1"/>
              </w:rPr>
              <w:t>6.</w:t>
            </w:r>
          </w:p>
        </w:tc>
        <w:tc>
          <w:tcPr>
            <w:tcW w:w="10631" w:type="dxa"/>
            <w:shd w:val="clear" w:color="auto" w:fill="B1D7DD"/>
          </w:tcPr>
          <w:p w14:paraId="10C0C137" w14:textId="75A0A3DA" w:rsidR="000766A3" w:rsidRPr="00362A9C" w:rsidRDefault="00362A9C" w:rsidP="00FF0214">
            <w:pPr>
              <w:rPr>
                <w:rFonts w:ascii="Arial" w:hAnsi="Arial" w:cs="Arial"/>
                <w:b/>
                <w:bCs/>
              </w:rPr>
            </w:pPr>
            <w:r w:rsidRPr="00362A9C">
              <w:rPr>
                <w:rFonts w:ascii="Arial" w:hAnsi="Arial" w:cs="Arial"/>
                <w:b/>
                <w:bCs/>
              </w:rPr>
              <w:t>Submit CV</w:t>
            </w:r>
            <w:r w:rsidR="00291288">
              <w:rPr>
                <w:rFonts w:ascii="Arial" w:hAnsi="Arial" w:cs="Arial"/>
                <w:b/>
                <w:bCs/>
              </w:rPr>
              <w:t>s</w:t>
            </w:r>
            <w:r w:rsidRPr="00362A9C">
              <w:rPr>
                <w:rFonts w:ascii="Arial" w:hAnsi="Arial" w:cs="Arial"/>
                <w:b/>
                <w:bCs/>
              </w:rPr>
              <w:t xml:space="preserve"> with proposed Band and Rate. Assess IR35</w:t>
            </w:r>
          </w:p>
        </w:tc>
      </w:tr>
      <w:tr w:rsidR="00310782" w14:paraId="61812EFA" w14:textId="77777777" w:rsidTr="00036DC0">
        <w:tc>
          <w:tcPr>
            <w:tcW w:w="714" w:type="dxa"/>
          </w:tcPr>
          <w:p w14:paraId="24D55FA6" w14:textId="77777777" w:rsidR="00310782" w:rsidRPr="00310782" w:rsidRDefault="00310782" w:rsidP="00190D1C">
            <w:pPr>
              <w:ind w:right="-1440"/>
              <w:rPr>
                <w:sz w:val="16"/>
                <w:szCs w:val="16"/>
              </w:rPr>
            </w:pPr>
          </w:p>
        </w:tc>
        <w:tc>
          <w:tcPr>
            <w:tcW w:w="10631" w:type="dxa"/>
          </w:tcPr>
          <w:p w14:paraId="28C32578" w14:textId="77777777" w:rsidR="00310782" w:rsidRPr="00310782" w:rsidRDefault="00310782" w:rsidP="00FF0214">
            <w:pPr>
              <w:rPr>
                <w:rFonts w:ascii="Arial" w:hAnsi="Arial" w:cs="Arial"/>
                <w:b/>
                <w:sz w:val="16"/>
                <w:szCs w:val="16"/>
              </w:rPr>
            </w:pPr>
          </w:p>
        </w:tc>
      </w:tr>
      <w:tr w:rsidR="00362A9C" w14:paraId="1B2DE034" w14:textId="77777777" w:rsidTr="00036DC0">
        <w:tc>
          <w:tcPr>
            <w:tcW w:w="714" w:type="dxa"/>
          </w:tcPr>
          <w:p w14:paraId="75E9444D" w14:textId="77777777" w:rsidR="00362A9C" w:rsidRDefault="00362A9C" w:rsidP="00362A9C">
            <w:pPr>
              <w:ind w:right="-1440"/>
            </w:pPr>
          </w:p>
        </w:tc>
        <w:tc>
          <w:tcPr>
            <w:tcW w:w="10631" w:type="dxa"/>
          </w:tcPr>
          <w:p w14:paraId="10EE25D4" w14:textId="2EBAD403" w:rsidR="00362A9C" w:rsidRPr="000C6D6F" w:rsidRDefault="00362A9C" w:rsidP="00362A9C">
            <w:pPr>
              <w:rPr>
                <w:rFonts w:ascii="Arial" w:hAnsi="Arial" w:cs="Arial"/>
                <w:b/>
              </w:rPr>
            </w:pPr>
            <w:r w:rsidRPr="000E6524">
              <w:rPr>
                <w:rFonts w:ascii="Arial" w:hAnsi="Arial" w:cs="Arial"/>
              </w:rPr>
              <w:t xml:space="preserve">The </w:t>
            </w:r>
            <w:r w:rsidR="004F745E" w:rsidRPr="004F745E">
              <w:rPr>
                <w:rFonts w:ascii="Arial" w:hAnsi="Arial" w:cs="Arial"/>
                <w:i/>
                <w:iCs/>
              </w:rPr>
              <w:t>S</w:t>
            </w:r>
            <w:r w:rsidRPr="004F745E">
              <w:rPr>
                <w:rFonts w:ascii="Arial" w:hAnsi="Arial" w:cs="Arial"/>
                <w:i/>
                <w:iCs/>
              </w:rPr>
              <w:t>upplier</w:t>
            </w:r>
            <w:r w:rsidRPr="000E6524">
              <w:rPr>
                <w:rFonts w:ascii="Arial" w:hAnsi="Arial" w:cs="Arial"/>
              </w:rPr>
              <w:t xml:space="preserve"> SM will submit suitable CV</w:t>
            </w:r>
            <w:r w:rsidR="00291288">
              <w:rPr>
                <w:rFonts w:ascii="Arial" w:hAnsi="Arial" w:cs="Arial"/>
              </w:rPr>
              <w:t>s</w:t>
            </w:r>
            <w:r w:rsidRPr="000E6524">
              <w:rPr>
                <w:rFonts w:ascii="Arial" w:hAnsi="Arial" w:cs="Arial"/>
              </w:rPr>
              <w:t xml:space="preserve"> to the </w:t>
            </w:r>
            <w:r w:rsidRPr="00E27080">
              <w:rPr>
                <w:rFonts w:ascii="Arial" w:hAnsi="Arial" w:cs="Arial"/>
                <w:i/>
                <w:iCs/>
              </w:rPr>
              <w:t>Client</w:t>
            </w:r>
            <w:r w:rsidRPr="000E6524">
              <w:rPr>
                <w:rFonts w:ascii="Arial" w:hAnsi="Arial" w:cs="Arial"/>
              </w:rPr>
              <w:t xml:space="preserve">, together with the proposed Band and associated rate. </w:t>
            </w:r>
          </w:p>
        </w:tc>
      </w:tr>
      <w:tr w:rsidR="00A46B9D" w14:paraId="57927032" w14:textId="77777777" w:rsidTr="00036DC0">
        <w:tc>
          <w:tcPr>
            <w:tcW w:w="714" w:type="dxa"/>
          </w:tcPr>
          <w:p w14:paraId="673FCA5E" w14:textId="77777777" w:rsidR="00A46B9D" w:rsidRDefault="00A46B9D" w:rsidP="00362A9C">
            <w:pPr>
              <w:ind w:right="-1440"/>
            </w:pPr>
          </w:p>
        </w:tc>
        <w:tc>
          <w:tcPr>
            <w:tcW w:w="10631" w:type="dxa"/>
          </w:tcPr>
          <w:p w14:paraId="154372A9" w14:textId="783A60C8" w:rsidR="00A46B9D" w:rsidRPr="003B565E" w:rsidRDefault="00A46B9D" w:rsidP="00A46B9D">
            <w:pPr>
              <w:suppressAutoHyphens/>
              <w:autoSpaceDN w:val="0"/>
              <w:textAlignment w:val="baseline"/>
              <w:rPr>
                <w:rFonts w:ascii="Arial" w:hAnsi="Arial" w:cs="Arial"/>
              </w:rPr>
            </w:pPr>
            <w:r w:rsidRPr="003B565E">
              <w:rPr>
                <w:rFonts w:ascii="Arial" w:hAnsi="Arial" w:cs="Arial"/>
              </w:rPr>
              <w:t xml:space="preserve">The </w:t>
            </w:r>
            <w:r w:rsidRPr="004F745E">
              <w:rPr>
                <w:rFonts w:ascii="Arial" w:hAnsi="Arial" w:cs="Arial"/>
                <w:i/>
                <w:iCs/>
              </w:rPr>
              <w:t>Supplier</w:t>
            </w:r>
            <w:r w:rsidRPr="003B565E">
              <w:rPr>
                <w:rFonts w:ascii="Arial" w:hAnsi="Arial" w:cs="Arial"/>
              </w:rPr>
              <w:t xml:space="preserve"> prepares their assessment of the total of the Prices for the Order  in accordance with the requirements of the Client, u</w:t>
            </w:r>
            <w:r w:rsidR="00E27080">
              <w:rPr>
                <w:rFonts w:ascii="Arial" w:hAnsi="Arial" w:cs="Arial"/>
              </w:rPr>
              <w:t>sing</w:t>
            </w:r>
            <w:r w:rsidRPr="003B565E">
              <w:rPr>
                <w:rFonts w:ascii="Arial" w:hAnsi="Arial" w:cs="Arial"/>
              </w:rPr>
              <w:t xml:space="preserve"> one of the following payment options</w:t>
            </w:r>
            <w:r>
              <w:rPr>
                <w:rFonts w:ascii="Arial" w:hAnsi="Arial" w:cs="Arial"/>
              </w:rPr>
              <w:t>: Framework Information – Annex C: Quotation Procedure point 2.10</w:t>
            </w:r>
          </w:p>
        </w:tc>
      </w:tr>
      <w:tr w:rsidR="00A46B9D" w14:paraId="35CFC2B4" w14:textId="77777777" w:rsidTr="00036DC0">
        <w:tc>
          <w:tcPr>
            <w:tcW w:w="714" w:type="dxa"/>
          </w:tcPr>
          <w:p w14:paraId="5B394D58" w14:textId="77777777" w:rsidR="00A46B9D" w:rsidRDefault="00A46B9D" w:rsidP="00362A9C">
            <w:pPr>
              <w:ind w:right="-1440"/>
            </w:pPr>
          </w:p>
        </w:tc>
        <w:tc>
          <w:tcPr>
            <w:tcW w:w="10631" w:type="dxa"/>
          </w:tcPr>
          <w:p w14:paraId="40591D8F" w14:textId="2689E2DC" w:rsidR="00A46B9D" w:rsidRPr="003B565E" w:rsidRDefault="00A46B9D" w:rsidP="00A46B9D">
            <w:pPr>
              <w:suppressAutoHyphens/>
              <w:autoSpaceDN w:val="0"/>
              <w:ind w:right="-1"/>
              <w:textAlignment w:val="baseline"/>
              <w:rPr>
                <w:rFonts w:ascii="Arial" w:hAnsi="Arial" w:cs="Arial"/>
              </w:rPr>
            </w:pPr>
            <w:r w:rsidRPr="003B565E">
              <w:rPr>
                <w:rFonts w:ascii="Arial" w:hAnsi="Arial" w:cs="Arial"/>
              </w:rPr>
              <w:t xml:space="preserve">The service is to be carried out on a time charge basis and the Supplier MHA+ PSP4 Consultancy Rates for its own people and people provided by a subcontractor apply. </w:t>
            </w:r>
          </w:p>
        </w:tc>
      </w:tr>
      <w:tr w:rsidR="00A46B9D" w14:paraId="77C7040B" w14:textId="77777777" w:rsidTr="00036DC0">
        <w:tc>
          <w:tcPr>
            <w:tcW w:w="714" w:type="dxa"/>
          </w:tcPr>
          <w:p w14:paraId="586136D0" w14:textId="77777777" w:rsidR="00A46B9D" w:rsidRDefault="00A46B9D" w:rsidP="00362A9C">
            <w:pPr>
              <w:ind w:right="-1440"/>
            </w:pPr>
          </w:p>
        </w:tc>
        <w:tc>
          <w:tcPr>
            <w:tcW w:w="10631" w:type="dxa"/>
          </w:tcPr>
          <w:p w14:paraId="2480AF04" w14:textId="5CF6FC4C" w:rsidR="00A46B9D" w:rsidRPr="003B565E" w:rsidRDefault="00A46B9D" w:rsidP="00A46B9D">
            <w:pPr>
              <w:suppressAutoHyphens/>
              <w:autoSpaceDN w:val="0"/>
              <w:textAlignment w:val="baseline"/>
              <w:rPr>
                <w:rFonts w:ascii="Arial" w:hAnsi="Arial" w:cs="Arial"/>
              </w:rPr>
            </w:pPr>
            <w:r w:rsidRPr="003B565E">
              <w:rPr>
                <w:rFonts w:ascii="Arial" w:hAnsi="Arial" w:cs="Arial"/>
              </w:rPr>
              <w:t xml:space="preserve">The service is to be carried out on a priced basis.  </w:t>
            </w:r>
          </w:p>
        </w:tc>
      </w:tr>
      <w:tr w:rsidR="00A46B9D" w14:paraId="367853B3" w14:textId="77777777" w:rsidTr="00036DC0">
        <w:tc>
          <w:tcPr>
            <w:tcW w:w="714" w:type="dxa"/>
          </w:tcPr>
          <w:p w14:paraId="714D741E" w14:textId="77777777" w:rsidR="00A46B9D" w:rsidRDefault="00A46B9D" w:rsidP="00362A9C">
            <w:pPr>
              <w:ind w:right="-1440"/>
            </w:pPr>
          </w:p>
        </w:tc>
        <w:tc>
          <w:tcPr>
            <w:tcW w:w="10631" w:type="dxa"/>
          </w:tcPr>
          <w:p w14:paraId="436C8D5F" w14:textId="34EBAF5A" w:rsidR="00A46B9D" w:rsidRPr="003B565E" w:rsidRDefault="00A46B9D" w:rsidP="00A46B9D">
            <w:pPr>
              <w:suppressAutoHyphens/>
              <w:autoSpaceDN w:val="0"/>
              <w:textAlignment w:val="baseline"/>
              <w:rPr>
                <w:rFonts w:ascii="Arial" w:hAnsi="Arial" w:cs="Arial"/>
              </w:rPr>
            </w:pPr>
            <w:r w:rsidRPr="003B565E">
              <w:rPr>
                <w:rFonts w:ascii="Arial" w:hAnsi="Arial" w:cs="Arial"/>
              </w:rPr>
              <w:t xml:space="preserve">The </w:t>
            </w:r>
            <w:r w:rsidRPr="004F745E">
              <w:rPr>
                <w:rFonts w:ascii="Arial" w:hAnsi="Arial" w:cs="Arial"/>
                <w:i/>
                <w:iCs/>
              </w:rPr>
              <w:t>Supplier</w:t>
            </w:r>
            <w:r w:rsidRPr="003B565E">
              <w:rPr>
                <w:rFonts w:ascii="Arial" w:hAnsi="Arial" w:cs="Arial"/>
              </w:rPr>
              <w:t xml:space="preserve"> is paid an amount for the item, which is not adjusted if the quantity of work in the item changes.  The </w:t>
            </w:r>
            <w:r w:rsidRPr="004F745E">
              <w:rPr>
                <w:rFonts w:ascii="Arial" w:hAnsi="Arial" w:cs="Arial"/>
                <w:i/>
                <w:iCs/>
              </w:rPr>
              <w:t>Supplier</w:t>
            </w:r>
            <w:r w:rsidRPr="003B565E">
              <w:rPr>
                <w:rFonts w:ascii="Arial" w:hAnsi="Arial" w:cs="Arial"/>
              </w:rPr>
              <w:t xml:space="preserve"> enters the amount for each item in the Price column and enters the total of the amounts as the total of the Prices. </w:t>
            </w:r>
          </w:p>
        </w:tc>
      </w:tr>
      <w:tr w:rsidR="00A46B9D" w14:paraId="0E3C373D" w14:textId="77777777" w:rsidTr="00036DC0">
        <w:tc>
          <w:tcPr>
            <w:tcW w:w="714" w:type="dxa"/>
          </w:tcPr>
          <w:p w14:paraId="0D38FB2D" w14:textId="77777777" w:rsidR="00A46B9D" w:rsidRDefault="00A46B9D" w:rsidP="00362A9C">
            <w:pPr>
              <w:ind w:right="-1440"/>
            </w:pPr>
          </w:p>
        </w:tc>
        <w:tc>
          <w:tcPr>
            <w:tcW w:w="10631" w:type="dxa"/>
          </w:tcPr>
          <w:p w14:paraId="5E08AF5C" w14:textId="3C92904B" w:rsidR="00A46B9D" w:rsidRPr="000E6524" w:rsidRDefault="00A46B9D" w:rsidP="00A46B9D">
            <w:pPr>
              <w:suppressAutoHyphens/>
              <w:autoSpaceDN w:val="0"/>
              <w:textAlignment w:val="baseline"/>
              <w:rPr>
                <w:rFonts w:ascii="Arial" w:hAnsi="Arial" w:cs="Arial"/>
              </w:rPr>
            </w:pPr>
            <w:r w:rsidRPr="003B565E">
              <w:rPr>
                <w:rFonts w:ascii="Arial" w:hAnsi="Arial" w:cs="Arial"/>
              </w:rPr>
              <w:t xml:space="preserve">The service is to be carried out on a re-measure basis.   </w:t>
            </w:r>
          </w:p>
        </w:tc>
      </w:tr>
      <w:tr w:rsidR="00A46B9D" w14:paraId="77723F47" w14:textId="77777777" w:rsidTr="00036DC0">
        <w:tc>
          <w:tcPr>
            <w:tcW w:w="714" w:type="dxa"/>
          </w:tcPr>
          <w:p w14:paraId="6E2DD447" w14:textId="77777777" w:rsidR="00A46B9D" w:rsidRDefault="00A46B9D" w:rsidP="00362A9C">
            <w:pPr>
              <w:ind w:right="-1440"/>
            </w:pPr>
          </w:p>
        </w:tc>
        <w:tc>
          <w:tcPr>
            <w:tcW w:w="10631" w:type="dxa"/>
          </w:tcPr>
          <w:p w14:paraId="6F35A119" w14:textId="186FD921" w:rsidR="00A46B9D" w:rsidRPr="000E6524" w:rsidRDefault="00A46B9D" w:rsidP="00362A9C">
            <w:pPr>
              <w:rPr>
                <w:rFonts w:ascii="Arial" w:hAnsi="Arial" w:cs="Arial"/>
              </w:rPr>
            </w:pPr>
            <w:r w:rsidRPr="003B565E">
              <w:rPr>
                <w:rFonts w:ascii="Arial" w:hAnsi="Arial" w:cs="Arial"/>
              </w:rPr>
              <w:t xml:space="preserve">The </w:t>
            </w:r>
            <w:r w:rsidRPr="004F745E">
              <w:rPr>
                <w:rFonts w:ascii="Arial" w:hAnsi="Arial" w:cs="Arial"/>
                <w:i/>
                <w:iCs/>
              </w:rPr>
              <w:t xml:space="preserve">Supplier </w:t>
            </w:r>
            <w:r w:rsidRPr="003B565E">
              <w:rPr>
                <w:rFonts w:ascii="Arial" w:hAnsi="Arial" w:cs="Arial"/>
              </w:rPr>
              <w:t xml:space="preserve">is paid according to the rate stated in the quotation for an item multiplied by the quantity completed.  The Supplier inserts the rate for each item in the quotation.  The entries for the item number and description, unit and expected quantity are entered by the </w:t>
            </w:r>
            <w:r w:rsidRPr="00E27080">
              <w:rPr>
                <w:rFonts w:ascii="Arial" w:hAnsi="Arial" w:cs="Arial"/>
                <w:i/>
                <w:iCs/>
              </w:rPr>
              <w:t xml:space="preserve">Client </w:t>
            </w:r>
            <w:r w:rsidRPr="004F745E">
              <w:rPr>
                <w:rFonts w:ascii="Arial" w:hAnsi="Arial" w:cs="Arial"/>
                <w:i/>
                <w:iCs/>
              </w:rPr>
              <w:t>/ Supplier</w:t>
            </w:r>
            <w:r w:rsidRPr="003B565E">
              <w:rPr>
                <w:rFonts w:ascii="Arial" w:hAnsi="Arial" w:cs="Arial"/>
              </w:rPr>
              <w:t xml:space="preserve">.  </w:t>
            </w:r>
          </w:p>
        </w:tc>
      </w:tr>
      <w:tr w:rsidR="00362A9C" w14:paraId="7E6061EA" w14:textId="77777777" w:rsidTr="00036DC0">
        <w:tc>
          <w:tcPr>
            <w:tcW w:w="714" w:type="dxa"/>
          </w:tcPr>
          <w:p w14:paraId="49FEE87B" w14:textId="77777777" w:rsidR="00362A9C" w:rsidRDefault="00362A9C" w:rsidP="00362A9C">
            <w:pPr>
              <w:ind w:right="-1440"/>
            </w:pPr>
          </w:p>
        </w:tc>
        <w:tc>
          <w:tcPr>
            <w:tcW w:w="10631" w:type="dxa"/>
          </w:tcPr>
          <w:p w14:paraId="53299C5C" w14:textId="3483FCAA" w:rsidR="00362A9C" w:rsidRPr="000C6D6F" w:rsidRDefault="00362A9C" w:rsidP="00362A9C">
            <w:pPr>
              <w:rPr>
                <w:rFonts w:ascii="Arial" w:hAnsi="Arial" w:cs="Arial"/>
                <w:b/>
              </w:rPr>
            </w:pPr>
            <w:r w:rsidRPr="00A6390F">
              <w:rPr>
                <w:rFonts w:ascii="Arial" w:hAnsi="Arial" w:cs="Arial"/>
              </w:rPr>
              <w:t xml:space="preserve">The SM will provide a quotation based on the number of hours specified by the </w:t>
            </w:r>
            <w:r w:rsidRPr="004F745E">
              <w:rPr>
                <w:rFonts w:ascii="Arial" w:hAnsi="Arial" w:cs="Arial"/>
                <w:i/>
                <w:iCs/>
              </w:rPr>
              <w:t>Client</w:t>
            </w:r>
            <w:r w:rsidRPr="00A6390F">
              <w:rPr>
                <w:rFonts w:ascii="Arial" w:hAnsi="Arial" w:cs="Arial"/>
              </w:rPr>
              <w:t xml:space="preserve"> for the people specified and people rates submitted in the quotation information. The quotation will be prepared in accordance with the PSP</w:t>
            </w:r>
            <w:r w:rsidR="00A46B9D" w:rsidRPr="00A6390F">
              <w:rPr>
                <w:rFonts w:ascii="Arial" w:hAnsi="Arial" w:cs="Arial"/>
              </w:rPr>
              <w:t xml:space="preserve"> 4</w:t>
            </w:r>
            <w:r w:rsidRPr="00A6390F">
              <w:rPr>
                <w:rFonts w:ascii="Arial" w:hAnsi="Arial" w:cs="Arial"/>
              </w:rPr>
              <w:t xml:space="preserve"> Contract and the </w:t>
            </w:r>
            <w:r w:rsidR="004F745E" w:rsidRPr="004F745E">
              <w:rPr>
                <w:rFonts w:ascii="Arial" w:hAnsi="Arial" w:cs="Arial"/>
                <w:i/>
                <w:iCs/>
              </w:rPr>
              <w:t>S</w:t>
            </w:r>
            <w:r w:rsidRPr="004F745E">
              <w:rPr>
                <w:rFonts w:ascii="Arial" w:hAnsi="Arial" w:cs="Arial"/>
                <w:i/>
                <w:iCs/>
              </w:rPr>
              <w:t>uppliers</w:t>
            </w:r>
            <w:r w:rsidRPr="00A6390F">
              <w:rPr>
                <w:rFonts w:ascii="Arial" w:hAnsi="Arial" w:cs="Arial"/>
              </w:rPr>
              <w:t xml:space="preserve"> rates submitted at PSP</w:t>
            </w:r>
            <w:r w:rsidR="00036DC0" w:rsidRPr="00A6390F">
              <w:rPr>
                <w:rFonts w:ascii="Arial" w:hAnsi="Arial" w:cs="Arial"/>
              </w:rPr>
              <w:t xml:space="preserve"> 4 </w:t>
            </w:r>
            <w:r w:rsidRPr="00A6390F">
              <w:rPr>
                <w:rFonts w:ascii="Arial" w:hAnsi="Arial" w:cs="Arial"/>
              </w:rPr>
              <w:t>tender stage.</w:t>
            </w:r>
          </w:p>
        </w:tc>
      </w:tr>
      <w:tr w:rsidR="00362A9C" w14:paraId="78133429" w14:textId="77777777" w:rsidTr="00036DC0">
        <w:tc>
          <w:tcPr>
            <w:tcW w:w="714" w:type="dxa"/>
          </w:tcPr>
          <w:p w14:paraId="3F83928E" w14:textId="77777777" w:rsidR="00362A9C" w:rsidRDefault="00362A9C" w:rsidP="00362A9C">
            <w:pPr>
              <w:ind w:right="-1440"/>
            </w:pPr>
          </w:p>
        </w:tc>
        <w:tc>
          <w:tcPr>
            <w:tcW w:w="10631" w:type="dxa"/>
          </w:tcPr>
          <w:p w14:paraId="359A35EA" w14:textId="0161164D" w:rsidR="00362A9C" w:rsidRPr="000C6D6F" w:rsidRDefault="00362A9C" w:rsidP="00362A9C">
            <w:pPr>
              <w:rPr>
                <w:rFonts w:ascii="Arial" w:hAnsi="Arial" w:cs="Arial"/>
                <w:b/>
              </w:rPr>
            </w:pPr>
            <w:r w:rsidRPr="000E6524">
              <w:rPr>
                <w:rFonts w:ascii="Arial" w:hAnsi="Arial" w:cs="Arial"/>
              </w:rPr>
              <w:t>The SM shall contact the suppliers RD for rates and</w:t>
            </w:r>
            <w:r w:rsidRPr="000E6524">
              <w:rPr>
                <w:rFonts w:ascii="Arial" w:hAnsi="Arial" w:cs="Arial"/>
                <w:b/>
              </w:rPr>
              <w:t xml:space="preserve"> </w:t>
            </w:r>
            <w:r w:rsidRPr="000E6524">
              <w:rPr>
                <w:rFonts w:ascii="Arial" w:hAnsi="Arial" w:cs="Arial"/>
              </w:rPr>
              <w:t>any</w:t>
            </w:r>
            <w:r w:rsidRPr="000E6524">
              <w:rPr>
                <w:rFonts w:ascii="Arial" w:hAnsi="Arial" w:cs="Arial"/>
                <w:b/>
              </w:rPr>
              <w:t xml:space="preserve"> indexation rises</w:t>
            </w:r>
            <w:r w:rsidRPr="000E6524">
              <w:rPr>
                <w:rFonts w:ascii="Arial" w:hAnsi="Arial" w:cs="Arial"/>
              </w:rPr>
              <w:t xml:space="preserve"> that may need to be allowed for. Only the PSSC rates are subject to the </w:t>
            </w:r>
            <w:r w:rsidRPr="000E6524">
              <w:rPr>
                <w:rFonts w:ascii="Arial" w:hAnsi="Arial" w:cs="Arial"/>
                <w:i/>
              </w:rPr>
              <w:t xml:space="preserve">Framework </w:t>
            </w:r>
            <w:r w:rsidRPr="000E6524">
              <w:rPr>
                <w:rFonts w:ascii="Arial" w:hAnsi="Arial" w:cs="Arial"/>
              </w:rPr>
              <w:t xml:space="preserve">indexation. </w:t>
            </w:r>
          </w:p>
        </w:tc>
      </w:tr>
      <w:tr w:rsidR="00362A9C" w14:paraId="66C34537" w14:textId="77777777" w:rsidTr="00036DC0">
        <w:tc>
          <w:tcPr>
            <w:tcW w:w="714" w:type="dxa"/>
          </w:tcPr>
          <w:p w14:paraId="13C50727" w14:textId="77777777" w:rsidR="00362A9C" w:rsidRDefault="00362A9C" w:rsidP="00362A9C">
            <w:pPr>
              <w:ind w:right="-1440"/>
            </w:pPr>
          </w:p>
        </w:tc>
        <w:tc>
          <w:tcPr>
            <w:tcW w:w="10631" w:type="dxa"/>
          </w:tcPr>
          <w:p w14:paraId="08B01932" w14:textId="04A13695" w:rsidR="00362A9C" w:rsidRPr="00362A9C" w:rsidRDefault="00362A9C" w:rsidP="00362A9C">
            <w:pPr>
              <w:rPr>
                <w:rFonts w:ascii="Arial" w:hAnsi="Arial" w:cs="Arial"/>
                <w:b/>
              </w:rPr>
            </w:pPr>
            <w:r w:rsidRPr="000E6524">
              <w:rPr>
                <w:rFonts w:ascii="Arial" w:hAnsi="Arial" w:cs="Arial"/>
              </w:rPr>
              <w:t xml:space="preserve">The SM will provide with the quotation a CV for each individual proposed to demonstrate their capability and the appropriateness of the </w:t>
            </w:r>
            <w:r w:rsidRPr="000E6524">
              <w:rPr>
                <w:rFonts w:ascii="Arial" w:hAnsi="Arial" w:cs="Arial"/>
                <w:i/>
                <w:iCs/>
              </w:rPr>
              <w:t>people rate</w:t>
            </w:r>
            <w:r w:rsidRPr="000E6524">
              <w:rPr>
                <w:rFonts w:ascii="Arial" w:hAnsi="Arial" w:cs="Arial"/>
              </w:rPr>
              <w:t xml:space="preserve"> being supplied.</w:t>
            </w:r>
          </w:p>
        </w:tc>
      </w:tr>
      <w:tr w:rsidR="00362A9C" w14:paraId="4978319F" w14:textId="77777777" w:rsidTr="00036DC0">
        <w:tc>
          <w:tcPr>
            <w:tcW w:w="714" w:type="dxa"/>
          </w:tcPr>
          <w:p w14:paraId="03C8DB0E" w14:textId="77777777" w:rsidR="00362A9C" w:rsidRDefault="00362A9C" w:rsidP="00362A9C">
            <w:pPr>
              <w:ind w:right="-1440"/>
            </w:pPr>
          </w:p>
        </w:tc>
        <w:tc>
          <w:tcPr>
            <w:tcW w:w="10631" w:type="dxa"/>
          </w:tcPr>
          <w:p w14:paraId="4B885D82" w14:textId="54D5F2E1" w:rsidR="00362A9C" w:rsidRPr="00362A9C" w:rsidRDefault="00362A9C" w:rsidP="00362A9C">
            <w:pPr>
              <w:rPr>
                <w:rFonts w:ascii="Arial" w:hAnsi="Arial" w:cs="Arial"/>
                <w:b/>
              </w:rPr>
            </w:pPr>
            <w:r w:rsidRPr="000E6524">
              <w:rPr>
                <w:rFonts w:ascii="Arial" w:hAnsi="Arial" w:cs="Arial"/>
              </w:rPr>
              <w:t>All staff proposed to work on PSSC Time Charge orders must have an MHA</w:t>
            </w:r>
            <w:r w:rsidR="004F745E">
              <w:rPr>
                <w:rFonts w:ascii="Arial" w:hAnsi="Arial" w:cs="Arial"/>
              </w:rPr>
              <w:t>+</w:t>
            </w:r>
            <w:r w:rsidRPr="000E6524">
              <w:rPr>
                <w:rFonts w:ascii="Arial" w:hAnsi="Arial" w:cs="Arial"/>
              </w:rPr>
              <w:t xml:space="preserve"> approved Staff Band</w:t>
            </w:r>
            <w:r w:rsidR="004F745E">
              <w:rPr>
                <w:rFonts w:ascii="Arial" w:hAnsi="Arial" w:cs="Arial"/>
              </w:rPr>
              <w:t>,</w:t>
            </w:r>
            <w:r w:rsidRPr="000E6524">
              <w:rPr>
                <w:rFonts w:ascii="Arial" w:hAnsi="Arial" w:cs="Arial"/>
              </w:rPr>
              <w:t xml:space="preserve"> relative to their Specialism. The SM will follow the link to Process 2, the Staff Charge Band Approval Process, to ensure this is in place. Where new Staff Band </w:t>
            </w:r>
            <w:r w:rsidR="00A46B9D" w:rsidRPr="00E4101C">
              <w:rPr>
                <w:rFonts w:ascii="Arial" w:hAnsi="Arial" w:cs="Arial"/>
              </w:rPr>
              <w:t>Checklists are required the SM shall contact the RD who will work with them to get approval using Process 2.</w:t>
            </w:r>
          </w:p>
        </w:tc>
      </w:tr>
      <w:tr w:rsidR="00362A9C" w14:paraId="17F8B039" w14:textId="77777777" w:rsidTr="00036DC0">
        <w:tc>
          <w:tcPr>
            <w:tcW w:w="714" w:type="dxa"/>
          </w:tcPr>
          <w:p w14:paraId="141944E3" w14:textId="77777777" w:rsidR="00362A9C" w:rsidRDefault="00362A9C" w:rsidP="00362A9C">
            <w:pPr>
              <w:ind w:right="-1440"/>
            </w:pPr>
          </w:p>
        </w:tc>
        <w:tc>
          <w:tcPr>
            <w:tcW w:w="10631" w:type="dxa"/>
          </w:tcPr>
          <w:p w14:paraId="28747D53" w14:textId="0466555A" w:rsidR="00362A9C" w:rsidRPr="00362A9C" w:rsidRDefault="00362A9C" w:rsidP="00362A9C">
            <w:pPr>
              <w:rPr>
                <w:rFonts w:ascii="Arial" w:hAnsi="Arial" w:cs="Arial"/>
                <w:b/>
              </w:rPr>
            </w:pPr>
            <w:r w:rsidRPr="00E4101C">
              <w:rPr>
                <w:rFonts w:ascii="Arial" w:hAnsi="Arial" w:cs="Arial"/>
              </w:rPr>
              <w:t xml:space="preserve">The suppliers SM together with the </w:t>
            </w:r>
            <w:r w:rsidR="004F745E" w:rsidRPr="004F745E">
              <w:rPr>
                <w:rFonts w:ascii="Arial" w:hAnsi="Arial" w:cs="Arial"/>
                <w:i/>
                <w:iCs/>
              </w:rPr>
              <w:t>C</w:t>
            </w:r>
            <w:r w:rsidRPr="004F745E">
              <w:rPr>
                <w:rFonts w:ascii="Arial" w:hAnsi="Arial" w:cs="Arial"/>
                <w:i/>
                <w:iCs/>
              </w:rPr>
              <w:t>lient</w:t>
            </w:r>
            <w:r w:rsidRPr="00E4101C">
              <w:rPr>
                <w:rFonts w:ascii="Arial" w:hAnsi="Arial" w:cs="Arial"/>
              </w:rPr>
              <w:t xml:space="preserve"> will assess whether the role falls in or out of scope for IR35. </w:t>
            </w:r>
          </w:p>
        </w:tc>
      </w:tr>
      <w:tr w:rsidR="00362A9C" w14:paraId="0F319310" w14:textId="77777777" w:rsidTr="00036DC0">
        <w:tc>
          <w:tcPr>
            <w:tcW w:w="714" w:type="dxa"/>
          </w:tcPr>
          <w:p w14:paraId="3A8D30BB" w14:textId="77777777" w:rsidR="00362A9C" w:rsidRDefault="00362A9C" w:rsidP="00362A9C">
            <w:pPr>
              <w:ind w:right="-1440"/>
            </w:pPr>
          </w:p>
        </w:tc>
        <w:tc>
          <w:tcPr>
            <w:tcW w:w="10631" w:type="dxa"/>
          </w:tcPr>
          <w:p w14:paraId="55934E59" w14:textId="4333F941" w:rsidR="00362A9C" w:rsidRPr="00362A9C" w:rsidRDefault="00362A9C" w:rsidP="00362A9C">
            <w:pPr>
              <w:rPr>
                <w:rFonts w:ascii="Arial" w:hAnsi="Arial" w:cs="Arial"/>
                <w:b/>
              </w:rPr>
            </w:pPr>
            <w:r w:rsidRPr="00E4101C">
              <w:rPr>
                <w:rFonts w:ascii="Arial" w:hAnsi="Arial" w:cs="Arial"/>
              </w:rPr>
              <w:t>The SM will note that preparing a project brief and estimate does not indicate any commitment for the client to place a Package Order.</w:t>
            </w:r>
          </w:p>
        </w:tc>
      </w:tr>
      <w:tr w:rsidR="001D1653" w14:paraId="2FC4B389" w14:textId="77777777" w:rsidTr="00036DC0">
        <w:tc>
          <w:tcPr>
            <w:tcW w:w="714" w:type="dxa"/>
          </w:tcPr>
          <w:p w14:paraId="31D041C8" w14:textId="77777777" w:rsidR="001D1653" w:rsidRPr="005C657C" w:rsidRDefault="001D1653" w:rsidP="000C6D6F">
            <w:pPr>
              <w:ind w:right="-1440"/>
              <w:rPr>
                <w:sz w:val="16"/>
                <w:szCs w:val="16"/>
              </w:rPr>
            </w:pPr>
          </w:p>
        </w:tc>
        <w:tc>
          <w:tcPr>
            <w:tcW w:w="10631" w:type="dxa"/>
          </w:tcPr>
          <w:p w14:paraId="1D786B9A" w14:textId="77777777" w:rsidR="001D1653" w:rsidRPr="005C657C" w:rsidRDefault="001D1653" w:rsidP="000C6D6F">
            <w:pPr>
              <w:pStyle w:val="ListParagraph"/>
              <w:spacing w:before="0" w:after="0" w:line="240" w:lineRule="auto"/>
              <w:ind w:left="360"/>
              <w:rPr>
                <w:rFonts w:ascii="Arial" w:hAnsi="Arial" w:cs="Arial"/>
                <w:sz w:val="16"/>
                <w:szCs w:val="16"/>
              </w:rPr>
            </w:pPr>
          </w:p>
        </w:tc>
      </w:tr>
      <w:tr w:rsidR="001D1653" w14:paraId="6337AF31" w14:textId="77777777" w:rsidTr="00E27080">
        <w:tc>
          <w:tcPr>
            <w:tcW w:w="714" w:type="dxa"/>
            <w:shd w:val="clear" w:color="auto" w:fill="AED5DC"/>
          </w:tcPr>
          <w:p w14:paraId="28285847" w14:textId="5181A122" w:rsidR="001D1653" w:rsidRPr="007C5484" w:rsidRDefault="005C657C" w:rsidP="000C6D6F">
            <w:pPr>
              <w:ind w:right="-1440"/>
              <w:rPr>
                <w:rFonts w:ascii="Arial" w:hAnsi="Arial" w:cs="Arial"/>
                <w:b/>
                <w:bCs/>
                <w:color w:val="FFFFFF" w:themeColor="background1"/>
              </w:rPr>
            </w:pPr>
            <w:r w:rsidRPr="007C5484">
              <w:rPr>
                <w:rFonts w:ascii="Arial" w:hAnsi="Arial" w:cs="Arial"/>
                <w:b/>
                <w:bCs/>
                <w:color w:val="FFFFFF" w:themeColor="background1"/>
              </w:rPr>
              <w:t>7.</w:t>
            </w:r>
          </w:p>
        </w:tc>
        <w:tc>
          <w:tcPr>
            <w:tcW w:w="10631" w:type="dxa"/>
            <w:shd w:val="clear" w:color="auto" w:fill="A8D08D" w:themeFill="accent6" w:themeFillTint="99"/>
          </w:tcPr>
          <w:p w14:paraId="2ECF568A" w14:textId="5A1EDC11" w:rsidR="001D1653" w:rsidRPr="00A46B9D" w:rsidRDefault="00362A9C" w:rsidP="005C657C">
            <w:pPr>
              <w:pStyle w:val="ListParagraph"/>
              <w:spacing w:before="0" w:after="0" w:line="240" w:lineRule="auto"/>
              <w:ind w:left="0"/>
              <w:rPr>
                <w:rFonts w:ascii="Arial" w:hAnsi="Arial" w:cs="Arial"/>
                <w:b/>
                <w:bCs/>
                <w:color w:val="FFFFFF" w:themeColor="background1"/>
              </w:rPr>
            </w:pPr>
            <w:r w:rsidRPr="00E27080">
              <w:rPr>
                <w:rFonts w:ascii="Arial" w:hAnsi="Arial" w:cs="Arial"/>
                <w:b/>
                <w:bCs/>
              </w:rPr>
              <w:t>Hold Point: Agree Cost and Programme</w:t>
            </w:r>
          </w:p>
        </w:tc>
      </w:tr>
      <w:tr w:rsidR="005C657C" w14:paraId="78D77501" w14:textId="77777777" w:rsidTr="00036DC0">
        <w:tc>
          <w:tcPr>
            <w:tcW w:w="714" w:type="dxa"/>
          </w:tcPr>
          <w:p w14:paraId="318B3C61" w14:textId="77777777" w:rsidR="005C657C" w:rsidRPr="007C5484" w:rsidRDefault="005C657C" w:rsidP="000C6D6F">
            <w:pPr>
              <w:ind w:right="-1440"/>
              <w:rPr>
                <w:b/>
                <w:bCs/>
                <w:color w:val="FFFFFF" w:themeColor="background1"/>
                <w:sz w:val="16"/>
                <w:szCs w:val="16"/>
              </w:rPr>
            </w:pPr>
          </w:p>
        </w:tc>
        <w:tc>
          <w:tcPr>
            <w:tcW w:w="10631" w:type="dxa"/>
          </w:tcPr>
          <w:p w14:paraId="45982530" w14:textId="77777777" w:rsidR="005C657C" w:rsidRPr="005C657C" w:rsidRDefault="005C657C" w:rsidP="000C6D6F">
            <w:pPr>
              <w:pStyle w:val="ListParagraph"/>
              <w:spacing w:before="0" w:after="0" w:line="240" w:lineRule="auto"/>
              <w:ind w:left="360"/>
              <w:rPr>
                <w:rFonts w:ascii="Arial" w:hAnsi="Arial" w:cs="Arial"/>
                <w:sz w:val="16"/>
                <w:szCs w:val="16"/>
              </w:rPr>
            </w:pPr>
          </w:p>
        </w:tc>
      </w:tr>
      <w:tr w:rsidR="00362A9C" w14:paraId="23B23120" w14:textId="77777777" w:rsidTr="00036DC0">
        <w:tc>
          <w:tcPr>
            <w:tcW w:w="714" w:type="dxa"/>
          </w:tcPr>
          <w:p w14:paraId="682EBAD2" w14:textId="77777777" w:rsidR="00362A9C" w:rsidRPr="007C5484" w:rsidRDefault="00362A9C" w:rsidP="00362A9C">
            <w:pPr>
              <w:ind w:right="-1440"/>
              <w:rPr>
                <w:b/>
                <w:bCs/>
                <w:color w:val="FFFFFF" w:themeColor="background1"/>
              </w:rPr>
            </w:pPr>
          </w:p>
        </w:tc>
        <w:tc>
          <w:tcPr>
            <w:tcW w:w="10631" w:type="dxa"/>
          </w:tcPr>
          <w:p w14:paraId="63C1FA74" w14:textId="1C935E81" w:rsidR="00362A9C" w:rsidRPr="007E21B3" w:rsidRDefault="00362A9C" w:rsidP="00362A9C">
            <w:pPr>
              <w:pStyle w:val="ListParagraph"/>
              <w:spacing w:before="0" w:after="0" w:line="240" w:lineRule="auto"/>
              <w:ind w:left="0"/>
              <w:rPr>
                <w:rFonts w:ascii="Arial" w:hAnsi="Arial" w:cs="Arial"/>
              </w:rPr>
            </w:pPr>
            <w:r w:rsidRPr="00793D47">
              <w:rPr>
                <w:rFonts w:ascii="Arial" w:hAnsi="Arial" w:cs="Arial"/>
              </w:rPr>
              <w:t xml:space="preserve">On receipt of the documents submitted from Activity 6, the </w:t>
            </w:r>
            <w:r w:rsidRPr="004F745E">
              <w:rPr>
                <w:rFonts w:ascii="Arial" w:hAnsi="Arial" w:cs="Arial"/>
                <w:i/>
                <w:iCs/>
              </w:rPr>
              <w:t>Client</w:t>
            </w:r>
            <w:r w:rsidRPr="00793D47">
              <w:rPr>
                <w:rFonts w:ascii="Arial" w:hAnsi="Arial" w:cs="Arial"/>
              </w:rPr>
              <w:t xml:space="preserve"> will notify the SM of their intentions as shown on the process flow within the timescales agreed with the SM. </w:t>
            </w:r>
          </w:p>
        </w:tc>
      </w:tr>
      <w:tr w:rsidR="00362A9C" w14:paraId="0E179D44" w14:textId="77777777" w:rsidTr="00036DC0">
        <w:tc>
          <w:tcPr>
            <w:tcW w:w="714" w:type="dxa"/>
          </w:tcPr>
          <w:p w14:paraId="7CB0AE02" w14:textId="77777777" w:rsidR="00362A9C" w:rsidRPr="007C5484" w:rsidRDefault="00362A9C" w:rsidP="00362A9C">
            <w:pPr>
              <w:ind w:right="-1440"/>
              <w:rPr>
                <w:b/>
                <w:bCs/>
                <w:color w:val="FFFFFF" w:themeColor="background1"/>
              </w:rPr>
            </w:pPr>
          </w:p>
        </w:tc>
        <w:tc>
          <w:tcPr>
            <w:tcW w:w="10631" w:type="dxa"/>
          </w:tcPr>
          <w:p w14:paraId="21106C4E" w14:textId="5C9D42F1" w:rsidR="00362A9C" w:rsidRPr="007E21B3" w:rsidRDefault="00362A9C" w:rsidP="00362A9C">
            <w:pPr>
              <w:pStyle w:val="ListParagraph"/>
              <w:spacing w:before="0" w:after="0" w:line="240" w:lineRule="auto"/>
              <w:ind w:left="0"/>
              <w:rPr>
                <w:rFonts w:ascii="Arial" w:hAnsi="Arial" w:cs="Arial"/>
              </w:rPr>
            </w:pPr>
            <w:r w:rsidRPr="00793D47">
              <w:rPr>
                <w:rFonts w:ascii="Arial" w:hAnsi="Arial" w:cs="Arial"/>
              </w:rPr>
              <w:t xml:space="preserve">Where the quotation is to be revised the </w:t>
            </w:r>
            <w:r w:rsidRPr="00E27080">
              <w:rPr>
                <w:rFonts w:ascii="Arial" w:hAnsi="Arial" w:cs="Arial"/>
                <w:i/>
                <w:iCs/>
              </w:rPr>
              <w:t>Client</w:t>
            </w:r>
            <w:r w:rsidRPr="00793D47">
              <w:rPr>
                <w:rFonts w:ascii="Arial" w:hAnsi="Arial" w:cs="Arial"/>
              </w:rPr>
              <w:t xml:space="preserve"> will notify the SM with reasons for rejection enabling the SM to submit a revised quotation within stipulated timescales.</w:t>
            </w:r>
          </w:p>
        </w:tc>
      </w:tr>
      <w:tr w:rsidR="00362A9C" w14:paraId="1468857E" w14:textId="77777777" w:rsidTr="00A46B9D">
        <w:tc>
          <w:tcPr>
            <w:tcW w:w="714" w:type="dxa"/>
          </w:tcPr>
          <w:p w14:paraId="19CB33C5" w14:textId="77777777" w:rsidR="00362A9C" w:rsidRPr="007C5484" w:rsidRDefault="00362A9C" w:rsidP="00362A9C">
            <w:pPr>
              <w:ind w:right="-1440"/>
              <w:rPr>
                <w:b/>
                <w:bCs/>
                <w:color w:val="FFFFFF" w:themeColor="background1"/>
              </w:rPr>
            </w:pPr>
          </w:p>
        </w:tc>
        <w:tc>
          <w:tcPr>
            <w:tcW w:w="10631" w:type="dxa"/>
            <w:tcBorders>
              <w:bottom w:val="single" w:sz="4" w:space="0" w:color="428D98"/>
            </w:tcBorders>
          </w:tcPr>
          <w:p w14:paraId="238DDD1E" w14:textId="721EB2A5" w:rsidR="00362A9C" w:rsidRPr="007E21B3" w:rsidRDefault="00362A9C" w:rsidP="00362A9C">
            <w:pPr>
              <w:rPr>
                <w:rFonts w:ascii="Arial" w:hAnsi="Arial" w:cs="Arial"/>
              </w:rPr>
            </w:pPr>
            <w:r w:rsidRPr="00793D47">
              <w:rPr>
                <w:rFonts w:ascii="Arial" w:hAnsi="Arial" w:cs="Arial"/>
              </w:rPr>
              <w:t xml:space="preserve">The </w:t>
            </w:r>
            <w:r w:rsidRPr="00E27080">
              <w:rPr>
                <w:rFonts w:ascii="Arial" w:hAnsi="Arial" w:cs="Arial"/>
                <w:i/>
                <w:iCs/>
              </w:rPr>
              <w:t>Client</w:t>
            </w:r>
            <w:r w:rsidRPr="00793D47">
              <w:rPr>
                <w:rFonts w:ascii="Arial" w:hAnsi="Arial" w:cs="Arial"/>
              </w:rPr>
              <w:t xml:space="preserve"> will ensure that adequate funding is</w:t>
            </w:r>
            <w:r w:rsidR="00CB1B38">
              <w:rPr>
                <w:rFonts w:ascii="Arial" w:hAnsi="Arial" w:cs="Arial"/>
              </w:rPr>
              <w:t xml:space="preserve"> </w:t>
            </w:r>
            <w:r w:rsidRPr="00793D47">
              <w:rPr>
                <w:rFonts w:ascii="Arial" w:hAnsi="Arial" w:cs="Arial"/>
              </w:rPr>
              <w:t>still in place</w:t>
            </w:r>
            <w:r w:rsidR="00CB1B38">
              <w:rPr>
                <w:rFonts w:ascii="Arial" w:hAnsi="Arial" w:cs="Arial"/>
              </w:rPr>
              <w:t xml:space="preserve"> -</w:t>
            </w:r>
            <w:r w:rsidRPr="00793D47">
              <w:rPr>
                <w:rFonts w:ascii="Arial" w:hAnsi="Arial" w:cs="Arial"/>
              </w:rPr>
              <w:t xml:space="preserve"> prior to placing an order.</w:t>
            </w:r>
          </w:p>
        </w:tc>
      </w:tr>
      <w:tr w:rsidR="005C657C" w14:paraId="49F8EFD9" w14:textId="77777777" w:rsidTr="00A46B9D">
        <w:tc>
          <w:tcPr>
            <w:tcW w:w="714" w:type="dxa"/>
            <w:tcBorders>
              <w:right w:val="single" w:sz="4" w:space="0" w:color="428D98"/>
            </w:tcBorders>
          </w:tcPr>
          <w:p w14:paraId="08D5F217" w14:textId="10C2BE0C" w:rsidR="005C657C" w:rsidRPr="007C5484" w:rsidRDefault="00362A9C" w:rsidP="005C657C">
            <w:pPr>
              <w:ind w:right="-1440"/>
              <w:rPr>
                <w:b/>
                <w:bCs/>
                <w:color w:val="FFFFFF" w:themeColor="background1"/>
              </w:rPr>
            </w:pPr>
            <w:r w:rsidRPr="007C5484">
              <w:rPr>
                <w:b/>
                <w:bCs/>
                <w:color w:val="FFFFFF" w:themeColor="background1"/>
              </w:rPr>
              <w:br w:type="page"/>
            </w:r>
          </w:p>
        </w:tc>
        <w:tc>
          <w:tcPr>
            <w:tcW w:w="10631" w:type="dxa"/>
            <w:tcBorders>
              <w:top w:val="single" w:sz="4" w:space="0" w:color="428D98"/>
              <w:left w:val="single" w:sz="4" w:space="0" w:color="428D98"/>
              <w:bottom w:val="single" w:sz="4" w:space="0" w:color="428D98"/>
              <w:right w:val="single" w:sz="4" w:space="0" w:color="428D98"/>
            </w:tcBorders>
          </w:tcPr>
          <w:p w14:paraId="0CD491D3" w14:textId="77777777" w:rsidR="00362A9C" w:rsidRDefault="00362A9C" w:rsidP="00362A9C">
            <w:r>
              <w:rPr>
                <w:rFonts w:ascii="Arial" w:hAnsi="Arial" w:cs="Arial"/>
                <w:b/>
              </w:rPr>
              <w:t xml:space="preserve">Accountable Person: </w:t>
            </w:r>
            <w:r>
              <w:rPr>
                <w:rFonts w:ascii="Arial" w:hAnsi="Arial" w:cs="Arial"/>
              </w:rPr>
              <w:t>Authority MHA+ lead representative or other officer authorised to sign project briefs.</w:t>
            </w:r>
          </w:p>
          <w:p w14:paraId="12B5227E" w14:textId="43AB0CD4" w:rsidR="005C657C" w:rsidRPr="005C657C" w:rsidRDefault="00362A9C" w:rsidP="00362A9C">
            <w:pPr>
              <w:pStyle w:val="ListBullet3"/>
              <w:numPr>
                <w:ilvl w:val="0"/>
                <w:numId w:val="0"/>
              </w:numPr>
              <w:tabs>
                <w:tab w:val="left" w:pos="720"/>
              </w:tabs>
              <w:spacing w:before="0" w:after="0" w:line="240" w:lineRule="auto"/>
              <w:rPr>
                <w:rFonts w:ascii="Arial" w:hAnsi="Arial" w:cs="Arial"/>
              </w:rPr>
            </w:pPr>
            <w:r>
              <w:rPr>
                <w:rFonts w:ascii="Arial" w:hAnsi="Arial" w:cs="Arial"/>
                <w:b/>
              </w:rPr>
              <w:t>Release Mechanism:</w:t>
            </w:r>
            <w:r>
              <w:rPr>
                <w:rFonts w:ascii="Arial" w:hAnsi="Arial" w:cs="Arial"/>
              </w:rPr>
              <w:t xml:space="preserve"> </w:t>
            </w:r>
            <w:r>
              <w:rPr>
                <w:rFonts w:ascii="Arial" w:eastAsia="Calibri" w:hAnsi="Arial" w:cs="Arial"/>
              </w:rPr>
              <w:t xml:space="preserve">Sign and return the </w:t>
            </w:r>
            <w:r>
              <w:rPr>
                <w:rFonts w:ascii="Arial" w:hAnsi="Arial" w:cs="Arial"/>
                <w:i/>
              </w:rPr>
              <w:t>Contract Data PSSC Template</w:t>
            </w:r>
            <w:r>
              <w:rPr>
                <w:rFonts w:ascii="Arial" w:hAnsi="Arial" w:cs="Arial"/>
              </w:rPr>
              <w:t xml:space="preserve"> or </w:t>
            </w:r>
            <w:r>
              <w:rPr>
                <w:rFonts w:ascii="Arial" w:hAnsi="Arial" w:cs="Arial"/>
                <w:i/>
              </w:rPr>
              <w:t>Authority Form of Contract</w:t>
            </w:r>
            <w:r>
              <w:rPr>
                <w:rFonts w:ascii="Arial" w:hAnsi="Arial" w:cs="Arial"/>
              </w:rPr>
              <w:t xml:space="preserve"> for PSC </w:t>
            </w:r>
            <w:r>
              <w:rPr>
                <w:rFonts w:ascii="Arial" w:eastAsia="Calibri" w:hAnsi="Arial" w:cs="Arial"/>
              </w:rPr>
              <w:t xml:space="preserve">to the PM and place a Purchase Order in accordance with the Authorities process, to enable the </w:t>
            </w:r>
            <w:r w:rsidR="004F745E" w:rsidRPr="004F745E">
              <w:rPr>
                <w:rFonts w:ascii="Arial" w:eastAsia="Calibri" w:hAnsi="Arial" w:cs="Arial"/>
                <w:i/>
                <w:iCs/>
              </w:rPr>
              <w:t>S</w:t>
            </w:r>
            <w:r w:rsidRPr="004F745E">
              <w:rPr>
                <w:rFonts w:ascii="Arial" w:eastAsia="Calibri" w:hAnsi="Arial" w:cs="Arial"/>
                <w:i/>
                <w:iCs/>
              </w:rPr>
              <w:t>upplier</w:t>
            </w:r>
            <w:r>
              <w:rPr>
                <w:rFonts w:ascii="Arial" w:eastAsia="Calibri" w:hAnsi="Arial" w:cs="Arial"/>
              </w:rPr>
              <w:t xml:space="preserve"> to submit invoices.</w:t>
            </w:r>
          </w:p>
        </w:tc>
      </w:tr>
      <w:tr w:rsidR="005C657C" w14:paraId="0F16698D" w14:textId="77777777" w:rsidTr="00A46B9D">
        <w:tc>
          <w:tcPr>
            <w:tcW w:w="714" w:type="dxa"/>
          </w:tcPr>
          <w:p w14:paraId="6E163AE2" w14:textId="77777777" w:rsidR="005C657C" w:rsidRPr="007C5484" w:rsidRDefault="005C657C" w:rsidP="000C6D6F">
            <w:pPr>
              <w:ind w:right="-1440"/>
              <w:rPr>
                <w:b/>
                <w:bCs/>
                <w:color w:val="FFFFFF" w:themeColor="background1"/>
                <w:sz w:val="16"/>
                <w:szCs w:val="16"/>
              </w:rPr>
            </w:pPr>
          </w:p>
        </w:tc>
        <w:tc>
          <w:tcPr>
            <w:tcW w:w="10631" w:type="dxa"/>
            <w:tcBorders>
              <w:top w:val="single" w:sz="4" w:space="0" w:color="428D98"/>
            </w:tcBorders>
          </w:tcPr>
          <w:p w14:paraId="65DDF53F" w14:textId="77777777" w:rsidR="005C657C" w:rsidRPr="00B51862" w:rsidRDefault="005C657C" w:rsidP="000C6D6F">
            <w:pPr>
              <w:pStyle w:val="ListParagraph"/>
              <w:spacing w:before="0" w:after="0" w:line="240" w:lineRule="auto"/>
              <w:ind w:left="360"/>
              <w:rPr>
                <w:rFonts w:ascii="Arial" w:hAnsi="Arial" w:cs="Arial"/>
                <w:sz w:val="16"/>
                <w:szCs w:val="16"/>
              </w:rPr>
            </w:pPr>
          </w:p>
        </w:tc>
      </w:tr>
      <w:tr w:rsidR="005C657C" w14:paraId="4FB8B6EF" w14:textId="77777777" w:rsidTr="006E1998">
        <w:tc>
          <w:tcPr>
            <w:tcW w:w="714" w:type="dxa"/>
            <w:shd w:val="clear" w:color="auto" w:fill="AED5DC"/>
          </w:tcPr>
          <w:p w14:paraId="69DBFCC5" w14:textId="466F5D92" w:rsidR="005C657C" w:rsidRPr="007C5484" w:rsidRDefault="00B51862" w:rsidP="000C6D6F">
            <w:pPr>
              <w:ind w:right="-1440"/>
              <w:rPr>
                <w:rFonts w:ascii="Arial" w:hAnsi="Arial" w:cs="Arial"/>
                <w:b/>
                <w:bCs/>
                <w:color w:val="FFFFFF" w:themeColor="background1"/>
              </w:rPr>
            </w:pPr>
            <w:r w:rsidRPr="007C5484">
              <w:rPr>
                <w:rFonts w:ascii="Arial" w:hAnsi="Arial" w:cs="Arial"/>
                <w:b/>
                <w:bCs/>
                <w:color w:val="FFFFFF" w:themeColor="background1"/>
              </w:rPr>
              <w:t>8.</w:t>
            </w:r>
          </w:p>
        </w:tc>
        <w:tc>
          <w:tcPr>
            <w:tcW w:w="10631" w:type="dxa"/>
            <w:shd w:val="clear" w:color="auto" w:fill="B1D7DD"/>
          </w:tcPr>
          <w:p w14:paraId="377CF466" w14:textId="2C2B5D80" w:rsidR="005C657C" w:rsidRPr="00AA706A" w:rsidRDefault="00AA706A" w:rsidP="00B51862">
            <w:pPr>
              <w:pStyle w:val="ListParagraph"/>
              <w:spacing w:before="0" w:after="0" w:line="240" w:lineRule="auto"/>
              <w:ind w:left="0"/>
              <w:rPr>
                <w:rFonts w:ascii="Arial" w:hAnsi="Arial" w:cs="Arial"/>
                <w:b/>
                <w:bCs/>
              </w:rPr>
            </w:pPr>
            <w:r w:rsidRPr="00AA706A">
              <w:rPr>
                <w:rFonts w:ascii="Arial" w:hAnsi="Arial" w:cs="Arial"/>
                <w:b/>
                <w:bCs/>
              </w:rPr>
              <w:t>Sign Contract for Order</w:t>
            </w:r>
          </w:p>
        </w:tc>
      </w:tr>
      <w:tr w:rsidR="00B51862" w14:paraId="6B09DF49" w14:textId="77777777" w:rsidTr="00CB1B38">
        <w:tc>
          <w:tcPr>
            <w:tcW w:w="714" w:type="dxa"/>
          </w:tcPr>
          <w:p w14:paraId="30D4E09A" w14:textId="77777777" w:rsidR="00B51862" w:rsidRPr="007C5484" w:rsidRDefault="00B51862" w:rsidP="000C6D6F">
            <w:pPr>
              <w:ind w:right="-1440"/>
              <w:rPr>
                <w:b/>
                <w:bCs/>
                <w:color w:val="FFFFFF" w:themeColor="background1"/>
                <w:sz w:val="16"/>
                <w:szCs w:val="16"/>
              </w:rPr>
            </w:pPr>
          </w:p>
        </w:tc>
        <w:tc>
          <w:tcPr>
            <w:tcW w:w="10631" w:type="dxa"/>
          </w:tcPr>
          <w:p w14:paraId="71B94145" w14:textId="77777777" w:rsidR="00B51862" w:rsidRPr="00AA706A" w:rsidRDefault="00B51862" w:rsidP="000C6D6F">
            <w:pPr>
              <w:pStyle w:val="ListParagraph"/>
              <w:spacing w:before="0" w:after="0" w:line="240" w:lineRule="auto"/>
              <w:ind w:left="360"/>
              <w:rPr>
                <w:rFonts w:ascii="Arial" w:hAnsi="Arial" w:cs="Arial"/>
                <w:sz w:val="16"/>
                <w:szCs w:val="16"/>
              </w:rPr>
            </w:pPr>
          </w:p>
        </w:tc>
      </w:tr>
      <w:tr w:rsidR="00AA706A" w14:paraId="1936288C" w14:textId="77777777" w:rsidTr="00CB1B38">
        <w:tc>
          <w:tcPr>
            <w:tcW w:w="714" w:type="dxa"/>
          </w:tcPr>
          <w:p w14:paraId="17E57A03" w14:textId="77777777" w:rsidR="00AA706A" w:rsidRPr="007C5484" w:rsidRDefault="00AA706A" w:rsidP="00AA706A">
            <w:pPr>
              <w:ind w:right="-1440"/>
              <w:rPr>
                <w:b/>
                <w:bCs/>
                <w:color w:val="FFFFFF" w:themeColor="background1"/>
              </w:rPr>
            </w:pPr>
          </w:p>
        </w:tc>
        <w:tc>
          <w:tcPr>
            <w:tcW w:w="10631" w:type="dxa"/>
          </w:tcPr>
          <w:p w14:paraId="598688AD" w14:textId="3F4213C9" w:rsidR="00AA706A" w:rsidRPr="007E21B3" w:rsidRDefault="00AA706A" w:rsidP="00AA706A">
            <w:pPr>
              <w:suppressAutoHyphens/>
              <w:autoSpaceDN w:val="0"/>
              <w:textAlignment w:val="baseline"/>
              <w:rPr>
                <w:rFonts w:ascii="Arial" w:hAnsi="Arial" w:cs="Arial"/>
              </w:rPr>
            </w:pPr>
            <w:r w:rsidRPr="005F2C65">
              <w:rPr>
                <w:rFonts w:ascii="Arial" w:hAnsi="Arial" w:cs="Arial"/>
              </w:rPr>
              <w:t>The SM will not carry out any work until a signed contract has been received.</w:t>
            </w:r>
          </w:p>
        </w:tc>
      </w:tr>
      <w:tr w:rsidR="00AA706A" w14:paraId="5553F469" w14:textId="77777777" w:rsidTr="00CB1B38">
        <w:tc>
          <w:tcPr>
            <w:tcW w:w="714" w:type="dxa"/>
          </w:tcPr>
          <w:p w14:paraId="4DBE3237" w14:textId="77777777" w:rsidR="00AA706A" w:rsidRPr="007C5484" w:rsidRDefault="00AA706A" w:rsidP="00AA706A">
            <w:pPr>
              <w:ind w:right="-1440"/>
              <w:rPr>
                <w:b/>
                <w:bCs/>
                <w:color w:val="FFFFFF" w:themeColor="background1"/>
              </w:rPr>
            </w:pPr>
          </w:p>
        </w:tc>
        <w:tc>
          <w:tcPr>
            <w:tcW w:w="10631" w:type="dxa"/>
          </w:tcPr>
          <w:p w14:paraId="14993A08" w14:textId="5F3C4388" w:rsidR="00AA706A" w:rsidRPr="00AA706A" w:rsidRDefault="00AA706A" w:rsidP="00AA706A">
            <w:pPr>
              <w:suppressAutoHyphens/>
              <w:autoSpaceDN w:val="0"/>
              <w:textAlignment w:val="baseline"/>
              <w:rPr>
                <w:rFonts w:ascii="Arial" w:hAnsi="Arial" w:cs="Arial"/>
              </w:rPr>
            </w:pPr>
            <w:r w:rsidRPr="005F2C65">
              <w:rPr>
                <w:rFonts w:ascii="Arial" w:hAnsi="Arial" w:cs="Arial"/>
              </w:rPr>
              <w:t>In exceptional circumstance it may be decided to proceed at risk in order to help MHA</w:t>
            </w:r>
            <w:r w:rsidR="00036DC0">
              <w:rPr>
                <w:rFonts w:ascii="Arial" w:hAnsi="Arial" w:cs="Arial"/>
              </w:rPr>
              <w:t>+</w:t>
            </w:r>
            <w:r w:rsidRPr="005F2C65">
              <w:rPr>
                <w:rFonts w:ascii="Arial" w:hAnsi="Arial" w:cs="Arial"/>
              </w:rPr>
              <w:t xml:space="preserve"> </w:t>
            </w:r>
            <w:r w:rsidR="00E27080" w:rsidRPr="00E27080">
              <w:rPr>
                <w:rFonts w:ascii="Arial" w:hAnsi="Arial" w:cs="Arial"/>
                <w:i/>
                <w:iCs/>
              </w:rPr>
              <w:t>C</w:t>
            </w:r>
            <w:r w:rsidRPr="00E27080">
              <w:rPr>
                <w:rFonts w:ascii="Arial" w:hAnsi="Arial" w:cs="Arial"/>
                <w:i/>
                <w:iCs/>
              </w:rPr>
              <w:t>lients</w:t>
            </w:r>
            <w:r w:rsidRPr="005F2C65">
              <w:rPr>
                <w:rFonts w:ascii="Arial" w:hAnsi="Arial" w:cs="Arial"/>
              </w:rPr>
              <w:t xml:space="preserve">. This will be subject to the SM being given approval via the suppliers Governance and Risk Management Processes which cannot be assumed to be a given and will require robust assurances from the client. </w:t>
            </w:r>
          </w:p>
        </w:tc>
      </w:tr>
      <w:tr w:rsidR="00B51862" w14:paraId="5CFC3117" w14:textId="77777777" w:rsidTr="00CB1B38">
        <w:tc>
          <w:tcPr>
            <w:tcW w:w="714" w:type="dxa"/>
          </w:tcPr>
          <w:p w14:paraId="7035BE2B" w14:textId="77777777" w:rsidR="00B51862" w:rsidRPr="007C5484" w:rsidRDefault="00B51862" w:rsidP="00B51862">
            <w:pPr>
              <w:ind w:right="-1440"/>
              <w:rPr>
                <w:b/>
                <w:bCs/>
                <w:color w:val="FFFFFF" w:themeColor="background1"/>
                <w:sz w:val="16"/>
                <w:szCs w:val="16"/>
              </w:rPr>
            </w:pPr>
          </w:p>
        </w:tc>
        <w:tc>
          <w:tcPr>
            <w:tcW w:w="10631" w:type="dxa"/>
          </w:tcPr>
          <w:p w14:paraId="58CD7486" w14:textId="77777777" w:rsidR="00B51862" w:rsidRPr="00B51862" w:rsidRDefault="00B51862" w:rsidP="00B51862">
            <w:pPr>
              <w:pStyle w:val="ListParagraph"/>
              <w:spacing w:before="0" w:after="0" w:line="240" w:lineRule="auto"/>
              <w:ind w:left="0"/>
              <w:rPr>
                <w:rFonts w:ascii="Arial" w:hAnsi="Arial" w:cs="Arial"/>
                <w:sz w:val="16"/>
                <w:szCs w:val="16"/>
              </w:rPr>
            </w:pPr>
          </w:p>
        </w:tc>
      </w:tr>
      <w:tr w:rsidR="00B51862" w14:paraId="48093965" w14:textId="77777777" w:rsidTr="006E1998">
        <w:tc>
          <w:tcPr>
            <w:tcW w:w="714" w:type="dxa"/>
            <w:shd w:val="clear" w:color="auto" w:fill="AED5DC"/>
          </w:tcPr>
          <w:p w14:paraId="54802CCE" w14:textId="6451BC80" w:rsidR="00B51862" w:rsidRPr="007C5484" w:rsidRDefault="00AA706A" w:rsidP="00B51862">
            <w:pPr>
              <w:ind w:right="-1440"/>
              <w:rPr>
                <w:rFonts w:ascii="Arial" w:hAnsi="Arial" w:cs="Arial"/>
                <w:b/>
                <w:bCs/>
                <w:color w:val="FFFFFF" w:themeColor="background1"/>
              </w:rPr>
            </w:pPr>
            <w:r w:rsidRPr="007C5484">
              <w:rPr>
                <w:rFonts w:ascii="Arial" w:hAnsi="Arial" w:cs="Arial"/>
                <w:b/>
                <w:bCs/>
                <w:color w:val="FFFFFF" w:themeColor="background1"/>
              </w:rPr>
              <w:t>8a</w:t>
            </w:r>
            <w:r w:rsidR="00576BD1" w:rsidRPr="007C5484">
              <w:rPr>
                <w:rFonts w:ascii="Arial" w:hAnsi="Arial" w:cs="Arial"/>
                <w:b/>
                <w:bCs/>
                <w:color w:val="FFFFFF" w:themeColor="background1"/>
              </w:rPr>
              <w:t>.</w:t>
            </w:r>
          </w:p>
        </w:tc>
        <w:tc>
          <w:tcPr>
            <w:tcW w:w="10631" w:type="dxa"/>
            <w:shd w:val="clear" w:color="auto" w:fill="B1D7DD"/>
          </w:tcPr>
          <w:p w14:paraId="5443CC80" w14:textId="3DA2E4BE" w:rsidR="00B51862" w:rsidRPr="00576BD1" w:rsidRDefault="00576BD1" w:rsidP="00B51862">
            <w:pPr>
              <w:pStyle w:val="ListParagraph"/>
              <w:spacing w:before="0" w:after="0" w:line="240" w:lineRule="auto"/>
              <w:ind w:left="0"/>
              <w:rPr>
                <w:rFonts w:ascii="Arial" w:hAnsi="Arial" w:cs="Arial"/>
                <w:b/>
                <w:bCs/>
              </w:rPr>
            </w:pPr>
            <w:r w:rsidRPr="00576BD1">
              <w:rPr>
                <w:rFonts w:ascii="Arial" w:hAnsi="Arial" w:cs="Arial"/>
                <w:b/>
                <w:bCs/>
              </w:rPr>
              <w:t>Notify Cancellation of Process</w:t>
            </w:r>
          </w:p>
        </w:tc>
      </w:tr>
      <w:tr w:rsidR="00B51862" w14:paraId="0937F248" w14:textId="77777777" w:rsidTr="00CB1B38">
        <w:tc>
          <w:tcPr>
            <w:tcW w:w="714" w:type="dxa"/>
          </w:tcPr>
          <w:p w14:paraId="24EBAAF0" w14:textId="77777777" w:rsidR="00B51862" w:rsidRPr="007C5484" w:rsidRDefault="00B51862" w:rsidP="00B51862">
            <w:pPr>
              <w:ind w:right="-1440"/>
              <w:rPr>
                <w:b/>
                <w:bCs/>
                <w:color w:val="FFFFFF" w:themeColor="background1"/>
                <w:sz w:val="16"/>
                <w:szCs w:val="16"/>
              </w:rPr>
            </w:pPr>
          </w:p>
        </w:tc>
        <w:tc>
          <w:tcPr>
            <w:tcW w:w="10631" w:type="dxa"/>
          </w:tcPr>
          <w:p w14:paraId="00098B77" w14:textId="77777777" w:rsidR="00B51862" w:rsidRPr="00827A4D" w:rsidRDefault="00B51862" w:rsidP="00B51862">
            <w:pPr>
              <w:pStyle w:val="ListParagraph"/>
              <w:spacing w:before="0" w:after="0" w:line="240" w:lineRule="auto"/>
              <w:ind w:left="0"/>
              <w:rPr>
                <w:rFonts w:ascii="Arial" w:hAnsi="Arial" w:cs="Arial"/>
                <w:sz w:val="16"/>
                <w:szCs w:val="16"/>
              </w:rPr>
            </w:pPr>
          </w:p>
        </w:tc>
      </w:tr>
      <w:tr w:rsidR="00B51862" w14:paraId="7344108E" w14:textId="77777777" w:rsidTr="00CB1B38">
        <w:tc>
          <w:tcPr>
            <w:tcW w:w="714" w:type="dxa"/>
          </w:tcPr>
          <w:p w14:paraId="4256616A" w14:textId="77777777" w:rsidR="00B51862" w:rsidRPr="007C5484" w:rsidRDefault="00B51862" w:rsidP="00B51862">
            <w:pPr>
              <w:ind w:right="-1440"/>
              <w:rPr>
                <w:b/>
                <w:bCs/>
                <w:color w:val="FFFFFF" w:themeColor="background1"/>
              </w:rPr>
            </w:pPr>
          </w:p>
        </w:tc>
        <w:tc>
          <w:tcPr>
            <w:tcW w:w="10631" w:type="dxa"/>
          </w:tcPr>
          <w:p w14:paraId="06E3FBEB" w14:textId="79BF5CB2" w:rsidR="00B51862" w:rsidRPr="004D73B9" w:rsidRDefault="00827A4D" w:rsidP="00B51862">
            <w:pPr>
              <w:pStyle w:val="ListParagraph"/>
              <w:spacing w:before="0" w:after="0" w:line="240" w:lineRule="auto"/>
              <w:ind w:left="0"/>
              <w:rPr>
                <w:rFonts w:ascii="Arial" w:hAnsi="Arial" w:cs="Arial"/>
              </w:rPr>
            </w:pPr>
            <w:r>
              <w:rPr>
                <w:rFonts w:ascii="Arial" w:hAnsi="Arial" w:cs="Arial"/>
              </w:rPr>
              <w:t xml:space="preserve">If the proposal is to be cancelled the </w:t>
            </w:r>
            <w:r w:rsidR="00E27080" w:rsidRPr="00E27080">
              <w:rPr>
                <w:rFonts w:ascii="Arial" w:hAnsi="Arial" w:cs="Arial"/>
                <w:i/>
                <w:iCs/>
              </w:rPr>
              <w:t>C</w:t>
            </w:r>
            <w:r w:rsidRPr="00E27080">
              <w:rPr>
                <w:rFonts w:ascii="Arial" w:hAnsi="Arial" w:cs="Arial"/>
                <w:i/>
                <w:iCs/>
              </w:rPr>
              <w:t xml:space="preserve">lient </w:t>
            </w:r>
            <w:r>
              <w:rPr>
                <w:rFonts w:ascii="Arial" w:hAnsi="Arial" w:cs="Arial"/>
              </w:rPr>
              <w:t>will notify the PM and provide reasons for information and learning purposes</w:t>
            </w:r>
          </w:p>
        </w:tc>
      </w:tr>
      <w:tr w:rsidR="00B51862" w14:paraId="2B9D2B70" w14:textId="77777777" w:rsidTr="00CB1B38">
        <w:tc>
          <w:tcPr>
            <w:tcW w:w="714" w:type="dxa"/>
          </w:tcPr>
          <w:p w14:paraId="153BFB8B" w14:textId="77777777" w:rsidR="00B51862" w:rsidRPr="007C5484" w:rsidRDefault="00B51862" w:rsidP="00B51862">
            <w:pPr>
              <w:ind w:right="-1440"/>
              <w:rPr>
                <w:b/>
                <w:bCs/>
                <w:color w:val="FFFFFF" w:themeColor="background1"/>
                <w:sz w:val="16"/>
                <w:szCs w:val="16"/>
              </w:rPr>
            </w:pPr>
          </w:p>
        </w:tc>
        <w:tc>
          <w:tcPr>
            <w:tcW w:w="10631" w:type="dxa"/>
          </w:tcPr>
          <w:p w14:paraId="392DC2F6" w14:textId="77777777" w:rsidR="00B51862" w:rsidRPr="00827A4D" w:rsidRDefault="00B51862" w:rsidP="00B51862">
            <w:pPr>
              <w:pStyle w:val="ListParagraph"/>
              <w:spacing w:before="0" w:after="0" w:line="240" w:lineRule="auto"/>
              <w:ind w:left="0"/>
              <w:rPr>
                <w:rFonts w:ascii="Arial" w:hAnsi="Arial" w:cs="Arial"/>
                <w:sz w:val="16"/>
                <w:szCs w:val="16"/>
              </w:rPr>
            </w:pPr>
          </w:p>
        </w:tc>
      </w:tr>
      <w:tr w:rsidR="00B51862" w14:paraId="0B6B7A07" w14:textId="77777777" w:rsidTr="006E1998">
        <w:tc>
          <w:tcPr>
            <w:tcW w:w="714" w:type="dxa"/>
            <w:shd w:val="clear" w:color="auto" w:fill="AED5DC"/>
          </w:tcPr>
          <w:p w14:paraId="479839E2" w14:textId="14FD383D" w:rsidR="00B51862" w:rsidRPr="007C5484" w:rsidRDefault="00AA706A" w:rsidP="00B51862">
            <w:pPr>
              <w:ind w:right="-1440"/>
              <w:rPr>
                <w:rFonts w:ascii="Arial" w:hAnsi="Arial" w:cs="Arial"/>
                <w:b/>
                <w:bCs/>
                <w:color w:val="FFFFFF" w:themeColor="background1"/>
              </w:rPr>
            </w:pPr>
            <w:bookmarkStart w:id="2" w:name="_Hlk146702253"/>
            <w:r w:rsidRPr="007C5484">
              <w:rPr>
                <w:rFonts w:ascii="Arial" w:hAnsi="Arial" w:cs="Arial"/>
                <w:b/>
                <w:bCs/>
                <w:color w:val="FFFFFF" w:themeColor="background1"/>
              </w:rPr>
              <w:t>9</w:t>
            </w:r>
            <w:r w:rsidR="00827A4D" w:rsidRPr="007C5484">
              <w:rPr>
                <w:rFonts w:ascii="Arial" w:hAnsi="Arial" w:cs="Arial"/>
                <w:b/>
                <w:bCs/>
                <w:color w:val="FFFFFF" w:themeColor="background1"/>
              </w:rPr>
              <w:t>.</w:t>
            </w:r>
          </w:p>
        </w:tc>
        <w:tc>
          <w:tcPr>
            <w:tcW w:w="10631" w:type="dxa"/>
            <w:shd w:val="clear" w:color="auto" w:fill="B1D7DD"/>
          </w:tcPr>
          <w:p w14:paraId="35F176E8" w14:textId="713DB420" w:rsidR="00B51862" w:rsidRPr="00AA706A" w:rsidRDefault="00AA706A" w:rsidP="00B51862">
            <w:pPr>
              <w:pStyle w:val="ListParagraph"/>
              <w:spacing w:before="0" w:after="0" w:line="240" w:lineRule="auto"/>
              <w:ind w:left="0"/>
              <w:rPr>
                <w:rFonts w:ascii="Arial" w:hAnsi="Arial" w:cs="Arial"/>
                <w:b/>
                <w:bCs/>
              </w:rPr>
            </w:pPr>
            <w:r w:rsidRPr="00AA706A">
              <w:rPr>
                <w:rFonts w:ascii="Arial" w:hAnsi="Arial" w:cs="Arial"/>
                <w:b/>
                <w:bCs/>
              </w:rPr>
              <w:t>Secondment Start</w:t>
            </w:r>
          </w:p>
        </w:tc>
      </w:tr>
      <w:bookmarkEnd w:id="2"/>
      <w:tr w:rsidR="00827A4D" w14:paraId="4A6860FF" w14:textId="77777777" w:rsidTr="00CB1B38">
        <w:tc>
          <w:tcPr>
            <w:tcW w:w="714" w:type="dxa"/>
          </w:tcPr>
          <w:p w14:paraId="0182DA5B" w14:textId="77777777" w:rsidR="00827A4D" w:rsidRPr="00827A4D" w:rsidRDefault="00827A4D" w:rsidP="00B51862">
            <w:pPr>
              <w:ind w:right="-1440"/>
              <w:rPr>
                <w:sz w:val="16"/>
                <w:szCs w:val="16"/>
              </w:rPr>
            </w:pPr>
          </w:p>
        </w:tc>
        <w:tc>
          <w:tcPr>
            <w:tcW w:w="10631" w:type="dxa"/>
          </w:tcPr>
          <w:p w14:paraId="13FF7641" w14:textId="77777777" w:rsidR="00827A4D" w:rsidRPr="00827A4D" w:rsidRDefault="00827A4D" w:rsidP="00B51862">
            <w:pPr>
              <w:pStyle w:val="ListParagraph"/>
              <w:spacing w:before="0" w:after="0" w:line="240" w:lineRule="auto"/>
              <w:ind w:left="0"/>
              <w:rPr>
                <w:rFonts w:ascii="Arial" w:hAnsi="Arial" w:cs="Arial"/>
                <w:sz w:val="16"/>
                <w:szCs w:val="16"/>
              </w:rPr>
            </w:pPr>
          </w:p>
        </w:tc>
      </w:tr>
      <w:tr w:rsidR="00827A4D" w14:paraId="3F6E8DAA" w14:textId="77777777" w:rsidTr="00CB1B38">
        <w:tc>
          <w:tcPr>
            <w:tcW w:w="714" w:type="dxa"/>
          </w:tcPr>
          <w:p w14:paraId="215E039F" w14:textId="77777777" w:rsidR="00827A4D" w:rsidRDefault="00827A4D" w:rsidP="00827A4D">
            <w:pPr>
              <w:ind w:right="-1440"/>
            </w:pPr>
          </w:p>
        </w:tc>
        <w:tc>
          <w:tcPr>
            <w:tcW w:w="10631" w:type="dxa"/>
          </w:tcPr>
          <w:p w14:paraId="2EBDB8FD" w14:textId="4C1303B1" w:rsidR="00827A4D" w:rsidRPr="004D73B9" w:rsidRDefault="00AA706A" w:rsidP="00036DC0">
            <w:pPr>
              <w:suppressAutoHyphens/>
              <w:autoSpaceDN w:val="0"/>
              <w:textAlignment w:val="baseline"/>
              <w:rPr>
                <w:rFonts w:ascii="Arial" w:hAnsi="Arial" w:cs="Arial"/>
              </w:rPr>
            </w:pPr>
            <w:r w:rsidRPr="00AA706A">
              <w:rPr>
                <w:rFonts w:ascii="Arial" w:hAnsi="Arial" w:cs="Arial"/>
              </w:rPr>
              <w:t xml:space="preserve">The </w:t>
            </w:r>
            <w:r w:rsidRPr="00E27080">
              <w:rPr>
                <w:rFonts w:ascii="Arial" w:hAnsi="Arial" w:cs="Arial"/>
                <w:i/>
                <w:iCs/>
              </w:rPr>
              <w:t>Client</w:t>
            </w:r>
            <w:r w:rsidRPr="00AA706A">
              <w:rPr>
                <w:rFonts w:ascii="Arial" w:hAnsi="Arial" w:cs="Arial"/>
              </w:rPr>
              <w:t xml:space="preserve"> and SM agree a start date for the secondment. </w:t>
            </w:r>
          </w:p>
        </w:tc>
      </w:tr>
      <w:tr w:rsidR="00827A4D" w14:paraId="2AD84663" w14:textId="77777777" w:rsidTr="00CB1B38">
        <w:tc>
          <w:tcPr>
            <w:tcW w:w="714" w:type="dxa"/>
          </w:tcPr>
          <w:p w14:paraId="43B200D4" w14:textId="77777777" w:rsidR="00827A4D" w:rsidRPr="00827A4D" w:rsidRDefault="00827A4D" w:rsidP="00B51862">
            <w:pPr>
              <w:ind w:right="-1440"/>
              <w:rPr>
                <w:sz w:val="16"/>
                <w:szCs w:val="16"/>
              </w:rPr>
            </w:pPr>
          </w:p>
        </w:tc>
        <w:tc>
          <w:tcPr>
            <w:tcW w:w="10631" w:type="dxa"/>
          </w:tcPr>
          <w:p w14:paraId="1ED6A081" w14:textId="77777777" w:rsidR="00827A4D" w:rsidRPr="00827A4D" w:rsidRDefault="00827A4D" w:rsidP="00B51862">
            <w:pPr>
              <w:pStyle w:val="ListParagraph"/>
              <w:spacing w:before="0" w:after="0" w:line="240" w:lineRule="auto"/>
              <w:ind w:left="0"/>
              <w:rPr>
                <w:rFonts w:ascii="Arial" w:hAnsi="Arial" w:cs="Arial"/>
                <w:sz w:val="16"/>
                <w:szCs w:val="16"/>
              </w:rPr>
            </w:pPr>
          </w:p>
        </w:tc>
      </w:tr>
      <w:tr w:rsidR="00291288" w:rsidRPr="00AA706A" w14:paraId="6A4A63A6" w14:textId="77777777" w:rsidTr="00B96127">
        <w:tc>
          <w:tcPr>
            <w:tcW w:w="714" w:type="dxa"/>
            <w:shd w:val="clear" w:color="auto" w:fill="AED5DC"/>
          </w:tcPr>
          <w:p w14:paraId="12D96940" w14:textId="5A8E5C89" w:rsidR="00291288" w:rsidRPr="007C5484" w:rsidRDefault="00291288" w:rsidP="00B96127">
            <w:pPr>
              <w:ind w:right="-1440"/>
              <w:rPr>
                <w:rFonts w:ascii="Arial" w:hAnsi="Arial" w:cs="Arial"/>
                <w:b/>
                <w:bCs/>
                <w:color w:val="FFFFFF" w:themeColor="background1"/>
              </w:rPr>
            </w:pPr>
            <w:r>
              <w:rPr>
                <w:rFonts w:ascii="Arial" w:hAnsi="Arial" w:cs="Arial"/>
                <w:b/>
                <w:bCs/>
                <w:color w:val="FFFFFF" w:themeColor="background1"/>
              </w:rPr>
              <w:t>10</w:t>
            </w:r>
            <w:r w:rsidRPr="007C5484">
              <w:rPr>
                <w:rFonts w:ascii="Arial" w:hAnsi="Arial" w:cs="Arial"/>
                <w:b/>
                <w:bCs/>
                <w:color w:val="FFFFFF" w:themeColor="background1"/>
              </w:rPr>
              <w:t>.</w:t>
            </w:r>
          </w:p>
        </w:tc>
        <w:tc>
          <w:tcPr>
            <w:tcW w:w="10631" w:type="dxa"/>
            <w:shd w:val="clear" w:color="auto" w:fill="B1D7DD"/>
          </w:tcPr>
          <w:p w14:paraId="39A7829C" w14:textId="55A59DA3" w:rsidR="00291288" w:rsidRPr="00AA706A" w:rsidRDefault="008C791B" w:rsidP="00B96127">
            <w:pPr>
              <w:pStyle w:val="ListParagraph"/>
              <w:spacing w:before="0" w:after="0" w:line="240" w:lineRule="auto"/>
              <w:ind w:left="0"/>
              <w:rPr>
                <w:rFonts w:ascii="Arial" w:hAnsi="Arial" w:cs="Arial"/>
                <w:b/>
                <w:bCs/>
              </w:rPr>
            </w:pPr>
            <w:r w:rsidRPr="008C791B">
              <w:rPr>
                <w:rFonts w:ascii="Arial" w:hAnsi="Arial" w:cs="Arial"/>
                <w:b/>
                <w:bCs/>
              </w:rPr>
              <w:t xml:space="preserve">Submit completed work and complete 360° </w:t>
            </w:r>
            <w:r w:rsidR="006E3E3B">
              <w:rPr>
                <w:rFonts w:ascii="Arial" w:hAnsi="Arial" w:cs="Arial"/>
                <w:b/>
                <w:bCs/>
              </w:rPr>
              <w:t xml:space="preserve">Project </w:t>
            </w:r>
            <w:r w:rsidRPr="008C791B">
              <w:rPr>
                <w:rFonts w:ascii="Arial" w:hAnsi="Arial" w:cs="Arial"/>
                <w:b/>
                <w:bCs/>
              </w:rPr>
              <w:t>Feedback Questionnaire</w:t>
            </w:r>
          </w:p>
        </w:tc>
      </w:tr>
      <w:tr w:rsidR="00291288" w14:paraId="2F4DF32E" w14:textId="77777777" w:rsidTr="00CB1B38">
        <w:tc>
          <w:tcPr>
            <w:tcW w:w="714" w:type="dxa"/>
          </w:tcPr>
          <w:p w14:paraId="5AE3B2B5" w14:textId="77777777" w:rsidR="00291288" w:rsidRPr="00827A4D" w:rsidRDefault="00291288" w:rsidP="00B51862">
            <w:pPr>
              <w:ind w:right="-1440"/>
              <w:rPr>
                <w:sz w:val="16"/>
                <w:szCs w:val="16"/>
              </w:rPr>
            </w:pPr>
          </w:p>
        </w:tc>
        <w:tc>
          <w:tcPr>
            <w:tcW w:w="10631" w:type="dxa"/>
          </w:tcPr>
          <w:p w14:paraId="6C4BB43A" w14:textId="77777777" w:rsidR="00291288" w:rsidRPr="00827A4D" w:rsidRDefault="00291288" w:rsidP="00B51862">
            <w:pPr>
              <w:pStyle w:val="ListParagraph"/>
              <w:spacing w:before="0" w:after="0" w:line="240" w:lineRule="auto"/>
              <w:ind w:left="0"/>
              <w:rPr>
                <w:rFonts w:ascii="Arial" w:hAnsi="Arial" w:cs="Arial"/>
                <w:sz w:val="16"/>
                <w:szCs w:val="16"/>
              </w:rPr>
            </w:pPr>
          </w:p>
        </w:tc>
      </w:tr>
      <w:tr w:rsidR="008C791B" w14:paraId="0E182462" w14:textId="77777777" w:rsidTr="00CB1B38">
        <w:tc>
          <w:tcPr>
            <w:tcW w:w="714" w:type="dxa"/>
          </w:tcPr>
          <w:p w14:paraId="3761C9B6" w14:textId="77777777" w:rsidR="008C791B" w:rsidRPr="00827A4D" w:rsidRDefault="008C791B" w:rsidP="008C791B">
            <w:pPr>
              <w:ind w:right="-1440"/>
              <w:rPr>
                <w:sz w:val="16"/>
                <w:szCs w:val="16"/>
              </w:rPr>
            </w:pPr>
          </w:p>
        </w:tc>
        <w:tc>
          <w:tcPr>
            <w:tcW w:w="10631" w:type="dxa"/>
          </w:tcPr>
          <w:p w14:paraId="3D840DF4" w14:textId="172B3669" w:rsidR="008C791B" w:rsidRPr="008C791B" w:rsidRDefault="008C791B" w:rsidP="008C791B">
            <w:pPr>
              <w:pStyle w:val="ListParagraph"/>
              <w:spacing w:before="0" w:after="0" w:line="240" w:lineRule="auto"/>
              <w:ind w:left="0"/>
              <w:rPr>
                <w:rFonts w:ascii="Arial" w:hAnsi="Arial" w:cs="Arial"/>
                <w:sz w:val="16"/>
                <w:szCs w:val="16"/>
              </w:rPr>
            </w:pPr>
            <w:r w:rsidRPr="008C791B">
              <w:rPr>
                <w:rFonts w:ascii="Arial" w:hAnsi="Arial" w:cs="Arial"/>
              </w:rPr>
              <w:t>The SM will ensure that the 360</w:t>
            </w:r>
            <w:r w:rsidR="00FC2557">
              <w:rPr>
                <w:rFonts w:ascii="Arial" w:hAnsi="Arial" w:cs="Arial"/>
              </w:rPr>
              <w:t>°</w:t>
            </w:r>
            <w:r w:rsidRPr="008C791B">
              <w:rPr>
                <w:rFonts w:ascii="Arial" w:hAnsi="Arial" w:cs="Arial"/>
              </w:rPr>
              <w:t xml:space="preserve"> Feedback Questionnaire is completed by both the </w:t>
            </w:r>
            <w:r w:rsidRPr="008C791B">
              <w:rPr>
                <w:rFonts w:ascii="Arial" w:hAnsi="Arial" w:cs="Arial"/>
                <w:i/>
                <w:iCs/>
              </w:rPr>
              <w:t>Client</w:t>
            </w:r>
            <w:r w:rsidRPr="008C791B">
              <w:rPr>
                <w:rFonts w:ascii="Arial" w:hAnsi="Arial" w:cs="Arial"/>
              </w:rPr>
              <w:t xml:space="preserve"> and the </w:t>
            </w:r>
            <w:r w:rsidRPr="008C791B">
              <w:rPr>
                <w:rFonts w:ascii="Arial" w:hAnsi="Arial" w:cs="Arial"/>
                <w:i/>
                <w:iCs/>
              </w:rPr>
              <w:t>Supplier</w:t>
            </w:r>
            <w:r w:rsidRPr="008C791B">
              <w:rPr>
                <w:rFonts w:ascii="Arial" w:hAnsi="Arial" w:cs="Arial"/>
              </w:rPr>
              <w:t xml:space="preserve"> and returned to the S</w:t>
            </w:r>
            <w:r w:rsidR="00FD6D98">
              <w:rPr>
                <w:rFonts w:ascii="Arial" w:hAnsi="Arial" w:cs="Arial"/>
              </w:rPr>
              <w:t>M</w:t>
            </w:r>
            <w:r w:rsidRPr="008C791B">
              <w:rPr>
                <w:rFonts w:ascii="Arial" w:hAnsi="Arial" w:cs="Arial"/>
              </w:rPr>
              <w:t xml:space="preserve"> within 20 working days of completion.</w:t>
            </w:r>
          </w:p>
        </w:tc>
      </w:tr>
      <w:tr w:rsidR="008C791B" w14:paraId="2252C770" w14:textId="77777777" w:rsidTr="00CB1B38">
        <w:tc>
          <w:tcPr>
            <w:tcW w:w="714" w:type="dxa"/>
          </w:tcPr>
          <w:p w14:paraId="4F3875CE" w14:textId="77777777" w:rsidR="008C791B" w:rsidRPr="00827A4D" w:rsidRDefault="008C791B" w:rsidP="008C791B">
            <w:pPr>
              <w:ind w:right="-1440"/>
              <w:rPr>
                <w:sz w:val="16"/>
                <w:szCs w:val="16"/>
              </w:rPr>
            </w:pPr>
          </w:p>
        </w:tc>
        <w:tc>
          <w:tcPr>
            <w:tcW w:w="10631" w:type="dxa"/>
          </w:tcPr>
          <w:p w14:paraId="440C2E23" w14:textId="2AAF7BB0" w:rsidR="008C791B" w:rsidRPr="008C791B" w:rsidRDefault="008C791B" w:rsidP="008C791B">
            <w:pPr>
              <w:pStyle w:val="ListParagraph"/>
              <w:spacing w:before="0" w:after="0" w:line="240" w:lineRule="auto"/>
              <w:ind w:left="0"/>
              <w:rPr>
                <w:rFonts w:ascii="Arial" w:hAnsi="Arial" w:cs="Arial"/>
                <w:sz w:val="16"/>
                <w:szCs w:val="16"/>
              </w:rPr>
            </w:pPr>
            <w:r w:rsidRPr="008C791B">
              <w:rPr>
                <w:rFonts w:ascii="Arial" w:hAnsi="Arial" w:cs="Arial"/>
              </w:rPr>
              <w:t xml:space="preserve">The SM will collate and submit to the MHA+ Framework Manager for review at the Framework Community Board. </w:t>
            </w:r>
          </w:p>
        </w:tc>
      </w:tr>
    </w:tbl>
    <w:p w14:paraId="1031373D" w14:textId="2FC22C38" w:rsidR="00593D0B" w:rsidRDefault="00593D0B" w:rsidP="00CC4637">
      <w:pPr>
        <w:ind w:left="284" w:right="-1440"/>
      </w:pPr>
    </w:p>
    <w:p w14:paraId="47273935" w14:textId="3E7F2E0A" w:rsidR="00632E5D" w:rsidRPr="00632E5D" w:rsidRDefault="00632E5D" w:rsidP="00CC4637">
      <w:pPr>
        <w:ind w:left="284" w:right="-1440"/>
        <w:rPr>
          <w:color w:val="D9D9D9" w:themeColor="background1" w:themeShade="D9"/>
        </w:rPr>
      </w:pPr>
      <w:r w:rsidRPr="00632E5D">
        <w:rPr>
          <w:color w:val="D9D9D9" w:themeColor="background1" w:themeShade="D9"/>
        </w:rPr>
        <w:fldChar w:fldCharType="begin"/>
      </w:r>
      <w:r w:rsidRPr="00632E5D">
        <w:rPr>
          <w:color w:val="D9D9D9" w:themeColor="background1" w:themeShade="D9"/>
        </w:rPr>
        <w:instrText xml:space="preserve"> FILENAME  \p  \* MERGEFORMAT </w:instrText>
      </w:r>
      <w:r w:rsidRPr="00632E5D">
        <w:rPr>
          <w:color w:val="D9D9D9" w:themeColor="background1" w:themeShade="D9"/>
        </w:rPr>
        <w:fldChar w:fldCharType="separate"/>
      </w:r>
      <w:r w:rsidRPr="00632E5D">
        <w:rPr>
          <w:noProof/>
          <w:color w:val="D9D9D9" w:themeColor="background1" w:themeShade="D9"/>
        </w:rPr>
        <w:t>F:\MHA\3. Professional Services\PSP4\PSP4 Procurement\16 mobilisation\Commissioning manual docs PSP 4\ISP content for mobilisation group\PSP 4 Activity Notes Process 3 Lot 2 v201.09.docx</w:t>
      </w:r>
      <w:r w:rsidRPr="00632E5D">
        <w:rPr>
          <w:color w:val="D9D9D9" w:themeColor="background1" w:themeShade="D9"/>
        </w:rPr>
        <w:fldChar w:fldCharType="end"/>
      </w:r>
    </w:p>
    <w:sectPr w:rsidR="00632E5D" w:rsidRPr="00632E5D" w:rsidSect="00A46B9D">
      <w:headerReference w:type="default" r:id="rId7"/>
      <w:footerReference w:type="default" r:id="rId8"/>
      <w:pgSz w:w="11906" w:h="16838"/>
      <w:pgMar w:top="1440" w:right="0" w:bottom="144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2DE9" w14:textId="77777777" w:rsidR="00190D1C" w:rsidRDefault="00190D1C" w:rsidP="00190D1C">
      <w:pPr>
        <w:spacing w:after="0" w:line="240" w:lineRule="auto"/>
      </w:pPr>
      <w:r>
        <w:separator/>
      </w:r>
    </w:p>
  </w:endnote>
  <w:endnote w:type="continuationSeparator" w:id="0">
    <w:p w14:paraId="46155D29" w14:textId="77777777" w:rsidR="00190D1C" w:rsidRDefault="00190D1C" w:rsidP="0019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1"/>
      <w:tblW w:w="8852" w:type="dxa"/>
      <w:tblInd w:w="277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3"/>
      <w:gridCol w:w="1359"/>
      <w:gridCol w:w="1347"/>
      <w:gridCol w:w="1343"/>
      <w:gridCol w:w="1347"/>
      <w:gridCol w:w="903"/>
    </w:tblGrid>
    <w:tr w:rsidR="00C94FA6" w14:paraId="38860252" w14:textId="77777777" w:rsidTr="00CB1B38">
      <w:trPr>
        <w:trHeight w:val="340"/>
      </w:trPr>
      <w:tc>
        <w:tcPr>
          <w:tcW w:w="2553" w:type="dxa"/>
          <w:tcBorders>
            <w:top w:val="nil"/>
            <w:left w:val="nil"/>
            <w:bottom w:val="single" w:sz="4" w:space="0" w:color="auto"/>
            <w:right w:val="nil"/>
          </w:tcBorders>
          <w:hideMark/>
        </w:tcPr>
        <w:p w14:paraId="2D9EB80E" w14:textId="77777777" w:rsidR="00C94FA6" w:rsidRDefault="00C94FA6" w:rsidP="00C94FA6">
          <w:pPr>
            <w:tabs>
              <w:tab w:val="center" w:pos="4513"/>
              <w:tab w:val="right" w:pos="9026"/>
            </w:tabs>
            <w:rPr>
              <w:rFonts w:ascii="Arial" w:hAnsi="Arial" w:cs="Arial"/>
              <w:b/>
              <w:sz w:val="16"/>
              <w:szCs w:val="16"/>
            </w:rPr>
          </w:pPr>
          <w:r>
            <w:rPr>
              <w:rFonts w:ascii="Arial" w:hAnsi="Arial" w:cs="Arial"/>
              <w:b/>
              <w:sz w:val="16"/>
              <w:szCs w:val="16"/>
            </w:rPr>
            <w:ptab w:relativeTo="margin" w:alignment="right" w:leader="none"/>
          </w:r>
          <w:r>
            <w:rPr>
              <w:rFonts w:ascii="Arial" w:hAnsi="Arial" w:cs="Arial"/>
              <w:b/>
              <w:sz w:val="16"/>
              <w:szCs w:val="16"/>
            </w:rPr>
            <w:t xml:space="preserve"> </w:t>
          </w:r>
        </w:p>
      </w:tc>
      <w:tc>
        <w:tcPr>
          <w:tcW w:w="1359" w:type="dxa"/>
          <w:tcBorders>
            <w:top w:val="nil"/>
            <w:left w:val="nil"/>
            <w:bottom w:val="single" w:sz="4" w:space="0" w:color="auto"/>
            <w:right w:val="nil"/>
          </w:tcBorders>
        </w:tcPr>
        <w:p w14:paraId="3D07CFB9" w14:textId="77777777" w:rsidR="00C94FA6" w:rsidRDefault="00C94FA6" w:rsidP="00C94FA6">
          <w:pPr>
            <w:tabs>
              <w:tab w:val="center" w:pos="4513"/>
              <w:tab w:val="right" w:pos="9026"/>
            </w:tabs>
            <w:rPr>
              <w:rFonts w:ascii="Arial" w:hAnsi="Arial" w:cs="Arial"/>
              <w:b/>
              <w:sz w:val="16"/>
              <w:szCs w:val="16"/>
            </w:rPr>
          </w:pPr>
        </w:p>
      </w:tc>
      <w:tc>
        <w:tcPr>
          <w:tcW w:w="1347" w:type="dxa"/>
          <w:tcBorders>
            <w:top w:val="nil"/>
            <w:left w:val="nil"/>
            <w:bottom w:val="single" w:sz="4" w:space="0" w:color="auto"/>
            <w:right w:val="nil"/>
          </w:tcBorders>
        </w:tcPr>
        <w:p w14:paraId="6FB8AF7D" w14:textId="77777777" w:rsidR="00C94FA6" w:rsidRDefault="00C94FA6" w:rsidP="00C94FA6">
          <w:pPr>
            <w:tabs>
              <w:tab w:val="center" w:pos="4513"/>
              <w:tab w:val="right" w:pos="9026"/>
            </w:tabs>
            <w:rPr>
              <w:rFonts w:ascii="Arial" w:hAnsi="Arial" w:cs="Arial"/>
              <w:b/>
              <w:sz w:val="16"/>
              <w:szCs w:val="16"/>
            </w:rPr>
          </w:pPr>
        </w:p>
      </w:tc>
      <w:tc>
        <w:tcPr>
          <w:tcW w:w="1343" w:type="dxa"/>
          <w:tcBorders>
            <w:top w:val="nil"/>
            <w:left w:val="nil"/>
            <w:bottom w:val="single" w:sz="4" w:space="0" w:color="auto"/>
            <w:right w:val="nil"/>
          </w:tcBorders>
        </w:tcPr>
        <w:p w14:paraId="1B3152F6" w14:textId="77777777" w:rsidR="00C94FA6" w:rsidRDefault="00C94FA6" w:rsidP="00C94FA6">
          <w:pPr>
            <w:tabs>
              <w:tab w:val="center" w:pos="4513"/>
              <w:tab w:val="right" w:pos="9026"/>
            </w:tabs>
            <w:rPr>
              <w:rFonts w:ascii="Arial" w:hAnsi="Arial" w:cs="Arial"/>
              <w:b/>
              <w:sz w:val="16"/>
              <w:szCs w:val="16"/>
            </w:rPr>
          </w:pPr>
        </w:p>
      </w:tc>
      <w:tc>
        <w:tcPr>
          <w:tcW w:w="1347" w:type="dxa"/>
          <w:tcBorders>
            <w:top w:val="nil"/>
            <w:left w:val="nil"/>
            <w:bottom w:val="single" w:sz="4" w:space="0" w:color="auto"/>
            <w:right w:val="nil"/>
          </w:tcBorders>
        </w:tcPr>
        <w:p w14:paraId="4E486748" w14:textId="77777777" w:rsidR="00C94FA6" w:rsidRDefault="00C94FA6" w:rsidP="00C94FA6">
          <w:pPr>
            <w:tabs>
              <w:tab w:val="center" w:pos="4513"/>
              <w:tab w:val="right" w:pos="9026"/>
            </w:tabs>
            <w:rPr>
              <w:rFonts w:ascii="Arial" w:hAnsi="Arial" w:cs="Arial"/>
              <w:b/>
              <w:sz w:val="16"/>
              <w:szCs w:val="16"/>
            </w:rPr>
          </w:pPr>
        </w:p>
      </w:tc>
      <w:tc>
        <w:tcPr>
          <w:tcW w:w="903" w:type="dxa"/>
          <w:tcBorders>
            <w:top w:val="nil"/>
            <w:left w:val="nil"/>
            <w:bottom w:val="single" w:sz="4" w:space="0" w:color="auto"/>
            <w:right w:val="nil"/>
          </w:tcBorders>
        </w:tcPr>
        <w:p w14:paraId="4AAF0CAC" w14:textId="77777777" w:rsidR="00C94FA6" w:rsidRDefault="00C94FA6" w:rsidP="00C94FA6">
          <w:pPr>
            <w:tabs>
              <w:tab w:val="center" w:pos="4513"/>
              <w:tab w:val="right" w:pos="9026"/>
            </w:tabs>
            <w:jc w:val="center"/>
            <w:rPr>
              <w:rFonts w:ascii="Arial" w:hAnsi="Arial" w:cs="Arial"/>
              <w:b/>
              <w:sz w:val="16"/>
              <w:szCs w:val="16"/>
            </w:rPr>
          </w:pPr>
        </w:p>
      </w:tc>
    </w:tr>
    <w:tr w:rsidR="00C94FA6" w14:paraId="3C6000FB" w14:textId="77777777" w:rsidTr="00CB1B38">
      <w:trPr>
        <w:trHeight w:val="340"/>
      </w:trPr>
      <w:tc>
        <w:tcPr>
          <w:tcW w:w="7949" w:type="dxa"/>
          <w:gridSpan w:val="5"/>
          <w:tcBorders>
            <w:top w:val="single" w:sz="4" w:space="0" w:color="auto"/>
            <w:left w:val="nil"/>
            <w:bottom w:val="single" w:sz="4" w:space="0" w:color="auto"/>
            <w:right w:val="nil"/>
          </w:tcBorders>
          <w:hideMark/>
        </w:tcPr>
        <w:p w14:paraId="0813C37B" w14:textId="77777777" w:rsidR="00C94FA6" w:rsidRDefault="00C94FA6" w:rsidP="00036DC0">
          <w:pPr>
            <w:tabs>
              <w:tab w:val="center" w:pos="4513"/>
              <w:tab w:val="right" w:pos="9026"/>
            </w:tabs>
            <w:spacing w:before="60" w:after="60"/>
            <w:ind w:left="210" w:hanging="210"/>
            <w:rPr>
              <w:rFonts w:ascii="Arial" w:hAnsi="Arial" w:cs="Arial"/>
              <w:b/>
              <w:color w:val="000000"/>
              <w:sz w:val="16"/>
              <w:szCs w:val="16"/>
            </w:rPr>
          </w:pPr>
          <w:r>
            <w:rPr>
              <w:rFonts w:ascii="Arial" w:hAnsi="Arial" w:cs="Arial"/>
              <w:b/>
              <w:color w:val="000000"/>
              <w:sz w:val="16"/>
              <w:szCs w:val="16"/>
            </w:rPr>
            <w:t>MHA+ PSP 4 Process Manual</w:t>
          </w:r>
        </w:p>
        <w:p w14:paraId="793F084B" w14:textId="2271A891" w:rsidR="00C94FA6" w:rsidRDefault="00C94FA6" w:rsidP="00C94FA6">
          <w:pPr>
            <w:tabs>
              <w:tab w:val="center" w:pos="4513"/>
              <w:tab w:val="right" w:pos="9026"/>
            </w:tabs>
            <w:spacing w:before="60" w:after="60"/>
            <w:ind w:left="210" w:hanging="210"/>
            <w:rPr>
              <w:rFonts w:ascii="Arial" w:hAnsi="Arial" w:cs="Arial"/>
              <w:b/>
              <w:bCs/>
              <w:color w:val="000000"/>
              <w:sz w:val="16"/>
              <w:szCs w:val="16"/>
            </w:rPr>
          </w:pPr>
          <w:r>
            <w:rPr>
              <w:rFonts w:ascii="Arial" w:hAnsi="Arial" w:cs="Arial"/>
              <w:b/>
              <w:color w:val="000000"/>
              <w:sz w:val="16"/>
              <w:szCs w:val="16"/>
            </w:rPr>
            <w:t xml:space="preserve">Process </w:t>
          </w:r>
          <w:r w:rsidR="00AA706A">
            <w:rPr>
              <w:rFonts w:ascii="Arial" w:hAnsi="Arial" w:cs="Arial"/>
              <w:b/>
              <w:color w:val="000000"/>
              <w:sz w:val="16"/>
              <w:szCs w:val="16"/>
            </w:rPr>
            <w:t>3</w:t>
          </w:r>
          <w:r>
            <w:rPr>
              <w:rFonts w:ascii="Arial" w:hAnsi="Arial" w:cs="Arial"/>
              <w:b/>
              <w:color w:val="000000"/>
              <w:sz w:val="16"/>
              <w:szCs w:val="16"/>
            </w:rPr>
            <w:t xml:space="preserve"> Activity Notes - Version </w:t>
          </w:r>
          <w:r w:rsidR="00140E8D">
            <w:rPr>
              <w:rFonts w:ascii="Arial" w:hAnsi="Arial" w:cs="Arial"/>
              <w:b/>
              <w:color w:val="000000"/>
              <w:sz w:val="16"/>
              <w:szCs w:val="16"/>
            </w:rPr>
            <w:t>2</w:t>
          </w:r>
          <w:r>
            <w:rPr>
              <w:rFonts w:ascii="Arial" w:hAnsi="Arial" w:cs="Arial"/>
              <w:b/>
              <w:color w:val="000000"/>
              <w:sz w:val="16"/>
              <w:szCs w:val="16"/>
            </w:rPr>
            <w:t xml:space="preserve">, </w:t>
          </w:r>
          <w:r w:rsidR="00140E8D">
            <w:rPr>
              <w:rFonts w:ascii="Arial" w:hAnsi="Arial" w:cs="Arial"/>
              <w:b/>
              <w:color w:val="000000"/>
              <w:sz w:val="16"/>
              <w:szCs w:val="16"/>
            </w:rPr>
            <w:t>September</w:t>
          </w:r>
          <w:r>
            <w:rPr>
              <w:rFonts w:ascii="Arial" w:hAnsi="Arial" w:cs="Arial"/>
              <w:b/>
              <w:color w:val="000000"/>
              <w:sz w:val="16"/>
              <w:szCs w:val="16"/>
            </w:rPr>
            <w:t xml:space="preserve"> 202</w:t>
          </w:r>
          <w:r w:rsidR="004D149B">
            <w:rPr>
              <w:rFonts w:ascii="Arial" w:hAnsi="Arial" w:cs="Arial"/>
              <w:b/>
              <w:color w:val="000000"/>
              <w:sz w:val="16"/>
              <w:szCs w:val="16"/>
            </w:rPr>
            <w:t>3</w:t>
          </w:r>
        </w:p>
      </w:tc>
      <w:tc>
        <w:tcPr>
          <w:tcW w:w="903" w:type="dxa"/>
          <w:tcBorders>
            <w:top w:val="single" w:sz="4" w:space="0" w:color="auto"/>
            <w:left w:val="nil"/>
            <w:bottom w:val="single" w:sz="4" w:space="0" w:color="auto"/>
            <w:right w:val="nil"/>
          </w:tcBorders>
          <w:hideMark/>
        </w:tcPr>
        <w:p w14:paraId="022E1172" w14:textId="77777777" w:rsidR="00C94FA6" w:rsidRDefault="00C94FA6" w:rsidP="00036DC0">
          <w:pPr>
            <w:tabs>
              <w:tab w:val="center" w:pos="4513"/>
              <w:tab w:val="right" w:pos="9026"/>
            </w:tabs>
            <w:jc w:val="center"/>
            <w:rPr>
              <w:rFonts w:ascii="Arial" w:hAnsi="Arial" w:cs="Arial"/>
              <w:color w:val="000000"/>
              <w:sz w:val="16"/>
              <w:szCs w:val="16"/>
            </w:rPr>
          </w:pPr>
          <w:r>
            <w:rPr>
              <w:rFonts w:ascii="Arial" w:hAnsi="Arial" w:cs="Arial"/>
              <w:color w:val="000000"/>
              <w:sz w:val="16"/>
              <w:szCs w:val="16"/>
            </w:rPr>
            <w:t xml:space="preserve">Sheet </w:t>
          </w:r>
          <w:r>
            <w:rPr>
              <w:rFonts w:ascii="Arial" w:hAnsi="Arial" w:cs="Arial"/>
              <w:b/>
              <w:bCs/>
              <w:color w:val="000000"/>
              <w:sz w:val="16"/>
              <w:szCs w:val="16"/>
            </w:rPr>
            <w:fldChar w:fldCharType="begin"/>
          </w:r>
          <w:r>
            <w:rPr>
              <w:rFonts w:ascii="Arial" w:hAnsi="Arial" w:cs="Arial"/>
              <w:b/>
              <w:bCs/>
              <w:color w:val="000000"/>
              <w:sz w:val="16"/>
              <w:szCs w:val="16"/>
            </w:rPr>
            <w:instrText xml:space="preserve"> PAGE </w:instrText>
          </w:r>
          <w:r>
            <w:rPr>
              <w:rFonts w:ascii="Arial" w:hAnsi="Arial" w:cs="Arial"/>
              <w:b/>
              <w:bCs/>
              <w:color w:val="000000"/>
              <w:sz w:val="16"/>
              <w:szCs w:val="16"/>
            </w:rPr>
            <w:fldChar w:fldCharType="separate"/>
          </w:r>
          <w:r>
            <w:rPr>
              <w:rFonts w:ascii="Arial" w:hAnsi="Arial" w:cs="Arial"/>
              <w:b/>
              <w:bCs/>
              <w:noProof/>
              <w:color w:val="000000"/>
              <w:sz w:val="16"/>
              <w:szCs w:val="16"/>
            </w:rPr>
            <w:t>1</w:t>
          </w:r>
          <w:r>
            <w:rPr>
              <w:rFonts w:ascii="Arial" w:hAnsi="Arial" w:cs="Arial"/>
              <w:b/>
              <w:bCs/>
              <w:color w:val="000000"/>
              <w:sz w:val="16"/>
              <w:szCs w:val="16"/>
            </w:rPr>
            <w:fldChar w:fldCharType="end"/>
          </w:r>
          <w:r>
            <w:rPr>
              <w:rFonts w:ascii="Arial" w:hAnsi="Arial" w:cs="Arial"/>
              <w:color w:val="000000"/>
              <w:sz w:val="16"/>
              <w:szCs w:val="16"/>
            </w:rPr>
            <w:t xml:space="preserve"> of </w:t>
          </w:r>
          <w:r>
            <w:rPr>
              <w:rFonts w:ascii="Arial" w:hAnsi="Arial" w:cs="Arial"/>
              <w:b/>
              <w:bCs/>
              <w:color w:val="000000"/>
              <w:sz w:val="16"/>
              <w:szCs w:val="16"/>
            </w:rPr>
            <w:fldChar w:fldCharType="begin"/>
          </w:r>
          <w:r>
            <w:rPr>
              <w:rFonts w:ascii="Arial" w:hAnsi="Arial" w:cs="Arial"/>
              <w:b/>
              <w:bCs/>
              <w:color w:val="000000"/>
              <w:sz w:val="16"/>
              <w:szCs w:val="16"/>
            </w:rPr>
            <w:instrText xml:space="preserve"> NUMPAGES  </w:instrText>
          </w:r>
          <w:r>
            <w:rPr>
              <w:rFonts w:ascii="Arial" w:hAnsi="Arial" w:cs="Arial"/>
              <w:b/>
              <w:bCs/>
              <w:color w:val="000000"/>
              <w:sz w:val="16"/>
              <w:szCs w:val="16"/>
            </w:rPr>
            <w:fldChar w:fldCharType="separate"/>
          </w:r>
          <w:r>
            <w:rPr>
              <w:rFonts w:ascii="Arial" w:hAnsi="Arial" w:cs="Arial"/>
              <w:b/>
              <w:bCs/>
              <w:noProof/>
              <w:color w:val="000000"/>
              <w:sz w:val="16"/>
              <w:szCs w:val="16"/>
            </w:rPr>
            <w:t>2</w:t>
          </w:r>
          <w:r>
            <w:rPr>
              <w:rFonts w:ascii="Arial" w:hAnsi="Arial" w:cs="Arial"/>
              <w:b/>
              <w:bCs/>
              <w:color w:val="000000"/>
              <w:sz w:val="16"/>
              <w:szCs w:val="16"/>
            </w:rPr>
            <w:fldChar w:fldCharType="end"/>
          </w:r>
        </w:p>
      </w:tc>
    </w:tr>
  </w:tbl>
  <w:p w14:paraId="34C64769" w14:textId="77777777" w:rsidR="00C94FA6" w:rsidRDefault="00C9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2211" w14:textId="77777777" w:rsidR="00190D1C" w:rsidRDefault="00190D1C" w:rsidP="00190D1C">
      <w:pPr>
        <w:spacing w:after="0" w:line="240" w:lineRule="auto"/>
      </w:pPr>
      <w:r>
        <w:separator/>
      </w:r>
    </w:p>
  </w:footnote>
  <w:footnote w:type="continuationSeparator" w:id="0">
    <w:p w14:paraId="0CEFCC4F" w14:textId="77777777" w:rsidR="00190D1C" w:rsidRDefault="00190D1C" w:rsidP="00190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0E92" w14:textId="3CC2D00A" w:rsidR="00190D1C" w:rsidRPr="00E2746F" w:rsidRDefault="007110D9" w:rsidP="00E2746F">
    <w:pPr>
      <w:pStyle w:val="Header"/>
    </w:pPr>
    <w:r>
      <w:rPr>
        <w:noProof/>
      </w:rPr>
      <w:drawing>
        <wp:inline distT="0" distB="0" distL="0" distR="0" wp14:anchorId="18B3D71E" wp14:editId="7D983243">
          <wp:extent cx="7560310" cy="1855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310" cy="185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AE53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95EEC"/>
    <w:multiLevelType w:val="hybridMultilevel"/>
    <w:tmpl w:val="970ACDA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D3B63"/>
    <w:multiLevelType w:val="hybridMultilevel"/>
    <w:tmpl w:val="2E84E806"/>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95184F"/>
    <w:multiLevelType w:val="hybridMultilevel"/>
    <w:tmpl w:val="9746E80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740E"/>
    <w:multiLevelType w:val="hybridMultilevel"/>
    <w:tmpl w:val="40DE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14A4E"/>
    <w:multiLevelType w:val="multilevel"/>
    <w:tmpl w:val="A6907EAC"/>
    <w:lvl w:ilvl="0">
      <w:start w:val="1"/>
      <w:numFmt w:val="bullet"/>
      <w:lvlText w:val=""/>
      <w:lvlJc w:val="left"/>
      <w:pPr>
        <w:ind w:left="360" w:hanging="360"/>
      </w:pPr>
      <w:rPr>
        <w:rFonts w:ascii="Symbol" w:hAnsi="Symbol" w:hint="default"/>
        <w:color w:val="4B9DAB"/>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BB17B8E"/>
    <w:multiLevelType w:val="hybridMultilevel"/>
    <w:tmpl w:val="7530215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E61581"/>
    <w:multiLevelType w:val="hybridMultilevel"/>
    <w:tmpl w:val="4F6C503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E2ADC"/>
    <w:multiLevelType w:val="hybridMultilevel"/>
    <w:tmpl w:val="9ECC87B8"/>
    <w:lvl w:ilvl="0" w:tplc="12D4CF84">
      <w:start w:val="1"/>
      <w:numFmt w:val="bullet"/>
      <w:lvlText w:val=""/>
      <w:lvlJc w:val="left"/>
      <w:pPr>
        <w:ind w:left="926"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start w:val="1"/>
      <w:numFmt w:val="bullet"/>
      <w:lvlText w:val=""/>
      <w:lvlJc w:val="left"/>
      <w:pPr>
        <w:ind w:left="2366" w:hanging="360"/>
      </w:pPr>
      <w:rPr>
        <w:rFonts w:ascii="Wingdings" w:hAnsi="Wingdings" w:hint="default"/>
      </w:rPr>
    </w:lvl>
    <w:lvl w:ilvl="3" w:tplc="08090001">
      <w:start w:val="1"/>
      <w:numFmt w:val="bullet"/>
      <w:lvlText w:val=""/>
      <w:lvlJc w:val="left"/>
      <w:pPr>
        <w:ind w:left="3086" w:hanging="360"/>
      </w:pPr>
      <w:rPr>
        <w:rFonts w:ascii="Symbol" w:hAnsi="Symbol" w:hint="default"/>
      </w:rPr>
    </w:lvl>
    <w:lvl w:ilvl="4" w:tplc="08090003">
      <w:start w:val="1"/>
      <w:numFmt w:val="bullet"/>
      <w:lvlText w:val="o"/>
      <w:lvlJc w:val="left"/>
      <w:pPr>
        <w:ind w:left="3806" w:hanging="360"/>
      </w:pPr>
      <w:rPr>
        <w:rFonts w:ascii="Courier New" w:hAnsi="Courier New" w:cs="Courier New" w:hint="default"/>
      </w:rPr>
    </w:lvl>
    <w:lvl w:ilvl="5" w:tplc="08090005">
      <w:start w:val="1"/>
      <w:numFmt w:val="bullet"/>
      <w:lvlText w:val=""/>
      <w:lvlJc w:val="left"/>
      <w:pPr>
        <w:ind w:left="4526" w:hanging="360"/>
      </w:pPr>
      <w:rPr>
        <w:rFonts w:ascii="Wingdings" w:hAnsi="Wingdings" w:hint="default"/>
      </w:rPr>
    </w:lvl>
    <w:lvl w:ilvl="6" w:tplc="08090001">
      <w:start w:val="1"/>
      <w:numFmt w:val="bullet"/>
      <w:lvlText w:val=""/>
      <w:lvlJc w:val="left"/>
      <w:pPr>
        <w:ind w:left="5246" w:hanging="360"/>
      </w:pPr>
      <w:rPr>
        <w:rFonts w:ascii="Symbol" w:hAnsi="Symbol" w:hint="default"/>
      </w:rPr>
    </w:lvl>
    <w:lvl w:ilvl="7" w:tplc="08090003">
      <w:start w:val="1"/>
      <w:numFmt w:val="bullet"/>
      <w:lvlText w:val="o"/>
      <w:lvlJc w:val="left"/>
      <w:pPr>
        <w:ind w:left="5966" w:hanging="360"/>
      </w:pPr>
      <w:rPr>
        <w:rFonts w:ascii="Courier New" w:hAnsi="Courier New" w:cs="Courier New" w:hint="default"/>
      </w:rPr>
    </w:lvl>
    <w:lvl w:ilvl="8" w:tplc="08090005">
      <w:start w:val="1"/>
      <w:numFmt w:val="bullet"/>
      <w:lvlText w:val=""/>
      <w:lvlJc w:val="left"/>
      <w:pPr>
        <w:ind w:left="6686" w:hanging="360"/>
      </w:pPr>
      <w:rPr>
        <w:rFonts w:ascii="Wingdings" w:hAnsi="Wingdings" w:hint="default"/>
      </w:rPr>
    </w:lvl>
  </w:abstractNum>
  <w:abstractNum w:abstractNumId="9" w15:restartNumberingAfterBreak="0">
    <w:nsid w:val="29D4557B"/>
    <w:multiLevelType w:val="hybridMultilevel"/>
    <w:tmpl w:val="AAC0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4135CB"/>
    <w:multiLevelType w:val="multilevel"/>
    <w:tmpl w:val="CD1E7F38"/>
    <w:lvl w:ilvl="0">
      <w:start w:val="1"/>
      <w:numFmt w:val="bullet"/>
      <w:lvlText w:val=""/>
      <w:lvlJc w:val="left"/>
      <w:pPr>
        <w:ind w:left="360" w:hanging="360"/>
      </w:pPr>
      <w:rPr>
        <w:rFonts w:ascii="Symbol" w:hAnsi="Symbol" w:hint="default"/>
        <w:color w:val="4C8A32"/>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CF6701"/>
    <w:multiLevelType w:val="multilevel"/>
    <w:tmpl w:val="6C6AB2E4"/>
    <w:lvl w:ilvl="0">
      <w:start w:val="1"/>
      <w:numFmt w:val="bullet"/>
      <w:lvlText w:val=""/>
      <w:lvlJc w:val="left"/>
      <w:pPr>
        <w:ind w:left="360" w:hanging="360"/>
      </w:pPr>
      <w:rPr>
        <w:rFonts w:ascii="Symbol" w:hAnsi="Symbol" w:hint="default"/>
        <w:color w:val="4C8A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114558F"/>
    <w:multiLevelType w:val="hybridMultilevel"/>
    <w:tmpl w:val="3224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A30022"/>
    <w:multiLevelType w:val="hybridMultilevel"/>
    <w:tmpl w:val="B1161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F6DE5"/>
    <w:multiLevelType w:val="hybridMultilevel"/>
    <w:tmpl w:val="4F9A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370450"/>
    <w:multiLevelType w:val="multilevel"/>
    <w:tmpl w:val="2964506A"/>
    <w:lvl w:ilvl="0">
      <w:start w:val="1"/>
      <w:numFmt w:val="bullet"/>
      <w:lvlText w:val=""/>
      <w:lvlJc w:val="left"/>
      <w:pPr>
        <w:ind w:left="360" w:hanging="360"/>
      </w:pPr>
      <w:rPr>
        <w:rFonts w:ascii="Symbol" w:hAnsi="Symbol" w:hint="default"/>
        <w:color w:val="FF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BB575DB"/>
    <w:multiLevelType w:val="hybridMultilevel"/>
    <w:tmpl w:val="0906844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E5F05"/>
    <w:multiLevelType w:val="hybridMultilevel"/>
    <w:tmpl w:val="1C22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C6247"/>
    <w:multiLevelType w:val="hybridMultilevel"/>
    <w:tmpl w:val="3C141894"/>
    <w:lvl w:ilvl="0" w:tplc="FCB09F06">
      <w:start w:val="1"/>
      <w:numFmt w:val="bullet"/>
      <w:lvlText w:val=""/>
      <w:lvlJc w:val="left"/>
      <w:pPr>
        <w:ind w:left="360" w:hanging="360"/>
      </w:pPr>
      <w:rPr>
        <w:rFonts w:ascii="Symbol" w:hAnsi="Symbol"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305BB1"/>
    <w:multiLevelType w:val="hybridMultilevel"/>
    <w:tmpl w:val="C510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90779D"/>
    <w:multiLevelType w:val="hybridMultilevel"/>
    <w:tmpl w:val="15ACDB7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443102"/>
    <w:multiLevelType w:val="hybridMultilevel"/>
    <w:tmpl w:val="B72ECE9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3139DE"/>
    <w:multiLevelType w:val="hybridMultilevel"/>
    <w:tmpl w:val="A1304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7476267">
    <w:abstractNumId w:val="0"/>
  </w:num>
  <w:num w:numId="2" w16cid:durableId="313946973">
    <w:abstractNumId w:val="11"/>
  </w:num>
  <w:num w:numId="3" w16cid:durableId="924385356">
    <w:abstractNumId w:val="8"/>
  </w:num>
  <w:num w:numId="4" w16cid:durableId="1419328870">
    <w:abstractNumId w:val="8"/>
  </w:num>
  <w:num w:numId="5" w16cid:durableId="480389276">
    <w:abstractNumId w:val="9"/>
  </w:num>
  <w:num w:numId="6" w16cid:durableId="379207382">
    <w:abstractNumId w:val="15"/>
  </w:num>
  <w:num w:numId="7" w16cid:durableId="785344284">
    <w:abstractNumId w:val="22"/>
  </w:num>
  <w:num w:numId="8" w16cid:durableId="1249734692">
    <w:abstractNumId w:val="14"/>
  </w:num>
  <w:num w:numId="9" w16cid:durableId="1332756572">
    <w:abstractNumId w:val="17"/>
  </w:num>
  <w:num w:numId="10" w16cid:durableId="1680498202">
    <w:abstractNumId w:val="4"/>
  </w:num>
  <w:num w:numId="11" w16cid:durableId="1167400335">
    <w:abstractNumId w:val="20"/>
  </w:num>
  <w:num w:numId="12" w16cid:durableId="988627860">
    <w:abstractNumId w:val="12"/>
  </w:num>
  <w:num w:numId="13" w16cid:durableId="1153568842">
    <w:abstractNumId w:val="19"/>
  </w:num>
  <w:num w:numId="14" w16cid:durableId="577905269">
    <w:abstractNumId w:val="10"/>
  </w:num>
  <w:num w:numId="15" w16cid:durableId="879394187">
    <w:abstractNumId w:val="13"/>
  </w:num>
  <w:num w:numId="16" w16cid:durableId="1285621169">
    <w:abstractNumId w:val="10"/>
  </w:num>
  <w:num w:numId="17" w16cid:durableId="644165155">
    <w:abstractNumId w:val="11"/>
  </w:num>
  <w:num w:numId="18" w16cid:durableId="1419673072">
    <w:abstractNumId w:val="7"/>
  </w:num>
  <w:num w:numId="19" w16cid:durableId="1125008062">
    <w:abstractNumId w:val="18"/>
  </w:num>
  <w:num w:numId="20" w16cid:durableId="1128860439">
    <w:abstractNumId w:val="2"/>
  </w:num>
  <w:num w:numId="21" w16cid:durableId="6565854">
    <w:abstractNumId w:val="6"/>
  </w:num>
  <w:num w:numId="22" w16cid:durableId="1140071450">
    <w:abstractNumId w:val="21"/>
  </w:num>
  <w:num w:numId="23" w16cid:durableId="237329611">
    <w:abstractNumId w:val="1"/>
  </w:num>
  <w:num w:numId="24" w16cid:durableId="591167109">
    <w:abstractNumId w:val="3"/>
  </w:num>
  <w:num w:numId="25" w16cid:durableId="958679316">
    <w:abstractNumId w:val="5"/>
  </w:num>
  <w:num w:numId="26" w16cid:durableId="1432507490">
    <w:abstractNumId w:val="0"/>
  </w:num>
  <w:num w:numId="27" w16cid:durableId="514733125">
    <w:abstractNumId w:val="8"/>
  </w:num>
  <w:num w:numId="28" w16cid:durableId="339049396">
    <w:abstractNumId w:val="11"/>
  </w:num>
  <w:num w:numId="29" w16cid:durableId="2015569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1C"/>
    <w:rsid w:val="00036DC0"/>
    <w:rsid w:val="000766A3"/>
    <w:rsid w:val="000C6D6F"/>
    <w:rsid w:val="000E5C20"/>
    <w:rsid w:val="001346DD"/>
    <w:rsid w:val="00140E8D"/>
    <w:rsid w:val="00151872"/>
    <w:rsid w:val="00190D1C"/>
    <w:rsid w:val="001D1653"/>
    <w:rsid w:val="00263B3A"/>
    <w:rsid w:val="00291288"/>
    <w:rsid w:val="002C5730"/>
    <w:rsid w:val="00310782"/>
    <w:rsid w:val="00362A9C"/>
    <w:rsid w:val="003A6787"/>
    <w:rsid w:val="003D2386"/>
    <w:rsid w:val="004D149B"/>
    <w:rsid w:val="004F745E"/>
    <w:rsid w:val="00576BD1"/>
    <w:rsid w:val="00593D0B"/>
    <w:rsid w:val="005C657C"/>
    <w:rsid w:val="00632E5D"/>
    <w:rsid w:val="006B17AD"/>
    <w:rsid w:val="006E1998"/>
    <w:rsid w:val="006E3E3B"/>
    <w:rsid w:val="00706B3E"/>
    <w:rsid w:val="007110D9"/>
    <w:rsid w:val="007C5484"/>
    <w:rsid w:val="007E21B3"/>
    <w:rsid w:val="00827A4D"/>
    <w:rsid w:val="008C791B"/>
    <w:rsid w:val="00A46B9D"/>
    <w:rsid w:val="00A6390F"/>
    <w:rsid w:val="00AA706A"/>
    <w:rsid w:val="00AD3AC1"/>
    <w:rsid w:val="00B51862"/>
    <w:rsid w:val="00B95AA0"/>
    <w:rsid w:val="00C65A5A"/>
    <w:rsid w:val="00C94FA6"/>
    <w:rsid w:val="00CB1B38"/>
    <w:rsid w:val="00CC4637"/>
    <w:rsid w:val="00E27080"/>
    <w:rsid w:val="00E2746F"/>
    <w:rsid w:val="00EF7EEA"/>
    <w:rsid w:val="00FB7846"/>
    <w:rsid w:val="00FC2557"/>
    <w:rsid w:val="00FD6D98"/>
    <w:rsid w:val="00FF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605B"/>
  <w15:chartTrackingRefBased/>
  <w15:docId w15:val="{F379DEF7-F90E-4D35-B8E6-0A578E0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9D"/>
  </w:style>
  <w:style w:type="paragraph" w:styleId="Heading1">
    <w:name w:val="heading 1"/>
    <w:basedOn w:val="Normal"/>
    <w:next w:val="Normal"/>
    <w:link w:val="Heading1Char"/>
    <w:uiPriority w:val="9"/>
    <w:qFormat/>
    <w:rsid w:val="00593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D1C"/>
  </w:style>
  <w:style w:type="paragraph" w:styleId="Footer">
    <w:name w:val="footer"/>
    <w:basedOn w:val="Normal"/>
    <w:link w:val="FooterChar"/>
    <w:uiPriority w:val="99"/>
    <w:unhideWhenUsed/>
    <w:rsid w:val="0019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D1C"/>
  </w:style>
  <w:style w:type="table" w:styleId="TableGrid">
    <w:name w:val="Table Grid"/>
    <w:basedOn w:val="TableNormal"/>
    <w:uiPriority w:val="39"/>
    <w:rsid w:val="0059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Char">
    <w:name w:val="H1 Char"/>
    <w:basedOn w:val="DefaultParagraphFont"/>
    <w:link w:val="H1"/>
    <w:locked/>
    <w:rsid w:val="00593D0B"/>
    <w:rPr>
      <w:rFonts w:ascii="Arial" w:eastAsiaTheme="majorEastAsia" w:hAnsi="Arial" w:cstheme="majorBidi"/>
      <w:b/>
      <w:bCs/>
      <w:color w:val="2F5496" w:themeColor="accent1" w:themeShade="BF"/>
      <w:szCs w:val="28"/>
    </w:rPr>
  </w:style>
  <w:style w:type="paragraph" w:customStyle="1" w:styleId="H1">
    <w:name w:val="H1"/>
    <w:basedOn w:val="Heading1"/>
    <w:link w:val="H1Char"/>
    <w:qFormat/>
    <w:rsid w:val="00593D0B"/>
    <w:pPr>
      <w:pBdr>
        <w:top w:val="single" w:sz="18" w:space="6" w:color="575756"/>
        <w:bottom w:val="single" w:sz="18" w:space="6" w:color="575756"/>
      </w:pBdr>
      <w:tabs>
        <w:tab w:val="left" w:pos="851"/>
        <w:tab w:val="right" w:pos="8931"/>
      </w:tabs>
      <w:spacing w:before="120" w:line="240" w:lineRule="auto"/>
      <w:ind w:left="-1418" w:right="-1418" w:firstLine="1418"/>
    </w:pPr>
    <w:rPr>
      <w:rFonts w:ascii="Arial" w:hAnsi="Arial"/>
      <w:b/>
      <w:bCs/>
      <w:sz w:val="22"/>
      <w:szCs w:val="28"/>
    </w:rPr>
  </w:style>
  <w:style w:type="character" w:customStyle="1" w:styleId="Heading1Char">
    <w:name w:val="Heading 1 Char"/>
    <w:basedOn w:val="DefaultParagraphFont"/>
    <w:link w:val="Heading1"/>
    <w:uiPriority w:val="9"/>
    <w:rsid w:val="00593D0B"/>
    <w:rPr>
      <w:rFonts w:asciiTheme="majorHAnsi" w:eastAsiaTheme="majorEastAsia" w:hAnsiTheme="majorHAnsi" w:cstheme="majorBidi"/>
      <w:color w:val="2F5496" w:themeColor="accent1" w:themeShade="BF"/>
      <w:sz w:val="32"/>
      <w:szCs w:val="32"/>
    </w:rPr>
  </w:style>
  <w:style w:type="paragraph" w:styleId="ListBullet3">
    <w:name w:val="List Bullet 3"/>
    <w:basedOn w:val="Normal"/>
    <w:uiPriority w:val="99"/>
    <w:unhideWhenUsed/>
    <w:rsid w:val="00593D0B"/>
    <w:pPr>
      <w:numPr>
        <w:numId w:val="1"/>
      </w:numPr>
      <w:spacing w:before="120" w:after="120" w:line="276" w:lineRule="auto"/>
      <w:contextualSpacing/>
    </w:pPr>
    <w:rPr>
      <w:rFonts w:ascii="Calibri" w:eastAsia="Times New Roman" w:hAnsi="Calibri" w:cs="Times New Roman"/>
    </w:rPr>
  </w:style>
  <w:style w:type="paragraph" w:styleId="ListParagraph">
    <w:name w:val="List Paragraph"/>
    <w:basedOn w:val="Normal"/>
    <w:qFormat/>
    <w:rsid w:val="00593D0B"/>
    <w:pPr>
      <w:spacing w:before="120" w:after="120" w:line="276" w:lineRule="auto"/>
      <w:ind w:left="720"/>
      <w:contextualSpacing/>
    </w:pPr>
    <w:rPr>
      <w:rFonts w:ascii="Calibri" w:eastAsia="Times New Roman" w:hAnsi="Calibri" w:cs="Times New Roman"/>
    </w:rPr>
  </w:style>
  <w:style w:type="table" w:customStyle="1" w:styleId="TableGrid11">
    <w:name w:val="Table Grid11"/>
    <w:basedOn w:val="TableNormal"/>
    <w:uiPriority w:val="59"/>
    <w:rsid w:val="00C94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65A5A"/>
    <w:rPr>
      <w:sz w:val="16"/>
      <w:szCs w:val="16"/>
    </w:rPr>
  </w:style>
  <w:style w:type="paragraph" w:styleId="CommentText">
    <w:name w:val="annotation text"/>
    <w:basedOn w:val="Normal"/>
    <w:link w:val="CommentTextChar"/>
    <w:uiPriority w:val="99"/>
    <w:semiHidden/>
    <w:unhideWhenUsed/>
    <w:rsid w:val="00C65A5A"/>
    <w:pPr>
      <w:spacing w:before="120" w:after="12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65A5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65A5A"/>
    <w:pPr>
      <w:spacing w:before="0"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5A5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276">
      <w:bodyDiv w:val="1"/>
      <w:marLeft w:val="0"/>
      <w:marRight w:val="0"/>
      <w:marTop w:val="0"/>
      <w:marBottom w:val="0"/>
      <w:divBdr>
        <w:top w:val="none" w:sz="0" w:space="0" w:color="auto"/>
        <w:left w:val="none" w:sz="0" w:space="0" w:color="auto"/>
        <w:bottom w:val="none" w:sz="0" w:space="0" w:color="auto"/>
        <w:right w:val="none" w:sz="0" w:space="0" w:color="auto"/>
      </w:divBdr>
    </w:div>
    <w:div w:id="78068906">
      <w:bodyDiv w:val="1"/>
      <w:marLeft w:val="0"/>
      <w:marRight w:val="0"/>
      <w:marTop w:val="0"/>
      <w:marBottom w:val="0"/>
      <w:divBdr>
        <w:top w:val="none" w:sz="0" w:space="0" w:color="auto"/>
        <w:left w:val="none" w:sz="0" w:space="0" w:color="auto"/>
        <w:bottom w:val="none" w:sz="0" w:space="0" w:color="auto"/>
        <w:right w:val="none" w:sz="0" w:space="0" w:color="auto"/>
      </w:divBdr>
    </w:div>
    <w:div w:id="127213865">
      <w:bodyDiv w:val="1"/>
      <w:marLeft w:val="0"/>
      <w:marRight w:val="0"/>
      <w:marTop w:val="0"/>
      <w:marBottom w:val="0"/>
      <w:divBdr>
        <w:top w:val="none" w:sz="0" w:space="0" w:color="auto"/>
        <w:left w:val="none" w:sz="0" w:space="0" w:color="auto"/>
        <w:bottom w:val="none" w:sz="0" w:space="0" w:color="auto"/>
        <w:right w:val="none" w:sz="0" w:space="0" w:color="auto"/>
      </w:divBdr>
    </w:div>
    <w:div w:id="168296914">
      <w:bodyDiv w:val="1"/>
      <w:marLeft w:val="0"/>
      <w:marRight w:val="0"/>
      <w:marTop w:val="0"/>
      <w:marBottom w:val="0"/>
      <w:divBdr>
        <w:top w:val="none" w:sz="0" w:space="0" w:color="auto"/>
        <w:left w:val="none" w:sz="0" w:space="0" w:color="auto"/>
        <w:bottom w:val="none" w:sz="0" w:space="0" w:color="auto"/>
        <w:right w:val="none" w:sz="0" w:space="0" w:color="auto"/>
      </w:divBdr>
    </w:div>
    <w:div w:id="252277110">
      <w:bodyDiv w:val="1"/>
      <w:marLeft w:val="0"/>
      <w:marRight w:val="0"/>
      <w:marTop w:val="0"/>
      <w:marBottom w:val="0"/>
      <w:divBdr>
        <w:top w:val="none" w:sz="0" w:space="0" w:color="auto"/>
        <w:left w:val="none" w:sz="0" w:space="0" w:color="auto"/>
        <w:bottom w:val="none" w:sz="0" w:space="0" w:color="auto"/>
        <w:right w:val="none" w:sz="0" w:space="0" w:color="auto"/>
      </w:divBdr>
    </w:div>
    <w:div w:id="455375351">
      <w:bodyDiv w:val="1"/>
      <w:marLeft w:val="0"/>
      <w:marRight w:val="0"/>
      <w:marTop w:val="0"/>
      <w:marBottom w:val="0"/>
      <w:divBdr>
        <w:top w:val="none" w:sz="0" w:space="0" w:color="auto"/>
        <w:left w:val="none" w:sz="0" w:space="0" w:color="auto"/>
        <w:bottom w:val="none" w:sz="0" w:space="0" w:color="auto"/>
        <w:right w:val="none" w:sz="0" w:space="0" w:color="auto"/>
      </w:divBdr>
    </w:div>
    <w:div w:id="463232396">
      <w:bodyDiv w:val="1"/>
      <w:marLeft w:val="0"/>
      <w:marRight w:val="0"/>
      <w:marTop w:val="0"/>
      <w:marBottom w:val="0"/>
      <w:divBdr>
        <w:top w:val="none" w:sz="0" w:space="0" w:color="auto"/>
        <w:left w:val="none" w:sz="0" w:space="0" w:color="auto"/>
        <w:bottom w:val="none" w:sz="0" w:space="0" w:color="auto"/>
        <w:right w:val="none" w:sz="0" w:space="0" w:color="auto"/>
      </w:divBdr>
    </w:div>
    <w:div w:id="548108034">
      <w:bodyDiv w:val="1"/>
      <w:marLeft w:val="0"/>
      <w:marRight w:val="0"/>
      <w:marTop w:val="0"/>
      <w:marBottom w:val="0"/>
      <w:divBdr>
        <w:top w:val="none" w:sz="0" w:space="0" w:color="auto"/>
        <w:left w:val="none" w:sz="0" w:space="0" w:color="auto"/>
        <w:bottom w:val="none" w:sz="0" w:space="0" w:color="auto"/>
        <w:right w:val="none" w:sz="0" w:space="0" w:color="auto"/>
      </w:divBdr>
    </w:div>
    <w:div w:id="615448800">
      <w:bodyDiv w:val="1"/>
      <w:marLeft w:val="0"/>
      <w:marRight w:val="0"/>
      <w:marTop w:val="0"/>
      <w:marBottom w:val="0"/>
      <w:divBdr>
        <w:top w:val="none" w:sz="0" w:space="0" w:color="auto"/>
        <w:left w:val="none" w:sz="0" w:space="0" w:color="auto"/>
        <w:bottom w:val="none" w:sz="0" w:space="0" w:color="auto"/>
        <w:right w:val="none" w:sz="0" w:space="0" w:color="auto"/>
      </w:divBdr>
    </w:div>
    <w:div w:id="624048891">
      <w:bodyDiv w:val="1"/>
      <w:marLeft w:val="0"/>
      <w:marRight w:val="0"/>
      <w:marTop w:val="0"/>
      <w:marBottom w:val="0"/>
      <w:divBdr>
        <w:top w:val="none" w:sz="0" w:space="0" w:color="auto"/>
        <w:left w:val="none" w:sz="0" w:space="0" w:color="auto"/>
        <w:bottom w:val="none" w:sz="0" w:space="0" w:color="auto"/>
        <w:right w:val="none" w:sz="0" w:space="0" w:color="auto"/>
      </w:divBdr>
    </w:div>
    <w:div w:id="655039290">
      <w:bodyDiv w:val="1"/>
      <w:marLeft w:val="0"/>
      <w:marRight w:val="0"/>
      <w:marTop w:val="0"/>
      <w:marBottom w:val="0"/>
      <w:divBdr>
        <w:top w:val="none" w:sz="0" w:space="0" w:color="auto"/>
        <w:left w:val="none" w:sz="0" w:space="0" w:color="auto"/>
        <w:bottom w:val="none" w:sz="0" w:space="0" w:color="auto"/>
        <w:right w:val="none" w:sz="0" w:space="0" w:color="auto"/>
      </w:divBdr>
    </w:div>
    <w:div w:id="785730342">
      <w:bodyDiv w:val="1"/>
      <w:marLeft w:val="0"/>
      <w:marRight w:val="0"/>
      <w:marTop w:val="0"/>
      <w:marBottom w:val="0"/>
      <w:divBdr>
        <w:top w:val="none" w:sz="0" w:space="0" w:color="auto"/>
        <w:left w:val="none" w:sz="0" w:space="0" w:color="auto"/>
        <w:bottom w:val="none" w:sz="0" w:space="0" w:color="auto"/>
        <w:right w:val="none" w:sz="0" w:space="0" w:color="auto"/>
      </w:divBdr>
    </w:div>
    <w:div w:id="1179395572">
      <w:bodyDiv w:val="1"/>
      <w:marLeft w:val="0"/>
      <w:marRight w:val="0"/>
      <w:marTop w:val="0"/>
      <w:marBottom w:val="0"/>
      <w:divBdr>
        <w:top w:val="none" w:sz="0" w:space="0" w:color="auto"/>
        <w:left w:val="none" w:sz="0" w:space="0" w:color="auto"/>
        <w:bottom w:val="none" w:sz="0" w:space="0" w:color="auto"/>
        <w:right w:val="none" w:sz="0" w:space="0" w:color="auto"/>
      </w:divBdr>
    </w:div>
    <w:div w:id="1240948560">
      <w:bodyDiv w:val="1"/>
      <w:marLeft w:val="0"/>
      <w:marRight w:val="0"/>
      <w:marTop w:val="0"/>
      <w:marBottom w:val="0"/>
      <w:divBdr>
        <w:top w:val="none" w:sz="0" w:space="0" w:color="auto"/>
        <w:left w:val="none" w:sz="0" w:space="0" w:color="auto"/>
        <w:bottom w:val="none" w:sz="0" w:space="0" w:color="auto"/>
        <w:right w:val="none" w:sz="0" w:space="0" w:color="auto"/>
      </w:divBdr>
    </w:div>
    <w:div w:id="1247030915">
      <w:bodyDiv w:val="1"/>
      <w:marLeft w:val="0"/>
      <w:marRight w:val="0"/>
      <w:marTop w:val="0"/>
      <w:marBottom w:val="0"/>
      <w:divBdr>
        <w:top w:val="none" w:sz="0" w:space="0" w:color="auto"/>
        <w:left w:val="none" w:sz="0" w:space="0" w:color="auto"/>
        <w:bottom w:val="none" w:sz="0" w:space="0" w:color="auto"/>
        <w:right w:val="none" w:sz="0" w:space="0" w:color="auto"/>
      </w:divBdr>
    </w:div>
    <w:div w:id="1273394272">
      <w:bodyDiv w:val="1"/>
      <w:marLeft w:val="0"/>
      <w:marRight w:val="0"/>
      <w:marTop w:val="0"/>
      <w:marBottom w:val="0"/>
      <w:divBdr>
        <w:top w:val="none" w:sz="0" w:space="0" w:color="auto"/>
        <w:left w:val="none" w:sz="0" w:space="0" w:color="auto"/>
        <w:bottom w:val="none" w:sz="0" w:space="0" w:color="auto"/>
        <w:right w:val="none" w:sz="0" w:space="0" w:color="auto"/>
      </w:divBdr>
    </w:div>
    <w:div w:id="1344550433">
      <w:bodyDiv w:val="1"/>
      <w:marLeft w:val="0"/>
      <w:marRight w:val="0"/>
      <w:marTop w:val="0"/>
      <w:marBottom w:val="0"/>
      <w:divBdr>
        <w:top w:val="none" w:sz="0" w:space="0" w:color="auto"/>
        <w:left w:val="none" w:sz="0" w:space="0" w:color="auto"/>
        <w:bottom w:val="none" w:sz="0" w:space="0" w:color="auto"/>
        <w:right w:val="none" w:sz="0" w:space="0" w:color="auto"/>
      </w:divBdr>
    </w:div>
    <w:div w:id="1345671648">
      <w:bodyDiv w:val="1"/>
      <w:marLeft w:val="0"/>
      <w:marRight w:val="0"/>
      <w:marTop w:val="0"/>
      <w:marBottom w:val="0"/>
      <w:divBdr>
        <w:top w:val="none" w:sz="0" w:space="0" w:color="auto"/>
        <w:left w:val="none" w:sz="0" w:space="0" w:color="auto"/>
        <w:bottom w:val="none" w:sz="0" w:space="0" w:color="auto"/>
        <w:right w:val="none" w:sz="0" w:space="0" w:color="auto"/>
      </w:divBdr>
    </w:div>
    <w:div w:id="1445422128">
      <w:bodyDiv w:val="1"/>
      <w:marLeft w:val="0"/>
      <w:marRight w:val="0"/>
      <w:marTop w:val="0"/>
      <w:marBottom w:val="0"/>
      <w:divBdr>
        <w:top w:val="none" w:sz="0" w:space="0" w:color="auto"/>
        <w:left w:val="none" w:sz="0" w:space="0" w:color="auto"/>
        <w:bottom w:val="none" w:sz="0" w:space="0" w:color="auto"/>
        <w:right w:val="none" w:sz="0" w:space="0" w:color="auto"/>
      </w:divBdr>
    </w:div>
    <w:div w:id="1689329690">
      <w:bodyDiv w:val="1"/>
      <w:marLeft w:val="0"/>
      <w:marRight w:val="0"/>
      <w:marTop w:val="0"/>
      <w:marBottom w:val="0"/>
      <w:divBdr>
        <w:top w:val="none" w:sz="0" w:space="0" w:color="auto"/>
        <w:left w:val="none" w:sz="0" w:space="0" w:color="auto"/>
        <w:bottom w:val="none" w:sz="0" w:space="0" w:color="auto"/>
        <w:right w:val="none" w:sz="0" w:space="0" w:color="auto"/>
      </w:divBdr>
    </w:div>
    <w:div w:id="1735658524">
      <w:bodyDiv w:val="1"/>
      <w:marLeft w:val="0"/>
      <w:marRight w:val="0"/>
      <w:marTop w:val="0"/>
      <w:marBottom w:val="0"/>
      <w:divBdr>
        <w:top w:val="none" w:sz="0" w:space="0" w:color="auto"/>
        <w:left w:val="none" w:sz="0" w:space="0" w:color="auto"/>
        <w:bottom w:val="none" w:sz="0" w:space="0" w:color="auto"/>
        <w:right w:val="none" w:sz="0" w:space="0" w:color="auto"/>
      </w:divBdr>
    </w:div>
    <w:div w:id="1750149559">
      <w:bodyDiv w:val="1"/>
      <w:marLeft w:val="0"/>
      <w:marRight w:val="0"/>
      <w:marTop w:val="0"/>
      <w:marBottom w:val="0"/>
      <w:divBdr>
        <w:top w:val="none" w:sz="0" w:space="0" w:color="auto"/>
        <w:left w:val="none" w:sz="0" w:space="0" w:color="auto"/>
        <w:bottom w:val="none" w:sz="0" w:space="0" w:color="auto"/>
        <w:right w:val="none" w:sz="0" w:space="0" w:color="auto"/>
      </w:divBdr>
    </w:div>
    <w:div w:id="1783382224">
      <w:bodyDiv w:val="1"/>
      <w:marLeft w:val="0"/>
      <w:marRight w:val="0"/>
      <w:marTop w:val="0"/>
      <w:marBottom w:val="0"/>
      <w:divBdr>
        <w:top w:val="none" w:sz="0" w:space="0" w:color="auto"/>
        <w:left w:val="none" w:sz="0" w:space="0" w:color="auto"/>
        <w:bottom w:val="none" w:sz="0" w:space="0" w:color="auto"/>
        <w:right w:val="none" w:sz="0" w:space="0" w:color="auto"/>
      </w:divBdr>
    </w:div>
    <w:div w:id="2001735543">
      <w:bodyDiv w:val="1"/>
      <w:marLeft w:val="0"/>
      <w:marRight w:val="0"/>
      <w:marTop w:val="0"/>
      <w:marBottom w:val="0"/>
      <w:divBdr>
        <w:top w:val="none" w:sz="0" w:space="0" w:color="auto"/>
        <w:left w:val="none" w:sz="0" w:space="0" w:color="auto"/>
        <w:bottom w:val="none" w:sz="0" w:space="0" w:color="auto"/>
        <w:right w:val="none" w:sz="0" w:space="0" w:color="auto"/>
      </w:divBdr>
    </w:div>
    <w:div w:id="2072073013">
      <w:bodyDiv w:val="1"/>
      <w:marLeft w:val="0"/>
      <w:marRight w:val="0"/>
      <w:marTop w:val="0"/>
      <w:marBottom w:val="0"/>
      <w:divBdr>
        <w:top w:val="none" w:sz="0" w:space="0" w:color="auto"/>
        <w:left w:val="none" w:sz="0" w:space="0" w:color="auto"/>
        <w:bottom w:val="none" w:sz="0" w:space="0" w:color="auto"/>
        <w:right w:val="none" w:sz="0" w:space="0" w:color="auto"/>
      </w:divBdr>
    </w:div>
    <w:div w:id="2113083121">
      <w:bodyDiv w:val="1"/>
      <w:marLeft w:val="0"/>
      <w:marRight w:val="0"/>
      <w:marTop w:val="0"/>
      <w:marBottom w:val="0"/>
      <w:divBdr>
        <w:top w:val="none" w:sz="0" w:space="0" w:color="auto"/>
        <w:left w:val="none" w:sz="0" w:space="0" w:color="auto"/>
        <w:bottom w:val="none" w:sz="0" w:space="0" w:color="auto"/>
        <w:right w:val="none" w:sz="0" w:space="0" w:color="auto"/>
      </w:divBdr>
    </w:div>
    <w:div w:id="21288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11</cp:revision>
  <dcterms:created xsi:type="dcterms:W3CDTF">2023-09-25T08:14:00Z</dcterms:created>
  <dcterms:modified xsi:type="dcterms:W3CDTF">2023-09-27T09:27:00Z</dcterms:modified>
</cp:coreProperties>
</file>